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80" w:after="60"/>
      </w:pPr>
      <w:r>
        <w:rPr>
          <w:rFonts w:ascii="Aptos" w:hAnsi="Aptos"/>
          <w:b/>
          <w:color w:val="1F4E78"/>
          <w:sz w:val="21"/>
        </w:rPr>
        <w:t>RECOVERYCHAIN PROTOCOL</w:t>
      </w:r>
    </w:p>
    <w:p>
      <w:pPr>
        <w:pStyle w:val="Title"/>
      </w:pPr>
      <w:r>
        <w:rPr>
          <w:rFonts w:ascii="Aptos" w:hAnsi="Aptos"/>
          <w:b/>
          <w:color w:val="17324D"/>
          <w:sz w:val="50"/>
        </w:rPr>
        <w:t>Documento Fundacional v0.2</w:t>
      </w:r>
    </w:p>
    <w:p>
      <w:pPr>
        <w:pStyle w:val="Subtitle"/>
      </w:pPr>
      <w:r>
        <w:rPr>
          <w:rFonts w:ascii="Aptos" w:hAnsi="Aptos"/>
          <w:color w:val="5B6573"/>
          <w:sz w:val="24"/>
        </w:rPr>
        <w:t>Especificación priorizada para un MVP de emergencia construible y operable en campo</w:t>
      </w:r>
    </w:p>
    <w:p>
      <w:pPr>
        <w:spacing w:after="60"/>
      </w:pPr>
      <w:r>
        <w:rPr>
          <w:rFonts w:ascii="Aptos" w:hAnsi="Aptos"/>
          <w:b/>
          <w:color w:val="17324D"/>
          <w:sz w:val="21"/>
        </w:rPr>
        <w:t xml:space="preserve">Propósito: </w:t>
      </w:r>
      <w:r>
        <w:rPr>
          <w:rFonts w:ascii="Aptos" w:hAnsi="Aptos"/>
          <w:color w:val="111111"/>
          <w:sz w:val="21"/>
        </w:rPr>
        <w:t>Convertir la visión v0.1 en un sistema operativo mínimo para cobertura territorial, evidencia y coordinación.</w:t>
      </w:r>
    </w:p>
    <w:p>
      <w:pPr>
        <w:spacing w:after="60"/>
      </w:pPr>
      <w:r>
        <w:rPr>
          <w:rFonts w:ascii="Aptos" w:hAnsi="Aptos"/>
          <w:b/>
          <w:color w:val="17324D"/>
          <w:sz w:val="21"/>
        </w:rPr>
        <w:t xml:space="preserve">Decisión: </w:t>
      </w:r>
      <w:r>
        <w:rPr>
          <w:rFonts w:ascii="Aptos" w:hAnsi="Aptos"/>
          <w:color w:val="111111"/>
          <w:sz w:val="21"/>
        </w:rPr>
        <w:t>El MVP no depende de blockchain, tokens ni credenciales verificables; conserva compatibilidad para incorporarlos después.</w:t>
      </w:r>
    </w:p>
    <w:p>
      <w:pPr>
        <w:spacing w:after="60"/>
      </w:pPr>
      <w:r>
        <w:rPr>
          <w:rFonts w:ascii="Aptos" w:hAnsi="Aptos"/>
          <w:b/>
          <w:color w:val="17324D"/>
          <w:sz w:val="21"/>
        </w:rPr>
        <w:t xml:space="preserve">Horizonte: </w:t>
      </w:r>
      <w:r>
        <w:rPr>
          <w:rFonts w:ascii="Aptos" w:hAnsi="Aptos"/>
          <w:color w:val="111111"/>
          <w:sz w:val="21"/>
        </w:rPr>
        <w:t>Primer piloto funcional en 72 horas; operación controlada en 7 días; endurecimiento en 30 días.</w:t>
      </w:r>
    </w:p>
    <w:p>
      <w:pPr>
        <w:spacing w:after="60"/>
      </w:pPr>
      <w:r>
        <w:rPr>
          <w:rFonts w:ascii="Aptos" w:hAnsi="Aptos"/>
          <w:b/>
          <w:color w:val="17324D"/>
          <w:sz w:val="21"/>
        </w:rPr>
        <w:t xml:space="preserve">Estado: </w:t>
      </w:r>
      <w:r>
        <w:rPr>
          <w:rFonts w:ascii="Aptos" w:hAnsi="Aptos"/>
          <w:color w:val="111111"/>
          <w:sz w:val="21"/>
        </w:rPr>
        <w:t>Propuesta para validación con coordinación de emergencia, líderes comunitarios y brigadas.</w:t>
      </w:r>
    </w:p>
    <w:p>
      <w:pPr>
        <w:spacing w:before="160" w:after="200"/>
        <w:pBdr>
          <w:bottom w:val="single" w:sz="18" w:color="1F4E78" w:space="8"/>
        </w:pBdr>
      </w:pPr>
    </w:p>
    <w:p>
      <w:pPr>
        <w:pStyle w:val="DecisionCallout"/>
      </w:pPr>
      <w:r>
        <w:rPr>
          <w:rFonts w:ascii="Aptos" w:hAnsi="Aptos"/>
          <w:b/>
          <w:color w:val="17324D"/>
          <w:sz w:val="21"/>
        </w:rPr>
        <w:t xml:space="preserve">TESIS OPERATIVA  </w:t>
      </w:r>
      <w:r>
        <w:rPr>
          <w:rFonts w:ascii="Aptos" w:hAnsi="Aptos"/>
          <w:b w:val="0"/>
          <w:color w:val="17324D"/>
          <w:sz w:val="21"/>
        </w:rPr>
        <w:t>RecoveryChain debe administrar decisiones confiables bajo conectividad imperfecta: qué territorio falta por cubrir, qué evidencia existe, quién la produjo, qué cambió y qué acción sigue. La inmutabilidad es secundaria frente a disponibilidad, privacidad y capacidad de corregir errores.</w:t>
      </w:r>
    </w:p>
    <w:p>
      <w:r>
        <w:rPr>
          <w:rFonts w:ascii="Aptos" w:hAnsi="Aptos"/>
          <w:i/>
          <w:color w:val="5B6573"/>
          <w:sz w:val="18"/>
        </w:rPr>
        <w:t>Nota sobre la línea base. El archivo original v0.1 vinculado en la conversación no estuvo disponible como adjunto recuperable. Esta versión reconstruye y revisa críticamente todos los elementos verificables del hilo: Recovery Map, Recovery Passport, Certifier Protocol, identidad sin fricción, evidencia, operación offline, donaciones, smart contracts, animales, privacidad y hoja de ruta. Debe compararse con el archivo fuente si posteriormente se adjunta.</w:t>
      </w:r>
    </w:p>
    <w:p>
      <w:r>
        <w:br w:type="page"/>
      </w:r>
    </w:p>
    <w:p>
      <w:pPr>
        <w:pStyle w:val="Heading1"/>
      </w:pPr>
      <w:r>
        <w:t>1. Resumen ejecutivo y decisiones</w:t>
      </w:r>
    </w:p>
    <w:p>
      <w:r>
        <w:rPr>
          <w:rFonts w:ascii="Aptos" w:hAnsi="Aptos"/>
          <w:i w:val="0"/>
          <w:color w:val="111111"/>
          <w:sz w:val="21"/>
        </w:rPr>
        <w:t>La v0.1 acierta al definir RecoveryChain como infraestructura de confianza, al priorizar el mapa de recuperación y al ocultar la complejidad criptográfica. Sin embargo, mezcla tres productos distintos —coordinación de respuesta, expediente de reconstrucción y trazabilidad financiera— y propone demasiadas tecnologías antes de fijar el flujo operativo, las reglas de autoridad y los límites de datos.</w:t>
      </w:r>
    </w:p>
    <w:p>
      <w:pPr>
        <w:pStyle w:val="DecisionCallout"/>
      </w:pPr>
      <w:r>
        <w:rPr>
          <w:rFonts w:ascii="Aptos" w:hAnsi="Aptos"/>
          <w:b/>
          <w:color w:val="17324D"/>
          <w:sz w:val="21"/>
        </w:rPr>
        <w:t xml:space="preserve">RECOMENDACIÓN  </w:t>
      </w:r>
      <w:r>
        <w:rPr>
          <w:rFonts w:ascii="Aptos" w:hAnsi="Aptos"/>
          <w:b w:val="0"/>
          <w:color w:val="17324D"/>
          <w:sz w:val="21"/>
        </w:rPr>
        <w:t>Lanzar primero un “sistema de cobertura y casos”: celdas territoriales asignables, visitas de campo, casos de activos, evidencia versionada, revisión y cola de acciones. Separar explícitamente identidad de acceso, acreditación profesional y confianza sobre cada afirmación.</w:t>
      </w:r>
    </w:p>
    <w:p>
      <w:pPr>
        <w:pStyle w:val="Heading2"/>
      </w:pPr>
      <w:r>
        <w:t>Decisiones que cambian de v0.1 a v0.2</w:t>
      </w:r>
    </w:p>
    <w:p>
      <w:pPr>
        <w:spacing w:after="70" w:line="264" w:lineRule="auto"/>
        <w:numPr>
          <w:ilvl w:val="0"/>
          <w:numId w:val="91"/>
        </w:numPr>
      </w:pPr>
      <w:r>
        <w:rPr>
          <w:rFonts w:ascii="Aptos" w:hAnsi="Aptos"/>
          <w:color w:val="111111"/>
          <w:sz w:val="21"/>
        </w:rPr>
        <w:t>Una emergencia no crea un “gemelo digital” completo: crea una vista operacional con fuente, antigüedad y nivel de confianza visibles.</w:t>
      </w:r>
    </w:p>
    <w:p>
      <w:pPr>
        <w:spacing w:after="70" w:line="264" w:lineRule="auto"/>
        <w:numPr>
          <w:ilvl w:val="0"/>
          <w:numId w:val="91"/>
        </w:numPr>
      </w:pPr>
      <w:r>
        <w:rPr>
          <w:rFonts w:ascii="Aptos" w:hAnsi="Aptos"/>
          <w:color w:val="111111"/>
          <w:sz w:val="21"/>
        </w:rPr>
        <w:t>Recovery Passport no será una identidad de persona ni una wallet. Será el expediente versionado de un activo o lugar; los hogares y reclamantes se relacionan por separado y con acceso restringido.</w:t>
      </w:r>
    </w:p>
    <w:p>
      <w:pPr>
        <w:spacing w:after="70" w:line="264" w:lineRule="auto"/>
        <w:numPr>
          <w:ilvl w:val="0"/>
          <w:numId w:val="91"/>
        </w:numPr>
      </w:pPr>
      <w:r>
        <w:rPr>
          <w:rFonts w:ascii="Aptos" w:hAnsi="Aptos"/>
          <w:color w:val="111111"/>
          <w:sz w:val="21"/>
        </w:rPr>
        <w:t>“Face ID” o una passkey autentica el control de un dispositivo/cuenta; no prueba que alguien sea ingeniero ni que su inspección sea verdadera.</w:t>
      </w:r>
    </w:p>
    <w:p>
      <w:pPr>
        <w:spacing w:after="70" w:line="264" w:lineRule="auto"/>
        <w:numPr>
          <w:ilvl w:val="0"/>
          <w:numId w:val="91"/>
        </w:numPr>
      </w:pPr>
      <w:r>
        <w:rPr>
          <w:rFonts w:ascii="Aptos" w:hAnsi="Aptos"/>
          <w:color w:val="111111"/>
          <w:sz w:val="21"/>
        </w:rPr>
        <w:t>La deduplicación nunca debe borrar ni fusionar automáticamente casos de campo. El sistema sugiere candidatos y una persona autorizada resuelve.</w:t>
      </w:r>
    </w:p>
    <w:p>
      <w:pPr>
        <w:spacing w:after="70" w:line="264" w:lineRule="auto"/>
        <w:numPr>
          <w:ilvl w:val="0"/>
          <w:numId w:val="91"/>
        </w:numPr>
      </w:pPr>
      <w:r>
        <w:rPr>
          <w:rFonts w:ascii="Aptos" w:hAnsi="Aptos"/>
          <w:color w:val="111111"/>
          <w:sz w:val="21"/>
        </w:rPr>
        <w:t>La evidencia original se conserva fuera de una blockchain, cifrada y con control de acceso. Se calculan hashes y, si aporta valor, se anclan lotes más adelante.</w:t>
      </w:r>
    </w:p>
    <w:p>
      <w:pPr>
        <w:spacing w:after="70" w:line="264" w:lineRule="auto"/>
        <w:numPr>
          <w:ilvl w:val="0"/>
          <w:numId w:val="91"/>
        </w:numPr>
      </w:pPr>
      <w:r>
        <w:rPr>
          <w:rFonts w:ascii="Aptos" w:hAnsi="Aptos"/>
          <w:color w:val="111111"/>
          <w:sz w:val="21"/>
        </w:rPr>
        <w:t>Donaciones, desembolsos automatizados, IA decisoria y módulo animal completo quedan fuera del camino crítico del primer piloto.</w:t>
      </w:r>
    </w:p>
    <w:p>
      <w:pPr>
        <w:pStyle w:val="Heading2"/>
      </w:pPr>
      <w:r>
        <w:t>Criterio de éxito del MVP</w:t>
      </w:r>
    </w:p>
    <w:p>
      <w:r>
        <w:rPr>
          <w:rFonts w:ascii="Aptos" w:hAnsi="Aptos"/>
          <w:i w:val="0"/>
          <w:color w:val="111111"/>
          <w:sz w:val="21"/>
        </w:rPr>
        <w:t>En una zona piloto, un coordinador debe poder dividir el territorio, asignar trabajo, recibir formularios sin conectividad, identificar visitas o activos posiblemente duplicados, revisar evidencia y publicar un mapa agregado sin exponer hogares. El sistema debe responder en menos de un minuto: “¿qué celdas no tienen visita válida y reciente?”, “¿qué casos requieren inspección?” y “¿qué acciones están bloqueadas?”.</w:t>
      </w:r>
    </w:p>
    <w:p>
      <w:pPr>
        <w:pStyle w:val="Heading1"/>
      </w:pPr>
      <w:r>
        <w:t>2. Evaluación crítica de la v0.1</w:t>
      </w:r>
    </w:p>
    <w:tbl>
      <w:tblPr>
        <w:tblW w:type="dxa" w:w="8800"/>
        <w:jc w:val="left"/>
        <w:tblLayout w:type="fixed"/>
        <w:tblLook w:firstColumn="1" w:firstRow="1" w:lastColumn="0" w:lastRow="0" w:noHBand="0" w:noVBand="1" w:val="04A0"/>
        <w:tblInd w:w="120" w:type="dxa"/>
        <w:tblBorders>
          <w:top w:val="single" w:sz="6" w:color="CBD5E1"/>
          <w:left w:val="single" w:sz="6" w:color="CBD5E1"/>
          <w:bottom w:val="single" w:sz="6" w:color="CBD5E1"/>
          <w:right w:val="single" w:sz="6" w:color="CBD5E1"/>
          <w:insideH w:val="single" w:sz="6" w:color="CBD5E1"/>
          <w:insideV w:val="single" w:sz="6" w:color="CBD5E1"/>
        </w:tblBorders>
      </w:tblPr>
      <w:tblGrid>
        <w:gridCol w:w="1300"/>
        <w:gridCol w:w="2100"/>
        <w:gridCol w:w="2900"/>
        <w:gridCol w:w="2500"/>
      </w:tblGrid>
      <w:tr>
        <w:trPr>
          <w:tblHeader w:val="true"/>
        </w:trPr>
        <w:tc>
          <w:tcPr>
            <w:tcW w:type="dxa" w:w="1300"/>
            <w:shd w:fill="E8EEF5"/>
            <w:tcMar>
              <w:top w:w="90" w:type="dxa"/>
              <w:start w:w="120" w:type="dxa"/>
              <w:bottom w:w="90" w:type="dxa"/>
              <w:end w:w="120" w:type="dxa"/>
            </w:tcMar>
            <w:vAlign w:val="center"/>
          </w:tcPr>
          <w:p>
            <w:pPr>
              <w:keepNext/>
              <w:spacing w:after="0"/>
            </w:pPr>
            <w:r>
              <w:rPr>
                <w:rFonts w:ascii="Aptos" w:hAnsi="Aptos"/>
                <w:b/>
                <w:color w:val="17324D"/>
                <w:sz w:val="17"/>
              </w:rPr>
              <w:t>Área</w:t>
            </w:r>
          </w:p>
        </w:tc>
        <w:tc>
          <w:tcPr>
            <w:tcW w:type="dxa" w:w="2100"/>
            <w:shd w:fill="E8EEF5"/>
            <w:tcMar>
              <w:top w:w="90" w:type="dxa"/>
              <w:start w:w="120" w:type="dxa"/>
              <w:bottom w:w="90" w:type="dxa"/>
              <w:end w:w="120" w:type="dxa"/>
            </w:tcMar>
            <w:vAlign w:val="center"/>
          </w:tcPr>
          <w:p>
            <w:pPr>
              <w:keepNext/>
              <w:spacing w:after="0"/>
            </w:pPr>
            <w:r>
              <w:rPr>
                <w:rFonts w:ascii="Aptos" w:hAnsi="Aptos"/>
                <w:b/>
                <w:color w:val="17324D"/>
                <w:sz w:val="17"/>
              </w:rPr>
              <w:t>Acierto</w:t>
            </w:r>
          </w:p>
        </w:tc>
        <w:tc>
          <w:tcPr>
            <w:tcW w:type="dxa" w:w="2900"/>
            <w:shd w:fill="E8EEF5"/>
            <w:tcMar>
              <w:top w:w="90" w:type="dxa"/>
              <w:start w:w="120" w:type="dxa"/>
              <w:bottom w:w="90" w:type="dxa"/>
              <w:end w:w="120" w:type="dxa"/>
            </w:tcMar>
            <w:vAlign w:val="center"/>
          </w:tcPr>
          <w:p>
            <w:pPr>
              <w:keepNext/>
              <w:spacing w:after="0"/>
            </w:pPr>
            <w:r>
              <w:rPr>
                <w:rFonts w:ascii="Aptos" w:hAnsi="Aptos"/>
                <w:b/>
                <w:color w:val="17324D"/>
                <w:sz w:val="17"/>
              </w:rPr>
              <w:t>Brecha crítica</w:t>
            </w:r>
          </w:p>
        </w:tc>
        <w:tc>
          <w:tcPr>
            <w:tcW w:type="dxa" w:w="2500"/>
            <w:shd w:fill="E8EEF5"/>
            <w:tcMar>
              <w:top w:w="90" w:type="dxa"/>
              <w:start w:w="120" w:type="dxa"/>
              <w:bottom w:w="90" w:type="dxa"/>
              <w:end w:w="120" w:type="dxa"/>
            </w:tcMar>
            <w:vAlign w:val="center"/>
          </w:tcPr>
          <w:p>
            <w:pPr>
              <w:keepNext/>
              <w:spacing w:after="0"/>
            </w:pPr>
            <w:r>
              <w:rPr>
                <w:rFonts w:ascii="Aptos" w:hAnsi="Aptos"/>
                <w:b/>
                <w:color w:val="17324D"/>
                <w:sz w:val="17"/>
              </w:rPr>
              <w:t>Decisión v0.2</w:t>
            </w:r>
          </w:p>
        </w:tc>
      </w:tr>
      <w:tr>
        <w:tc>
          <w:tcPr>
            <w:tcW w:type="dxa" w:w="1300"/>
            <w:tcMar>
              <w:top w:w="90" w:type="dxa"/>
              <w:start w:w="120" w:type="dxa"/>
              <w:bottom w:w="90" w:type="dxa"/>
              <w:end w:w="120" w:type="dxa"/>
            </w:tcMar>
            <w:vAlign w:val="center"/>
          </w:tcPr>
          <w:p>
            <w:pPr>
              <w:spacing w:after="0" w:line="250" w:lineRule="auto"/>
            </w:pPr>
            <w:r>
              <w:rPr>
                <w:rFonts w:ascii="Aptos" w:hAnsi="Aptos"/>
                <w:color w:val="111111"/>
                <w:sz w:val="17"/>
              </w:rPr>
              <w:t>MVP de emergencia</w:t>
            </w:r>
          </w:p>
        </w:tc>
        <w:tc>
          <w:tcPr>
            <w:tcW w:type="dxa" w:w="2100"/>
            <w:tcMar>
              <w:top w:w="90" w:type="dxa"/>
              <w:start w:w="120" w:type="dxa"/>
              <w:bottom w:w="90" w:type="dxa"/>
              <w:end w:w="120" w:type="dxa"/>
            </w:tcMar>
            <w:vAlign w:val="center"/>
          </w:tcPr>
          <w:p>
            <w:pPr>
              <w:spacing w:after="0" w:line="250" w:lineRule="auto"/>
            </w:pPr>
            <w:r>
              <w:rPr>
                <w:rFonts w:ascii="Aptos" w:hAnsi="Aptos"/>
                <w:color w:val="111111"/>
                <w:sz w:val="17"/>
              </w:rPr>
              <w:t>Prioriza mapa, evidencia y brigadas.</w:t>
            </w:r>
          </w:p>
        </w:tc>
        <w:tc>
          <w:tcPr>
            <w:tcW w:type="dxa" w:w="2900"/>
            <w:tcMar>
              <w:top w:w="90" w:type="dxa"/>
              <w:start w:w="120" w:type="dxa"/>
              <w:bottom w:w="90" w:type="dxa"/>
              <w:end w:w="120" w:type="dxa"/>
            </w:tcMar>
            <w:vAlign w:val="center"/>
          </w:tcPr>
          <w:p>
            <w:pPr>
              <w:spacing w:after="0" w:line="250" w:lineRule="auto"/>
            </w:pPr>
            <w:r>
              <w:rPr>
                <w:rFonts w:ascii="Aptos" w:hAnsi="Aptos"/>
                <w:color w:val="111111"/>
                <w:sz w:val="17"/>
              </w:rPr>
              <w:t>Alcance aún incluye reconstrucción, finanzas, animales e identidad avanzada.</w:t>
            </w:r>
          </w:p>
        </w:tc>
        <w:tc>
          <w:tcPr>
            <w:tcW w:type="dxa" w:w="2500"/>
            <w:tcMar>
              <w:top w:w="90" w:type="dxa"/>
              <w:start w:w="120" w:type="dxa"/>
              <w:bottom w:w="90" w:type="dxa"/>
              <w:end w:w="120" w:type="dxa"/>
            </w:tcMar>
            <w:vAlign w:val="center"/>
          </w:tcPr>
          <w:p>
            <w:pPr>
              <w:spacing w:after="0" w:line="250" w:lineRule="auto"/>
            </w:pPr>
            <w:r>
              <w:rPr>
                <w:rFonts w:ascii="Aptos" w:hAnsi="Aptos"/>
                <w:color w:val="111111"/>
                <w:sz w:val="17"/>
              </w:rPr>
              <w:t>Reducir a cobertura, visitas, casos, evidencia y revisión.</w:t>
            </w:r>
          </w:p>
        </w:tc>
      </w:tr>
      <w:tr>
        <w:tc>
          <w:tcPr>
            <w:tcW w:type="dxa" w:w="1300"/>
            <w:tcMar>
              <w:top w:w="90" w:type="dxa"/>
              <w:start w:w="120" w:type="dxa"/>
              <w:bottom w:w="90" w:type="dxa"/>
              <w:end w:w="120" w:type="dxa"/>
            </w:tcMar>
            <w:vAlign w:val="center"/>
            <w:shd w:fill="F8FAFC"/>
          </w:tcPr>
          <w:p>
            <w:pPr>
              <w:spacing w:after="0" w:line="250" w:lineRule="auto"/>
            </w:pPr>
            <w:r>
              <w:rPr>
                <w:rFonts w:ascii="Aptos" w:hAnsi="Aptos"/>
                <w:color w:val="111111"/>
                <w:sz w:val="17"/>
              </w:rPr>
              <w:t>Arquitectura</w:t>
            </w:r>
          </w:p>
        </w:tc>
        <w:tc>
          <w:tcPr>
            <w:tcW w:type="dxa" w:w="2100"/>
            <w:tcMar>
              <w:top w:w="90" w:type="dxa"/>
              <w:start w:w="120" w:type="dxa"/>
              <w:bottom w:w="90" w:type="dxa"/>
              <w:end w:w="120" w:type="dxa"/>
            </w:tcMar>
            <w:vAlign w:val="center"/>
            <w:shd w:fill="F8FAFC"/>
          </w:tcPr>
          <w:p>
            <w:pPr>
              <w:spacing w:after="0" w:line="250" w:lineRule="auto"/>
            </w:pPr>
            <w:r>
              <w:rPr>
                <w:rFonts w:ascii="Aptos" w:hAnsi="Aptos"/>
                <w:color w:val="111111"/>
                <w:sz w:val="17"/>
              </w:rPr>
              <w:t>Blockchain invisible y APIs abiertas.</w:t>
            </w:r>
          </w:p>
        </w:tc>
        <w:tc>
          <w:tcPr>
            <w:tcW w:type="dxa" w:w="2900"/>
            <w:tcMar>
              <w:top w:w="90" w:type="dxa"/>
              <w:start w:w="120" w:type="dxa"/>
              <w:bottom w:w="90" w:type="dxa"/>
              <w:end w:w="120" w:type="dxa"/>
            </w:tcMar>
            <w:vAlign w:val="center"/>
            <w:shd w:fill="F8FAFC"/>
          </w:tcPr>
          <w:p>
            <w:pPr>
              <w:spacing w:after="0" w:line="250" w:lineRule="auto"/>
            </w:pPr>
            <w:r>
              <w:rPr>
                <w:rFonts w:ascii="Aptos" w:hAnsi="Aptos"/>
                <w:color w:val="111111"/>
                <w:sz w:val="17"/>
              </w:rPr>
              <w:t>Tecnología precede al modelo operativo; riesgo de dependencias múltiples.</w:t>
            </w:r>
          </w:p>
        </w:tc>
        <w:tc>
          <w:tcPr>
            <w:tcW w:type="dxa" w:w="2500"/>
            <w:tcMar>
              <w:top w:w="90" w:type="dxa"/>
              <w:start w:w="120" w:type="dxa"/>
              <w:bottom w:w="90" w:type="dxa"/>
              <w:end w:w="120" w:type="dxa"/>
            </w:tcMar>
            <w:vAlign w:val="center"/>
            <w:shd w:fill="F8FAFC"/>
          </w:tcPr>
          <w:p>
            <w:pPr>
              <w:spacing w:after="0" w:line="250" w:lineRule="auto"/>
            </w:pPr>
            <w:r>
              <w:rPr>
                <w:rFonts w:ascii="Aptos" w:hAnsi="Aptos"/>
                <w:color w:val="111111"/>
                <w:sz w:val="17"/>
              </w:rPr>
              <w:t>Monolito modular, Postgres/PostGIS, almacenamiento de objetos y app local-first.</w:t>
            </w:r>
          </w:p>
        </w:tc>
      </w:tr>
      <w:tr>
        <w:tc>
          <w:tcPr>
            <w:tcW w:type="dxa" w:w="1300"/>
            <w:tcMar>
              <w:top w:w="90" w:type="dxa"/>
              <w:start w:w="120" w:type="dxa"/>
              <w:bottom w:w="90" w:type="dxa"/>
              <w:end w:w="120" w:type="dxa"/>
            </w:tcMar>
            <w:vAlign w:val="center"/>
          </w:tcPr>
          <w:p>
            <w:pPr>
              <w:spacing w:after="0" w:line="250" w:lineRule="auto"/>
            </w:pPr>
            <w:r>
              <w:rPr>
                <w:rFonts w:ascii="Aptos" w:hAnsi="Aptos"/>
                <w:color w:val="111111"/>
                <w:sz w:val="17"/>
              </w:rPr>
              <w:t>Flujo de campo</w:t>
            </w:r>
          </w:p>
        </w:tc>
        <w:tc>
          <w:tcPr>
            <w:tcW w:type="dxa" w:w="2100"/>
            <w:tcMar>
              <w:top w:w="90" w:type="dxa"/>
              <w:start w:w="120" w:type="dxa"/>
              <w:bottom w:w="90" w:type="dxa"/>
              <w:end w:w="120" w:type="dxa"/>
            </w:tcMar>
            <w:vAlign w:val="center"/>
          </w:tcPr>
          <w:p>
            <w:pPr>
              <w:spacing w:after="0" w:line="250" w:lineRule="auto"/>
            </w:pPr>
            <w:r>
              <w:rPr>
                <w:rFonts w:ascii="Aptos" w:hAnsi="Aptos"/>
                <w:color w:val="111111"/>
                <w:sz w:val="17"/>
              </w:rPr>
              <w:t>Reconoce offline y múltiples fuentes.</w:t>
            </w:r>
          </w:p>
        </w:tc>
        <w:tc>
          <w:tcPr>
            <w:tcW w:type="dxa" w:w="2900"/>
            <w:tcMar>
              <w:top w:w="90" w:type="dxa"/>
              <w:start w:w="120" w:type="dxa"/>
              <w:bottom w:w="90" w:type="dxa"/>
              <w:end w:w="120" w:type="dxa"/>
            </w:tcMar>
            <w:vAlign w:val="center"/>
          </w:tcPr>
          <w:p>
            <w:pPr>
              <w:spacing w:after="0" w:line="250" w:lineRule="auto"/>
            </w:pPr>
            <w:r>
              <w:rPr>
                <w:rFonts w:ascii="Aptos" w:hAnsi="Aptos"/>
                <w:color w:val="111111"/>
                <w:sz w:val="17"/>
              </w:rPr>
              <w:t>No define estados, conflictos, reintentos, custodia del dispositivo ni supervisión.</w:t>
            </w:r>
          </w:p>
        </w:tc>
        <w:tc>
          <w:tcPr>
            <w:tcW w:type="dxa" w:w="2500"/>
            <w:tcMar>
              <w:top w:w="90" w:type="dxa"/>
              <w:start w:w="120" w:type="dxa"/>
              <w:bottom w:w="90" w:type="dxa"/>
              <w:end w:w="120" w:type="dxa"/>
            </w:tcMar>
            <w:vAlign w:val="center"/>
          </w:tcPr>
          <w:p>
            <w:pPr>
              <w:spacing w:after="0" w:line="250" w:lineRule="auto"/>
            </w:pPr>
            <w:r>
              <w:rPr>
                <w:rFonts w:ascii="Aptos" w:hAnsi="Aptos"/>
                <w:color w:val="111111"/>
                <w:sz w:val="17"/>
              </w:rPr>
              <w:t>Máquina de estados, cola local, recibos de sincronización y escalamiento.</w:t>
            </w:r>
          </w:p>
        </w:tc>
      </w:tr>
      <w:tr>
        <w:tc>
          <w:tcPr>
            <w:tcW w:type="dxa" w:w="1300"/>
            <w:tcMar>
              <w:top w:w="90" w:type="dxa"/>
              <w:start w:w="120" w:type="dxa"/>
              <w:bottom w:w="90" w:type="dxa"/>
              <w:end w:w="120" w:type="dxa"/>
            </w:tcMar>
            <w:vAlign w:val="center"/>
            <w:shd w:fill="F8FAFC"/>
          </w:tcPr>
          <w:p>
            <w:pPr>
              <w:spacing w:after="0" w:line="250" w:lineRule="auto"/>
            </w:pPr>
            <w:r>
              <w:rPr>
                <w:rFonts w:ascii="Aptos" w:hAnsi="Aptos"/>
                <w:color w:val="111111"/>
                <w:sz w:val="17"/>
              </w:rPr>
              <w:t>Mapeo territorial</w:t>
            </w:r>
          </w:p>
        </w:tc>
        <w:tc>
          <w:tcPr>
            <w:tcW w:type="dxa" w:w="2100"/>
            <w:tcMar>
              <w:top w:w="90" w:type="dxa"/>
              <w:start w:w="120" w:type="dxa"/>
              <w:bottom w:w="90" w:type="dxa"/>
              <w:end w:w="120" w:type="dxa"/>
            </w:tcMar>
            <w:vAlign w:val="center"/>
            <w:shd w:fill="F8FAFC"/>
          </w:tcPr>
          <w:p>
            <w:pPr>
              <w:spacing w:after="0" w:line="250" w:lineRule="auto"/>
            </w:pPr>
            <w:r>
              <w:rPr>
                <w:rFonts w:ascii="Aptos" w:hAnsi="Aptos"/>
                <w:color w:val="111111"/>
                <w:sz w:val="17"/>
              </w:rPr>
              <w:t>Formula la pregunta correcta: zonas no visitadas.</w:t>
            </w:r>
          </w:p>
        </w:tc>
        <w:tc>
          <w:tcPr>
            <w:tcW w:type="dxa" w:w="2900"/>
            <w:tcMar>
              <w:top w:w="90" w:type="dxa"/>
              <w:start w:w="120" w:type="dxa"/>
              <w:bottom w:w="90" w:type="dxa"/>
              <w:end w:w="120" w:type="dxa"/>
            </w:tcMar>
            <w:vAlign w:val="center"/>
            <w:shd w:fill="F8FAFC"/>
          </w:tcPr>
          <w:p>
            <w:pPr>
              <w:spacing w:after="0" w:line="250" w:lineRule="auto"/>
            </w:pPr>
            <w:r>
              <w:rPr>
                <w:rFonts w:ascii="Aptos" w:hAnsi="Aptos"/>
                <w:color w:val="111111"/>
                <w:sz w:val="17"/>
              </w:rPr>
              <w:t>“No visitado” puede confundirse con “sin necesidad”; falta vigencia y confianza.</w:t>
            </w:r>
          </w:p>
        </w:tc>
        <w:tc>
          <w:tcPr>
            <w:tcW w:type="dxa" w:w="2500"/>
            <w:tcMar>
              <w:top w:w="90" w:type="dxa"/>
              <w:start w:w="120" w:type="dxa"/>
              <w:bottom w:w="90" w:type="dxa"/>
              <w:end w:w="120" w:type="dxa"/>
            </w:tcMar>
            <w:vAlign w:val="center"/>
            <w:shd w:fill="F8FAFC"/>
          </w:tcPr>
          <w:p>
            <w:pPr>
              <w:spacing w:after="0" w:line="250" w:lineRule="auto"/>
            </w:pPr>
            <w:r>
              <w:rPr>
                <w:rFonts w:ascii="Aptos" w:hAnsi="Aptos"/>
                <w:color w:val="111111"/>
                <w:sz w:val="17"/>
              </w:rPr>
              <w:t>AOI + celdas + estado de cobertura + freshness + confianza + razón de cierre.</w:t>
            </w:r>
          </w:p>
        </w:tc>
      </w:tr>
      <w:tr>
        <w:tc>
          <w:tcPr>
            <w:tcW w:type="dxa" w:w="1300"/>
            <w:tcMar>
              <w:top w:w="90" w:type="dxa"/>
              <w:start w:w="120" w:type="dxa"/>
              <w:bottom w:w="90" w:type="dxa"/>
              <w:end w:w="120" w:type="dxa"/>
            </w:tcMar>
            <w:vAlign w:val="center"/>
          </w:tcPr>
          <w:p>
            <w:pPr>
              <w:spacing w:after="0" w:line="250" w:lineRule="auto"/>
            </w:pPr>
            <w:r>
              <w:rPr>
                <w:rFonts w:ascii="Aptos" w:hAnsi="Aptos"/>
                <w:color w:val="111111"/>
                <w:sz w:val="17"/>
              </w:rPr>
              <w:t>Validación de actores</w:t>
            </w:r>
          </w:p>
        </w:tc>
        <w:tc>
          <w:tcPr>
            <w:tcW w:type="dxa" w:w="2100"/>
            <w:tcMar>
              <w:top w:w="90" w:type="dxa"/>
              <w:start w:w="120" w:type="dxa"/>
              <w:bottom w:w="90" w:type="dxa"/>
              <w:end w:w="120" w:type="dxa"/>
            </w:tcMar>
            <w:vAlign w:val="center"/>
          </w:tcPr>
          <w:p>
            <w:pPr>
              <w:spacing w:after="0" w:line="250" w:lineRule="auto"/>
            </w:pPr>
            <w:r>
              <w:rPr>
                <w:rFonts w:ascii="Aptos" w:hAnsi="Aptos"/>
                <w:color w:val="111111"/>
                <w:sz w:val="17"/>
              </w:rPr>
              <w:t>Proof of Certifier y credenciales verificables.</w:t>
            </w:r>
          </w:p>
        </w:tc>
        <w:tc>
          <w:tcPr>
            <w:tcW w:type="dxa" w:w="2900"/>
            <w:tcMar>
              <w:top w:w="90" w:type="dxa"/>
              <w:start w:w="120" w:type="dxa"/>
              <w:bottom w:w="90" w:type="dxa"/>
              <w:end w:w="120" w:type="dxa"/>
            </w:tcMar>
            <w:vAlign w:val="center"/>
          </w:tcPr>
          <w:p>
            <w:pPr>
              <w:spacing w:after="0" w:line="250" w:lineRule="auto"/>
            </w:pPr>
            <w:r>
              <w:rPr>
                <w:rFonts w:ascii="Aptos" w:hAnsi="Aptos"/>
                <w:color w:val="111111"/>
                <w:sz w:val="17"/>
              </w:rPr>
              <w:t>Confunde autenticación, acreditación, autorización y reputación.</w:t>
            </w:r>
          </w:p>
        </w:tc>
        <w:tc>
          <w:tcPr>
            <w:tcW w:type="dxa" w:w="2500"/>
            <w:tcMar>
              <w:top w:w="90" w:type="dxa"/>
              <w:start w:w="120" w:type="dxa"/>
              <w:bottom w:w="90" w:type="dxa"/>
              <w:end w:w="120" w:type="dxa"/>
            </w:tcMar>
            <w:vAlign w:val="center"/>
          </w:tcPr>
          <w:p>
            <w:pPr>
              <w:spacing w:after="0" w:line="250" w:lineRule="auto"/>
            </w:pPr>
            <w:r>
              <w:rPr>
                <w:rFonts w:ascii="Aptos" w:hAnsi="Aptos"/>
                <w:color w:val="111111"/>
                <w:sz w:val="17"/>
              </w:rPr>
              <w:t>Registro de actores por niveles, alcance/fecha de vigencia y doble control.</w:t>
            </w:r>
          </w:p>
        </w:tc>
      </w:tr>
      <w:tr>
        <w:tc>
          <w:tcPr>
            <w:tcW w:type="dxa" w:w="1300"/>
            <w:tcMar>
              <w:top w:w="90" w:type="dxa"/>
              <w:start w:w="120" w:type="dxa"/>
              <w:bottom w:w="90" w:type="dxa"/>
              <w:end w:w="120" w:type="dxa"/>
            </w:tcMar>
            <w:vAlign w:val="center"/>
            <w:shd w:fill="F8FAFC"/>
          </w:tcPr>
          <w:p>
            <w:pPr>
              <w:spacing w:after="0" w:line="250" w:lineRule="auto"/>
            </w:pPr>
            <w:r>
              <w:rPr>
                <w:rFonts w:ascii="Aptos" w:hAnsi="Aptos"/>
                <w:color w:val="111111"/>
                <w:sz w:val="17"/>
              </w:rPr>
              <w:t>Fraude y duplicidad</w:t>
            </w:r>
          </w:p>
        </w:tc>
        <w:tc>
          <w:tcPr>
            <w:tcW w:type="dxa" w:w="2100"/>
            <w:tcMar>
              <w:top w:w="90" w:type="dxa"/>
              <w:start w:w="120" w:type="dxa"/>
              <w:bottom w:w="90" w:type="dxa"/>
              <w:end w:w="120" w:type="dxa"/>
            </w:tcMar>
            <w:vAlign w:val="center"/>
            <w:shd w:fill="F8FAFC"/>
          </w:tcPr>
          <w:p>
            <w:pPr>
              <w:spacing w:after="0" w:line="250" w:lineRule="auto"/>
            </w:pPr>
            <w:r>
              <w:rPr>
                <w:rFonts w:ascii="Aptos" w:hAnsi="Aptos"/>
                <w:color w:val="111111"/>
                <w:sz w:val="17"/>
              </w:rPr>
              <w:t>Evidencia geoetiquetada y trazabilidad.</w:t>
            </w:r>
          </w:p>
        </w:tc>
        <w:tc>
          <w:tcPr>
            <w:tcW w:type="dxa" w:w="2900"/>
            <w:tcMar>
              <w:top w:w="90" w:type="dxa"/>
              <w:start w:w="120" w:type="dxa"/>
              <w:bottom w:w="90" w:type="dxa"/>
              <w:end w:w="120" w:type="dxa"/>
            </w:tcMar>
            <w:vAlign w:val="center"/>
            <w:shd w:fill="F8FAFC"/>
          </w:tcPr>
          <w:p>
            <w:pPr>
              <w:spacing w:after="0" w:line="250" w:lineRule="auto"/>
            </w:pPr>
            <w:r>
              <w:rPr>
                <w:rFonts w:ascii="Aptos" w:hAnsi="Aptos"/>
                <w:color w:val="111111"/>
                <w:sz w:val="17"/>
              </w:rPr>
              <w:t>GPS/foto/hash no prueban verdad; falta colusión, replay y apelación.</w:t>
            </w:r>
          </w:p>
        </w:tc>
        <w:tc>
          <w:tcPr>
            <w:tcW w:type="dxa" w:w="2500"/>
            <w:tcMar>
              <w:top w:w="90" w:type="dxa"/>
              <w:start w:w="120" w:type="dxa"/>
              <w:bottom w:w="90" w:type="dxa"/>
              <w:end w:w="120" w:type="dxa"/>
            </w:tcMar>
            <w:vAlign w:val="center"/>
            <w:shd w:fill="F8FAFC"/>
          </w:tcPr>
          <w:p>
            <w:pPr>
              <w:spacing w:after="0" w:line="250" w:lineRule="auto"/>
            </w:pPr>
            <w:r>
              <w:rPr>
                <w:rFonts w:ascii="Aptos" w:hAnsi="Aptos"/>
                <w:color w:val="111111"/>
                <w:sz w:val="17"/>
              </w:rPr>
              <w:t>Controles preventivos, señales de riesgo, revisión humana y registro de decisiones.</w:t>
            </w:r>
          </w:p>
        </w:tc>
      </w:tr>
      <w:tr>
        <w:tc>
          <w:tcPr>
            <w:tcW w:type="dxa" w:w="1300"/>
            <w:tcMar>
              <w:top w:w="90" w:type="dxa"/>
              <w:start w:w="120" w:type="dxa"/>
              <w:bottom w:w="90" w:type="dxa"/>
              <w:end w:w="120" w:type="dxa"/>
            </w:tcMar>
            <w:vAlign w:val="center"/>
          </w:tcPr>
          <w:p>
            <w:pPr>
              <w:spacing w:after="0" w:line="250" w:lineRule="auto"/>
            </w:pPr>
            <w:r>
              <w:rPr>
                <w:rFonts w:ascii="Aptos" w:hAnsi="Aptos"/>
                <w:color w:val="111111"/>
                <w:sz w:val="17"/>
              </w:rPr>
              <w:t>Privacidad</w:t>
            </w:r>
          </w:p>
        </w:tc>
        <w:tc>
          <w:tcPr>
            <w:tcW w:type="dxa" w:w="2100"/>
            <w:tcMar>
              <w:top w:w="90" w:type="dxa"/>
              <w:start w:w="120" w:type="dxa"/>
              <w:bottom w:w="90" w:type="dxa"/>
              <w:end w:w="120" w:type="dxa"/>
            </w:tcMar>
            <w:vAlign w:val="center"/>
          </w:tcPr>
          <w:p>
            <w:pPr>
              <w:spacing w:after="0" w:line="250" w:lineRule="auto"/>
            </w:pPr>
            <w:r>
              <w:rPr>
                <w:rFonts w:ascii="Aptos" w:hAnsi="Aptos"/>
                <w:color w:val="111111"/>
                <w:sz w:val="17"/>
              </w:rPr>
              <w:t>Reconoce transparencia sin exponer datos.</w:t>
            </w:r>
          </w:p>
        </w:tc>
        <w:tc>
          <w:tcPr>
            <w:tcW w:type="dxa" w:w="2900"/>
            <w:tcMar>
              <w:top w:w="90" w:type="dxa"/>
              <w:start w:w="120" w:type="dxa"/>
              <w:bottom w:w="90" w:type="dxa"/>
              <w:end w:w="120" w:type="dxa"/>
            </w:tcMar>
            <w:vAlign w:val="center"/>
          </w:tcPr>
          <w:p>
            <w:pPr>
              <w:spacing w:after="0" w:line="250" w:lineRule="auto"/>
            </w:pPr>
            <w:r>
              <w:rPr>
                <w:rFonts w:ascii="Aptos" w:hAnsi="Aptos"/>
                <w:color w:val="111111"/>
                <w:sz w:val="17"/>
              </w:rPr>
              <w:t>Mapa y ledger pueden amplificar daños y correlación de personas vulnerables.</w:t>
            </w:r>
          </w:p>
        </w:tc>
        <w:tc>
          <w:tcPr>
            <w:tcW w:type="dxa" w:w="2500"/>
            <w:tcMar>
              <w:top w:w="90" w:type="dxa"/>
              <w:start w:w="120" w:type="dxa"/>
              <w:bottom w:w="90" w:type="dxa"/>
              <w:end w:w="120" w:type="dxa"/>
            </w:tcMar>
            <w:vAlign w:val="center"/>
          </w:tcPr>
          <w:p>
            <w:pPr>
              <w:spacing w:after="0" w:line="250" w:lineRule="auto"/>
            </w:pPr>
            <w:r>
              <w:rPr>
                <w:rFonts w:ascii="Aptos" w:hAnsi="Aptos"/>
                <w:color w:val="111111"/>
                <w:sz w:val="17"/>
              </w:rPr>
              <w:t>Datos mínimos, vistas separadas, agregación pública y evaluación de divulgación.</w:t>
            </w:r>
          </w:p>
        </w:tc>
      </w:tr>
    </w:tbl>
    <w:p>
      <w:pPr>
        <w:spacing w:after="40"/>
      </w:pPr>
    </w:p>
    <w:p>
      <w:pPr>
        <w:pStyle w:val="Heading1"/>
      </w:pPr>
      <w:r>
        <w:t>3. Alcance exacto del MVP</w:t>
      </w:r>
    </w:p>
    <w:p>
      <w:pPr>
        <w:pStyle w:val="Heading2"/>
      </w:pPr>
      <w:r>
        <w:t>Resultado operativo incluido</w:t>
      </w:r>
    </w:p>
    <w:p>
      <w:pPr>
        <w:spacing w:after="70" w:line="264" w:lineRule="auto"/>
        <w:numPr>
          <w:ilvl w:val="0"/>
          <w:numId w:val="91"/>
        </w:numPr>
      </w:pPr>
      <w:r>
        <w:rPr>
          <w:rFonts w:ascii="Aptos" w:hAnsi="Aptos"/>
          <w:color w:val="111111"/>
          <w:sz w:val="21"/>
        </w:rPr>
        <w:t>Definir un área de operación (AOI), cargar límites administrativos y dividirla en celdas territoriales.</w:t>
      </w:r>
    </w:p>
    <w:p>
      <w:pPr>
        <w:spacing w:after="70" w:line="264" w:lineRule="auto"/>
        <w:numPr>
          <w:ilvl w:val="0"/>
          <w:numId w:val="91"/>
        </w:numPr>
      </w:pPr>
      <w:r>
        <w:rPr>
          <w:rFonts w:ascii="Aptos" w:hAnsi="Aptos"/>
          <w:color w:val="111111"/>
          <w:sz w:val="21"/>
        </w:rPr>
        <w:t>Crear equipos y actores, asignar celdas y descargar un paquete de misión para trabajo offline.</w:t>
      </w:r>
    </w:p>
    <w:p>
      <w:pPr>
        <w:spacing w:after="70" w:line="264" w:lineRule="auto"/>
        <w:numPr>
          <w:ilvl w:val="0"/>
          <w:numId w:val="91"/>
        </w:numPr>
      </w:pPr>
      <w:r>
        <w:rPr>
          <w:rFonts w:ascii="Aptos" w:hAnsi="Aptos"/>
          <w:color w:val="111111"/>
          <w:sz w:val="21"/>
        </w:rPr>
        <w:t>Registrar una visita, un activo/lugar afectado y una evaluación rápida con evidencia mínima.</w:t>
      </w:r>
    </w:p>
    <w:p>
      <w:pPr>
        <w:spacing w:after="70" w:line="264" w:lineRule="auto"/>
        <w:numPr>
          <w:ilvl w:val="0"/>
          <w:numId w:val="91"/>
        </w:numPr>
      </w:pPr>
      <w:r>
        <w:rPr>
          <w:rFonts w:ascii="Aptos" w:hAnsi="Aptos"/>
          <w:color w:val="111111"/>
          <w:sz w:val="21"/>
        </w:rPr>
        <w:t>Sincronizar datos y medios de forma reanudable, detectando conflictos e idempotencia.</w:t>
      </w:r>
    </w:p>
    <w:p>
      <w:pPr>
        <w:spacing w:after="70" w:line="264" w:lineRule="auto"/>
        <w:numPr>
          <w:ilvl w:val="0"/>
          <w:numId w:val="91"/>
        </w:numPr>
      </w:pPr>
      <w:r>
        <w:rPr>
          <w:rFonts w:ascii="Aptos" w:hAnsi="Aptos"/>
          <w:color w:val="111111"/>
          <w:sz w:val="21"/>
        </w:rPr>
        <w:t>Sugerir posibles duplicados por proximidad, huella visual/perceptual, identificadores y similitud de atributos.</w:t>
      </w:r>
    </w:p>
    <w:p>
      <w:pPr>
        <w:spacing w:after="70" w:line="264" w:lineRule="auto"/>
        <w:numPr>
          <w:ilvl w:val="0"/>
          <w:numId w:val="91"/>
        </w:numPr>
      </w:pPr>
      <w:r>
        <w:rPr>
          <w:rFonts w:ascii="Aptos" w:hAnsi="Aptos"/>
          <w:color w:val="111111"/>
          <w:sz w:val="21"/>
        </w:rPr>
        <w:t>Revisar, aprobar, rechazar o devolver registros; dejar historial completo y motivo.</w:t>
      </w:r>
    </w:p>
    <w:p>
      <w:pPr>
        <w:spacing w:after="70" w:line="264" w:lineRule="auto"/>
        <w:numPr>
          <w:ilvl w:val="0"/>
          <w:numId w:val="91"/>
        </w:numPr>
      </w:pPr>
      <w:r>
        <w:rPr>
          <w:rFonts w:ascii="Aptos" w:hAnsi="Aptos"/>
          <w:color w:val="111111"/>
          <w:sz w:val="21"/>
        </w:rPr>
        <w:t>Mostrar cobertura, antigüedad, confianza, demanda y cola de acciones en una vista privada; publicar solo agregados seguros.</w:t>
      </w:r>
    </w:p>
    <w:p>
      <w:pPr>
        <w:spacing w:after="70" w:line="264" w:lineRule="auto"/>
        <w:numPr>
          <w:ilvl w:val="0"/>
          <w:numId w:val="91"/>
        </w:numPr>
      </w:pPr>
      <w:r>
        <w:rPr>
          <w:rFonts w:ascii="Aptos" w:hAnsi="Aptos"/>
          <w:color w:val="111111"/>
          <w:sz w:val="21"/>
        </w:rPr>
        <w:t>Exportar GeoJSON/CSV y un paquete de auditoría por caso sin bloquearse en un proveedor.</w:t>
      </w:r>
    </w:p>
    <w:p>
      <w:pPr>
        <w:pStyle w:val="Heading2"/>
      </w:pPr>
      <w:r>
        <w:t>Fuera del MVP y condición de entrada posterior</w:t>
      </w:r>
    </w:p>
    <w:tbl>
      <w:tblPr>
        <w:tblW w:type="dxa" w:w="9400"/>
        <w:jc w:val="left"/>
        <w:tblLayout w:type="fixed"/>
        <w:tblLook w:firstColumn="1" w:firstRow="1" w:lastColumn="0" w:lastRow="0" w:noHBand="0" w:noVBand="1" w:val="04A0"/>
        <w:tblInd w:w="120" w:type="dxa"/>
        <w:tblBorders>
          <w:top w:val="single" w:sz="6" w:color="CBD5E1"/>
          <w:left w:val="single" w:sz="6" w:color="CBD5E1"/>
          <w:bottom w:val="single" w:sz="6" w:color="CBD5E1"/>
          <w:right w:val="single" w:sz="6" w:color="CBD5E1"/>
          <w:insideH w:val="single" w:sz="6" w:color="CBD5E1"/>
          <w:insideV w:val="single" w:sz="6" w:color="CBD5E1"/>
        </w:tblBorders>
      </w:tblPr>
      <w:tblGrid>
        <w:gridCol w:w="2100"/>
        <w:gridCol w:w="3500"/>
        <w:gridCol w:w="3800"/>
      </w:tblGrid>
      <w:tr>
        <w:trPr>
          <w:tblHeader w:val="true"/>
        </w:trPr>
        <w:tc>
          <w:tcPr>
            <w:tcW w:type="dxa" w:w="2100"/>
            <w:shd w:fill="E8EEF5"/>
            <w:tcMar>
              <w:top w:w="90" w:type="dxa"/>
              <w:start w:w="120" w:type="dxa"/>
              <w:bottom w:w="90" w:type="dxa"/>
              <w:end w:w="120" w:type="dxa"/>
            </w:tcMar>
            <w:vAlign w:val="center"/>
          </w:tcPr>
          <w:p>
            <w:pPr>
              <w:keepNext/>
              <w:spacing w:after="0"/>
            </w:pPr>
            <w:r>
              <w:rPr>
                <w:rFonts w:ascii="Aptos" w:hAnsi="Aptos"/>
                <w:b/>
                <w:color w:val="17324D"/>
                <w:sz w:val="17"/>
              </w:rPr>
              <w:t>Elemento diferido</w:t>
            </w:r>
          </w:p>
        </w:tc>
        <w:tc>
          <w:tcPr>
            <w:tcW w:type="dxa" w:w="3500"/>
            <w:shd w:fill="E8EEF5"/>
            <w:tcMar>
              <w:top w:w="90" w:type="dxa"/>
              <w:start w:w="120" w:type="dxa"/>
              <w:bottom w:w="90" w:type="dxa"/>
              <w:end w:w="120" w:type="dxa"/>
            </w:tcMar>
            <w:vAlign w:val="center"/>
          </w:tcPr>
          <w:p>
            <w:pPr>
              <w:keepNext/>
              <w:spacing w:after="0"/>
            </w:pPr>
            <w:r>
              <w:rPr>
                <w:rFonts w:ascii="Aptos" w:hAnsi="Aptos"/>
                <w:b/>
                <w:color w:val="17324D"/>
                <w:sz w:val="17"/>
              </w:rPr>
              <w:t>Por qué no entra</w:t>
            </w:r>
          </w:p>
        </w:tc>
        <w:tc>
          <w:tcPr>
            <w:tcW w:type="dxa" w:w="3800"/>
            <w:shd w:fill="E8EEF5"/>
            <w:tcMar>
              <w:top w:w="90" w:type="dxa"/>
              <w:start w:w="120" w:type="dxa"/>
              <w:bottom w:w="90" w:type="dxa"/>
              <w:end w:w="120" w:type="dxa"/>
            </w:tcMar>
            <w:vAlign w:val="center"/>
          </w:tcPr>
          <w:p>
            <w:pPr>
              <w:keepNext/>
              <w:spacing w:after="0"/>
            </w:pPr>
            <w:r>
              <w:rPr>
                <w:rFonts w:ascii="Aptos" w:hAnsi="Aptos"/>
                <w:b/>
                <w:color w:val="17324D"/>
                <w:sz w:val="17"/>
              </w:rPr>
              <w:t>Condición para activarlo</w:t>
            </w:r>
          </w:p>
        </w:tc>
      </w:tr>
      <w:tr>
        <w:tc>
          <w:tcPr>
            <w:tcW w:type="dxa" w:w="2100"/>
            <w:tcMar>
              <w:top w:w="90" w:type="dxa"/>
              <w:start w:w="120" w:type="dxa"/>
              <w:bottom w:w="90" w:type="dxa"/>
              <w:end w:w="120" w:type="dxa"/>
            </w:tcMar>
            <w:vAlign w:val="center"/>
          </w:tcPr>
          <w:p>
            <w:pPr>
              <w:spacing w:after="0" w:line="250" w:lineRule="auto"/>
            </w:pPr>
            <w:r>
              <w:rPr>
                <w:rFonts w:ascii="Aptos" w:hAnsi="Aptos"/>
                <w:color w:val="111111"/>
                <w:sz w:val="17"/>
              </w:rPr>
              <w:t>Tokenización o donaciones on-chain</w:t>
            </w:r>
          </w:p>
        </w:tc>
        <w:tc>
          <w:tcPr>
            <w:tcW w:type="dxa" w:w="3500"/>
            <w:tcMar>
              <w:top w:w="90" w:type="dxa"/>
              <w:start w:w="120" w:type="dxa"/>
              <w:bottom w:w="90" w:type="dxa"/>
              <w:end w:w="120" w:type="dxa"/>
            </w:tcMar>
            <w:vAlign w:val="center"/>
          </w:tcPr>
          <w:p>
            <w:pPr>
              <w:spacing w:after="0" w:line="250" w:lineRule="auto"/>
            </w:pPr>
            <w:r>
              <w:rPr>
                <w:rFonts w:ascii="Aptos" w:hAnsi="Aptos"/>
                <w:color w:val="111111"/>
                <w:sz w:val="17"/>
              </w:rPr>
              <w:t>No mejora la primera visita y añade riesgo legal/operativo.</w:t>
            </w:r>
          </w:p>
        </w:tc>
        <w:tc>
          <w:tcPr>
            <w:tcW w:type="dxa" w:w="3800"/>
            <w:tcMar>
              <w:top w:w="90" w:type="dxa"/>
              <w:start w:w="120" w:type="dxa"/>
              <w:bottom w:w="90" w:type="dxa"/>
              <w:end w:w="120" w:type="dxa"/>
            </w:tcMar>
            <w:vAlign w:val="center"/>
          </w:tcPr>
          <w:p>
            <w:pPr>
              <w:spacing w:after="0" w:line="250" w:lineRule="auto"/>
            </w:pPr>
            <w:r>
              <w:rPr>
                <w:rFonts w:ascii="Aptos" w:hAnsi="Aptos"/>
                <w:color w:val="111111"/>
                <w:sz w:val="17"/>
              </w:rPr>
              <w:t>Flujo de casos estable, controles financieros y entidad responsable definidos.</w:t>
            </w:r>
          </w:p>
        </w:tc>
      </w:tr>
      <w:tr>
        <w:tc>
          <w:tcPr>
            <w:tcW w:type="dxa" w:w="2100"/>
            <w:tcMar>
              <w:top w:w="90" w:type="dxa"/>
              <w:start w:w="120" w:type="dxa"/>
              <w:bottom w:w="90" w:type="dxa"/>
              <w:end w:w="120" w:type="dxa"/>
            </w:tcMar>
            <w:vAlign w:val="center"/>
            <w:shd w:fill="F8FAFC"/>
          </w:tcPr>
          <w:p>
            <w:pPr>
              <w:spacing w:after="0" w:line="250" w:lineRule="auto"/>
            </w:pPr>
            <w:r>
              <w:rPr>
                <w:rFonts w:ascii="Aptos" w:hAnsi="Aptos"/>
                <w:color w:val="111111"/>
                <w:sz w:val="17"/>
              </w:rPr>
              <w:t>Smart contracts de desembolso</w:t>
            </w:r>
          </w:p>
        </w:tc>
        <w:tc>
          <w:tcPr>
            <w:tcW w:type="dxa" w:w="3500"/>
            <w:tcMar>
              <w:top w:w="90" w:type="dxa"/>
              <w:start w:w="120" w:type="dxa"/>
              <w:bottom w:w="90" w:type="dxa"/>
              <w:end w:w="120" w:type="dxa"/>
            </w:tcMar>
            <w:vAlign w:val="center"/>
            <w:shd w:fill="F8FAFC"/>
          </w:tcPr>
          <w:p>
            <w:pPr>
              <w:spacing w:after="0" w:line="250" w:lineRule="auto"/>
            </w:pPr>
            <w:r>
              <w:rPr>
                <w:rFonts w:ascii="Aptos" w:hAnsi="Aptos"/>
                <w:color w:val="111111"/>
                <w:sz w:val="17"/>
              </w:rPr>
              <w:t>Un hito firmado puede ser falso; automatizar amplifica el error.</w:t>
            </w:r>
          </w:p>
        </w:tc>
        <w:tc>
          <w:tcPr>
            <w:tcW w:type="dxa" w:w="3800"/>
            <w:tcMar>
              <w:top w:w="90" w:type="dxa"/>
              <w:start w:w="120" w:type="dxa"/>
              <w:bottom w:w="90" w:type="dxa"/>
              <w:end w:w="120" w:type="dxa"/>
            </w:tcMar>
            <w:vAlign w:val="center"/>
            <w:shd w:fill="F8FAFC"/>
          </w:tcPr>
          <w:p>
            <w:pPr>
              <w:spacing w:after="0" w:line="250" w:lineRule="auto"/>
            </w:pPr>
            <w:r>
              <w:rPr>
                <w:rFonts w:ascii="Aptos" w:hAnsi="Aptos"/>
                <w:color w:val="111111"/>
                <w:sz w:val="17"/>
              </w:rPr>
              <w:t>Política de aprobación, reversión, disputas y conciliación probada manualmente.</w:t>
            </w:r>
          </w:p>
        </w:tc>
      </w:tr>
      <w:tr>
        <w:tc>
          <w:tcPr>
            <w:tcW w:type="dxa" w:w="2100"/>
            <w:tcMar>
              <w:top w:w="90" w:type="dxa"/>
              <w:start w:w="120" w:type="dxa"/>
              <w:bottom w:w="90" w:type="dxa"/>
              <w:end w:w="120" w:type="dxa"/>
            </w:tcMar>
            <w:vAlign w:val="center"/>
          </w:tcPr>
          <w:p>
            <w:pPr>
              <w:spacing w:after="0" w:line="250" w:lineRule="auto"/>
            </w:pPr>
            <w:r>
              <w:rPr>
                <w:rFonts w:ascii="Aptos" w:hAnsi="Aptos"/>
                <w:color w:val="111111"/>
                <w:sz w:val="17"/>
              </w:rPr>
              <w:t>VC/DID para todos</w:t>
            </w:r>
          </w:p>
        </w:tc>
        <w:tc>
          <w:tcPr>
            <w:tcW w:type="dxa" w:w="3500"/>
            <w:tcMar>
              <w:top w:w="90" w:type="dxa"/>
              <w:start w:w="120" w:type="dxa"/>
              <w:bottom w:w="90" w:type="dxa"/>
              <w:end w:w="120" w:type="dxa"/>
            </w:tcMar>
            <w:vAlign w:val="center"/>
          </w:tcPr>
          <w:p>
            <w:pPr>
              <w:spacing w:after="0" w:line="250" w:lineRule="auto"/>
            </w:pPr>
            <w:r>
              <w:rPr>
                <w:rFonts w:ascii="Aptos" w:hAnsi="Aptos"/>
                <w:color w:val="111111"/>
                <w:sz w:val="17"/>
              </w:rPr>
              <w:t>La interoperabilidad no sustituye el alta y gobierno de emisores.</w:t>
            </w:r>
          </w:p>
        </w:tc>
        <w:tc>
          <w:tcPr>
            <w:tcW w:type="dxa" w:w="3800"/>
            <w:tcMar>
              <w:top w:w="90" w:type="dxa"/>
              <w:start w:w="120" w:type="dxa"/>
              <w:bottom w:w="90" w:type="dxa"/>
              <w:end w:w="120" w:type="dxa"/>
            </w:tcMar>
            <w:vAlign w:val="center"/>
          </w:tcPr>
          <w:p>
            <w:pPr>
              <w:spacing w:after="0" w:line="250" w:lineRule="auto"/>
            </w:pPr>
            <w:r>
              <w:rPr>
                <w:rFonts w:ascii="Aptos" w:hAnsi="Aptos"/>
                <w:color w:val="111111"/>
                <w:sz w:val="17"/>
              </w:rPr>
              <w:t>Registro de confianza y esquema de acreditación estabilizados.</w:t>
            </w:r>
          </w:p>
        </w:tc>
      </w:tr>
      <w:tr>
        <w:tc>
          <w:tcPr>
            <w:tcW w:type="dxa" w:w="2100"/>
            <w:tcMar>
              <w:top w:w="90" w:type="dxa"/>
              <w:start w:w="120" w:type="dxa"/>
              <w:bottom w:w="90" w:type="dxa"/>
              <w:end w:w="120" w:type="dxa"/>
            </w:tcMar>
            <w:vAlign w:val="center"/>
            <w:shd w:fill="F8FAFC"/>
          </w:tcPr>
          <w:p>
            <w:pPr>
              <w:spacing w:after="0" w:line="250" w:lineRule="auto"/>
            </w:pPr>
            <w:r>
              <w:rPr>
                <w:rFonts w:ascii="Aptos" w:hAnsi="Aptos"/>
                <w:color w:val="111111"/>
                <w:sz w:val="17"/>
              </w:rPr>
              <w:t>IA para priorización o fraude</w:t>
            </w:r>
          </w:p>
        </w:tc>
        <w:tc>
          <w:tcPr>
            <w:tcW w:type="dxa" w:w="3500"/>
            <w:tcMar>
              <w:top w:w="90" w:type="dxa"/>
              <w:start w:w="120" w:type="dxa"/>
              <w:bottom w:w="90" w:type="dxa"/>
              <w:end w:w="120" w:type="dxa"/>
            </w:tcMar>
            <w:vAlign w:val="center"/>
            <w:shd w:fill="F8FAFC"/>
          </w:tcPr>
          <w:p>
            <w:pPr>
              <w:spacing w:after="0" w:line="250" w:lineRule="auto"/>
            </w:pPr>
            <w:r>
              <w:rPr>
                <w:rFonts w:ascii="Aptos" w:hAnsi="Aptos"/>
                <w:color w:val="111111"/>
                <w:sz w:val="17"/>
              </w:rPr>
              <w:t>Sin datos etiquetados genera opacidad y sesgo.</w:t>
            </w:r>
          </w:p>
        </w:tc>
        <w:tc>
          <w:tcPr>
            <w:tcW w:type="dxa" w:w="3800"/>
            <w:tcMar>
              <w:top w:w="90" w:type="dxa"/>
              <w:start w:w="120" w:type="dxa"/>
              <w:bottom w:w="90" w:type="dxa"/>
              <w:end w:w="120" w:type="dxa"/>
            </w:tcMar>
            <w:vAlign w:val="center"/>
            <w:shd w:fill="F8FAFC"/>
          </w:tcPr>
          <w:p>
            <w:pPr>
              <w:spacing w:after="0" w:line="250" w:lineRule="auto"/>
            </w:pPr>
            <w:r>
              <w:rPr>
                <w:rFonts w:ascii="Aptos" w:hAnsi="Aptos"/>
                <w:color w:val="111111"/>
                <w:sz w:val="17"/>
              </w:rPr>
              <w:t>Métricas base, conjunto de evaluación y supervisión humana definidos.</w:t>
            </w:r>
          </w:p>
        </w:tc>
      </w:tr>
      <w:tr>
        <w:tc>
          <w:tcPr>
            <w:tcW w:type="dxa" w:w="2100"/>
            <w:tcMar>
              <w:top w:w="90" w:type="dxa"/>
              <w:start w:w="120" w:type="dxa"/>
              <w:bottom w:w="90" w:type="dxa"/>
              <w:end w:w="120" w:type="dxa"/>
            </w:tcMar>
            <w:vAlign w:val="center"/>
          </w:tcPr>
          <w:p>
            <w:pPr>
              <w:spacing w:after="0" w:line="250" w:lineRule="auto"/>
            </w:pPr>
            <w:r>
              <w:rPr>
                <w:rFonts w:ascii="Aptos" w:hAnsi="Aptos"/>
                <w:color w:val="111111"/>
                <w:sz w:val="17"/>
              </w:rPr>
              <w:t>Gemelo digital 3D/satélite/drones</w:t>
            </w:r>
          </w:p>
        </w:tc>
        <w:tc>
          <w:tcPr>
            <w:tcW w:type="dxa" w:w="3500"/>
            <w:tcMar>
              <w:top w:w="90" w:type="dxa"/>
              <w:start w:w="120" w:type="dxa"/>
              <w:bottom w:w="90" w:type="dxa"/>
              <w:end w:w="120" w:type="dxa"/>
            </w:tcMar>
            <w:vAlign w:val="center"/>
          </w:tcPr>
          <w:p>
            <w:pPr>
              <w:spacing w:after="0" w:line="250" w:lineRule="auto"/>
            </w:pPr>
            <w:r>
              <w:rPr>
                <w:rFonts w:ascii="Aptos" w:hAnsi="Aptos"/>
                <w:color w:val="111111"/>
                <w:sz w:val="17"/>
              </w:rPr>
              <w:t>Coste de integración y falsa sensación de completitud.</w:t>
            </w:r>
          </w:p>
        </w:tc>
        <w:tc>
          <w:tcPr>
            <w:tcW w:type="dxa" w:w="3800"/>
            <w:tcMar>
              <w:top w:w="90" w:type="dxa"/>
              <w:start w:w="120" w:type="dxa"/>
              <w:bottom w:w="90" w:type="dxa"/>
              <w:end w:w="120" w:type="dxa"/>
            </w:tcMar>
            <w:vAlign w:val="center"/>
          </w:tcPr>
          <w:p>
            <w:pPr>
              <w:spacing w:after="0" w:line="250" w:lineRule="auto"/>
            </w:pPr>
            <w:r>
              <w:rPr>
                <w:rFonts w:ascii="Aptos" w:hAnsi="Aptos"/>
                <w:color w:val="111111"/>
                <w:sz w:val="17"/>
              </w:rPr>
              <w:t>Necesidad operacional concreta, licencia de datos y responsable de validación.</w:t>
            </w:r>
          </w:p>
        </w:tc>
      </w:tr>
      <w:tr>
        <w:tc>
          <w:tcPr>
            <w:tcW w:type="dxa" w:w="2100"/>
            <w:tcMar>
              <w:top w:w="90" w:type="dxa"/>
              <w:start w:w="120" w:type="dxa"/>
              <w:bottom w:w="90" w:type="dxa"/>
              <w:end w:w="120" w:type="dxa"/>
            </w:tcMar>
            <w:vAlign w:val="center"/>
            <w:shd w:fill="F8FAFC"/>
          </w:tcPr>
          <w:p>
            <w:pPr>
              <w:spacing w:after="0" w:line="250" w:lineRule="auto"/>
            </w:pPr>
            <w:r>
              <w:rPr>
                <w:rFonts w:ascii="Aptos" w:hAnsi="Aptos"/>
                <w:color w:val="111111"/>
                <w:sz w:val="17"/>
              </w:rPr>
              <w:t>Módulo animal completo</w:t>
            </w:r>
          </w:p>
        </w:tc>
        <w:tc>
          <w:tcPr>
            <w:tcW w:type="dxa" w:w="3500"/>
            <w:tcMar>
              <w:top w:w="90" w:type="dxa"/>
              <w:start w:w="120" w:type="dxa"/>
              <w:bottom w:w="90" w:type="dxa"/>
              <w:end w:w="120" w:type="dxa"/>
            </w:tcMar>
            <w:vAlign w:val="center"/>
            <w:shd w:fill="F8FAFC"/>
          </w:tcPr>
          <w:p>
            <w:pPr>
              <w:spacing w:after="0" w:line="250" w:lineRule="auto"/>
            </w:pPr>
            <w:r>
              <w:rPr>
                <w:rFonts w:ascii="Aptos" w:hAnsi="Aptos"/>
                <w:color w:val="111111"/>
                <w:sz w:val="17"/>
              </w:rPr>
              <w:t>Merece taxonomía, actores y privacidad propios.</w:t>
            </w:r>
          </w:p>
        </w:tc>
        <w:tc>
          <w:tcPr>
            <w:tcW w:type="dxa" w:w="3800"/>
            <w:tcMar>
              <w:top w:w="90" w:type="dxa"/>
              <w:start w:w="120" w:type="dxa"/>
              <w:bottom w:w="90" w:type="dxa"/>
              <w:end w:w="120" w:type="dxa"/>
            </w:tcMar>
            <w:vAlign w:val="center"/>
            <w:shd w:fill="F8FAFC"/>
          </w:tcPr>
          <w:p>
            <w:pPr>
              <w:spacing w:after="0" w:line="250" w:lineRule="auto"/>
            </w:pPr>
            <w:r>
              <w:rPr>
                <w:rFonts w:ascii="Aptos" w:hAnsi="Aptos"/>
                <w:color w:val="111111"/>
                <w:sz w:val="17"/>
              </w:rPr>
              <w:t>Piloto básico de animales perdidos/heridos separado del expediente de vivienda.</w:t>
            </w:r>
          </w:p>
        </w:tc>
      </w:tr>
    </w:tbl>
    <w:p>
      <w:pPr>
        <w:spacing w:after="40"/>
      </w:pPr>
    </w:p>
    <w:p>
      <w:pPr>
        <w:pStyle w:val="NoteCallout"/>
      </w:pPr>
      <w:r>
        <w:rPr>
          <w:rFonts w:ascii="Aptos" w:hAnsi="Aptos"/>
          <w:b/>
          <w:color w:val="5B6573"/>
          <w:sz w:val="21"/>
        </w:rPr>
        <w:t xml:space="preserve">REGLA DE CORTE  </w:t>
      </w:r>
      <w:r>
        <w:rPr>
          <w:rFonts w:ascii="Aptos" w:hAnsi="Aptos"/>
          <w:b w:val="0"/>
          <w:color w:val="5B6573"/>
          <w:sz w:val="21"/>
        </w:rPr>
        <w:t>Si una función no ayuda a asignar territorio, capturar evidencia, resolver calidad/duplicidad o decidir la siguiente acción durante el piloto, no pertenece al MVP.</w:t>
      </w:r>
    </w:p>
    <w:p>
      <w:pPr>
        <w:pStyle w:val="Heading1"/>
      </w:pPr>
      <w:r>
        <w:t>4. Modelo operativo y autoridad</w:t>
      </w:r>
    </w:p>
    <w:tbl>
      <w:tblPr>
        <w:tblW w:type="dxa" w:w="9400"/>
        <w:jc w:val="left"/>
        <w:tblLayout w:type="fixed"/>
        <w:tblLook w:firstColumn="1" w:firstRow="1" w:lastColumn="0" w:lastRow="0" w:noHBand="0" w:noVBand="1" w:val="04A0"/>
        <w:tblInd w:w="120" w:type="dxa"/>
        <w:tblBorders>
          <w:top w:val="single" w:sz="6" w:color="CBD5E1"/>
          <w:left w:val="single" w:sz="6" w:color="CBD5E1"/>
          <w:bottom w:val="single" w:sz="6" w:color="CBD5E1"/>
          <w:right w:val="single" w:sz="6" w:color="CBD5E1"/>
          <w:insideH w:val="single" w:sz="6" w:color="CBD5E1"/>
          <w:insideV w:val="single" w:sz="6" w:color="CBD5E1"/>
        </w:tblBorders>
      </w:tblPr>
      <w:tblGrid>
        <w:gridCol w:w="2100"/>
        <w:gridCol w:w="3700"/>
        <w:gridCol w:w="3600"/>
      </w:tblGrid>
      <w:tr>
        <w:trPr>
          <w:tblHeader w:val="true"/>
        </w:trPr>
        <w:tc>
          <w:tcPr>
            <w:tcW w:type="dxa" w:w="2100"/>
            <w:shd w:fill="E8EEF5"/>
            <w:tcMar>
              <w:top w:w="90" w:type="dxa"/>
              <w:start w:w="120" w:type="dxa"/>
              <w:bottom w:w="90" w:type="dxa"/>
              <w:end w:w="120" w:type="dxa"/>
            </w:tcMar>
            <w:vAlign w:val="center"/>
          </w:tcPr>
          <w:p>
            <w:pPr>
              <w:keepNext/>
              <w:spacing w:after="0"/>
            </w:pPr>
            <w:r>
              <w:rPr>
                <w:rFonts w:ascii="Aptos" w:hAnsi="Aptos"/>
                <w:b/>
                <w:color w:val="17324D"/>
                <w:sz w:val="17"/>
              </w:rPr>
              <w:t>Rol</w:t>
            </w:r>
          </w:p>
        </w:tc>
        <w:tc>
          <w:tcPr>
            <w:tcW w:type="dxa" w:w="3700"/>
            <w:shd w:fill="E8EEF5"/>
            <w:tcMar>
              <w:top w:w="90" w:type="dxa"/>
              <w:start w:w="120" w:type="dxa"/>
              <w:bottom w:w="90" w:type="dxa"/>
              <w:end w:w="120" w:type="dxa"/>
            </w:tcMar>
            <w:vAlign w:val="center"/>
          </w:tcPr>
          <w:p>
            <w:pPr>
              <w:keepNext/>
              <w:spacing w:after="0"/>
            </w:pPr>
            <w:r>
              <w:rPr>
                <w:rFonts w:ascii="Aptos" w:hAnsi="Aptos"/>
                <w:b/>
                <w:color w:val="17324D"/>
                <w:sz w:val="17"/>
              </w:rPr>
              <w:t>Puede</w:t>
            </w:r>
          </w:p>
        </w:tc>
        <w:tc>
          <w:tcPr>
            <w:tcW w:type="dxa" w:w="3600"/>
            <w:shd w:fill="E8EEF5"/>
            <w:tcMar>
              <w:top w:w="90" w:type="dxa"/>
              <w:start w:w="120" w:type="dxa"/>
              <w:bottom w:w="90" w:type="dxa"/>
              <w:end w:w="120" w:type="dxa"/>
            </w:tcMar>
            <w:vAlign w:val="center"/>
          </w:tcPr>
          <w:p>
            <w:pPr>
              <w:keepNext/>
              <w:spacing w:after="0"/>
            </w:pPr>
            <w:r>
              <w:rPr>
                <w:rFonts w:ascii="Aptos" w:hAnsi="Aptos"/>
                <w:b/>
                <w:color w:val="17324D"/>
                <w:sz w:val="17"/>
              </w:rPr>
              <w:t>No puede por sí solo</w:t>
            </w:r>
          </w:p>
        </w:tc>
      </w:tr>
      <w:tr>
        <w:tc>
          <w:tcPr>
            <w:tcW w:type="dxa" w:w="2100"/>
            <w:tcMar>
              <w:top w:w="90" w:type="dxa"/>
              <w:start w:w="120" w:type="dxa"/>
              <w:bottom w:w="90" w:type="dxa"/>
              <w:end w:w="120" w:type="dxa"/>
            </w:tcMar>
            <w:vAlign w:val="center"/>
          </w:tcPr>
          <w:p>
            <w:pPr>
              <w:spacing w:after="0" w:line="250" w:lineRule="auto"/>
            </w:pPr>
            <w:r>
              <w:rPr>
                <w:rFonts w:ascii="Aptos" w:hAnsi="Aptos"/>
                <w:color w:val="111111"/>
                <w:sz w:val="17"/>
              </w:rPr>
              <w:t>Coordinación de incidente</w:t>
            </w:r>
          </w:p>
        </w:tc>
        <w:tc>
          <w:tcPr>
            <w:tcW w:type="dxa" w:w="3700"/>
            <w:tcMar>
              <w:top w:w="90" w:type="dxa"/>
              <w:start w:w="120" w:type="dxa"/>
              <w:bottom w:w="90" w:type="dxa"/>
              <w:end w:w="120" w:type="dxa"/>
            </w:tcMar>
            <w:vAlign w:val="center"/>
          </w:tcPr>
          <w:p>
            <w:pPr>
              <w:spacing w:after="0" w:line="250" w:lineRule="auto"/>
            </w:pPr>
            <w:r>
              <w:rPr>
                <w:rFonts w:ascii="Aptos" w:hAnsi="Aptos"/>
                <w:color w:val="111111"/>
                <w:sz w:val="17"/>
              </w:rPr>
              <w:t>Crear AOI, políticas, equipos, prioridades y cierres.</w:t>
            </w:r>
          </w:p>
        </w:tc>
        <w:tc>
          <w:tcPr>
            <w:tcW w:type="dxa" w:w="3600"/>
            <w:tcMar>
              <w:top w:w="90" w:type="dxa"/>
              <w:start w:w="120" w:type="dxa"/>
              <w:bottom w:w="90" w:type="dxa"/>
              <w:end w:w="120" w:type="dxa"/>
            </w:tcMar>
            <w:vAlign w:val="center"/>
          </w:tcPr>
          <w:p>
            <w:pPr>
              <w:spacing w:after="0" w:line="250" w:lineRule="auto"/>
            </w:pPr>
            <w:r>
              <w:rPr>
                <w:rFonts w:ascii="Aptos" w:hAnsi="Aptos"/>
                <w:color w:val="111111"/>
                <w:sz w:val="17"/>
              </w:rPr>
              <w:t>Alterar evidencia original o certificar su propio trabajo.</w:t>
            </w:r>
          </w:p>
        </w:tc>
      </w:tr>
      <w:tr>
        <w:tc>
          <w:tcPr>
            <w:tcW w:type="dxa" w:w="2100"/>
            <w:tcMar>
              <w:top w:w="90" w:type="dxa"/>
              <w:start w:w="120" w:type="dxa"/>
              <w:bottom w:w="90" w:type="dxa"/>
              <w:end w:w="120" w:type="dxa"/>
            </w:tcMar>
            <w:vAlign w:val="center"/>
            <w:shd w:fill="F8FAFC"/>
          </w:tcPr>
          <w:p>
            <w:pPr>
              <w:spacing w:after="0" w:line="250" w:lineRule="auto"/>
            </w:pPr>
            <w:r>
              <w:rPr>
                <w:rFonts w:ascii="Aptos" w:hAnsi="Aptos"/>
                <w:color w:val="111111"/>
                <w:sz w:val="17"/>
              </w:rPr>
              <w:t>Supervisor territorial</w:t>
            </w:r>
          </w:p>
        </w:tc>
        <w:tc>
          <w:tcPr>
            <w:tcW w:type="dxa" w:w="3700"/>
            <w:tcMar>
              <w:top w:w="90" w:type="dxa"/>
              <w:start w:w="120" w:type="dxa"/>
              <w:bottom w:w="90" w:type="dxa"/>
              <w:end w:w="120" w:type="dxa"/>
            </w:tcMar>
            <w:vAlign w:val="center"/>
            <w:shd w:fill="F8FAFC"/>
          </w:tcPr>
          <w:p>
            <w:pPr>
              <w:spacing w:after="0" w:line="250" w:lineRule="auto"/>
            </w:pPr>
            <w:r>
              <w:rPr>
                <w:rFonts w:ascii="Aptos" w:hAnsi="Aptos"/>
                <w:color w:val="111111"/>
                <w:sz w:val="17"/>
              </w:rPr>
              <w:t>Asignar celdas, revisar cobertura, devolver registros.</w:t>
            </w:r>
          </w:p>
        </w:tc>
        <w:tc>
          <w:tcPr>
            <w:tcW w:type="dxa" w:w="3600"/>
            <w:tcMar>
              <w:top w:w="90" w:type="dxa"/>
              <w:start w:w="120" w:type="dxa"/>
              <w:bottom w:w="90" w:type="dxa"/>
              <w:end w:w="120" w:type="dxa"/>
            </w:tcMar>
            <w:vAlign w:val="center"/>
            <w:shd w:fill="F8FAFC"/>
          </w:tcPr>
          <w:p>
            <w:pPr>
              <w:spacing w:after="0" w:line="250" w:lineRule="auto"/>
            </w:pPr>
            <w:r>
              <w:rPr>
                <w:rFonts w:ascii="Aptos" w:hAnsi="Aptos"/>
                <w:color w:val="111111"/>
                <w:sz w:val="17"/>
              </w:rPr>
              <w:t>Acreditar profesiones o aprobar desembolsos.</w:t>
            </w:r>
          </w:p>
        </w:tc>
      </w:tr>
      <w:tr>
        <w:tc>
          <w:tcPr>
            <w:tcW w:type="dxa" w:w="2100"/>
            <w:tcMar>
              <w:top w:w="90" w:type="dxa"/>
              <w:start w:w="120" w:type="dxa"/>
              <w:bottom w:w="90" w:type="dxa"/>
              <w:end w:w="120" w:type="dxa"/>
            </w:tcMar>
            <w:vAlign w:val="center"/>
          </w:tcPr>
          <w:p>
            <w:pPr>
              <w:spacing w:after="0" w:line="250" w:lineRule="auto"/>
            </w:pPr>
            <w:r>
              <w:rPr>
                <w:rFonts w:ascii="Aptos" w:hAnsi="Aptos"/>
                <w:color w:val="111111"/>
                <w:sz w:val="17"/>
              </w:rPr>
              <w:t>Brigadista/encuestador</w:t>
            </w:r>
          </w:p>
        </w:tc>
        <w:tc>
          <w:tcPr>
            <w:tcW w:type="dxa" w:w="3700"/>
            <w:tcMar>
              <w:top w:w="90" w:type="dxa"/>
              <w:start w:w="120" w:type="dxa"/>
              <w:bottom w:w="90" w:type="dxa"/>
              <w:end w:w="120" w:type="dxa"/>
            </w:tcMar>
            <w:vAlign w:val="center"/>
          </w:tcPr>
          <w:p>
            <w:pPr>
              <w:spacing w:after="0" w:line="250" w:lineRule="auto"/>
            </w:pPr>
            <w:r>
              <w:rPr>
                <w:rFonts w:ascii="Aptos" w:hAnsi="Aptos"/>
                <w:color w:val="111111"/>
                <w:sz w:val="17"/>
              </w:rPr>
              <w:t>Registrar visitas, activos, necesidades y evidencia.</w:t>
            </w:r>
          </w:p>
        </w:tc>
        <w:tc>
          <w:tcPr>
            <w:tcW w:type="dxa" w:w="3600"/>
            <w:tcMar>
              <w:top w:w="90" w:type="dxa"/>
              <w:start w:w="120" w:type="dxa"/>
              <w:bottom w:w="90" w:type="dxa"/>
              <w:end w:w="120" w:type="dxa"/>
            </w:tcMar>
            <w:vAlign w:val="center"/>
          </w:tcPr>
          <w:p>
            <w:pPr>
              <w:spacing w:after="0" w:line="250" w:lineRule="auto"/>
            </w:pPr>
            <w:r>
              <w:rPr>
                <w:rFonts w:ascii="Aptos" w:hAnsi="Aptos"/>
                <w:color w:val="111111"/>
                <w:sz w:val="17"/>
              </w:rPr>
              <w:t>Emitir dictamen técnico si no está acreditado.</w:t>
            </w:r>
          </w:p>
        </w:tc>
      </w:tr>
      <w:tr>
        <w:tc>
          <w:tcPr>
            <w:tcW w:type="dxa" w:w="2100"/>
            <w:tcMar>
              <w:top w:w="90" w:type="dxa"/>
              <w:start w:w="120" w:type="dxa"/>
              <w:bottom w:w="90" w:type="dxa"/>
              <w:end w:w="120" w:type="dxa"/>
            </w:tcMar>
            <w:vAlign w:val="center"/>
            <w:shd w:fill="F8FAFC"/>
          </w:tcPr>
          <w:p>
            <w:pPr>
              <w:spacing w:after="0" w:line="250" w:lineRule="auto"/>
            </w:pPr>
            <w:r>
              <w:rPr>
                <w:rFonts w:ascii="Aptos" w:hAnsi="Aptos"/>
                <w:color w:val="111111"/>
                <w:sz w:val="17"/>
              </w:rPr>
              <w:t>Certificador técnico</w:t>
            </w:r>
          </w:p>
        </w:tc>
        <w:tc>
          <w:tcPr>
            <w:tcW w:type="dxa" w:w="3700"/>
            <w:tcMar>
              <w:top w:w="90" w:type="dxa"/>
              <w:start w:w="120" w:type="dxa"/>
              <w:bottom w:w="90" w:type="dxa"/>
              <w:end w:w="120" w:type="dxa"/>
            </w:tcMar>
            <w:vAlign w:val="center"/>
            <w:shd w:fill="F8FAFC"/>
          </w:tcPr>
          <w:p>
            <w:pPr>
              <w:spacing w:after="0" w:line="250" w:lineRule="auto"/>
            </w:pPr>
            <w:r>
              <w:rPr>
                <w:rFonts w:ascii="Aptos" w:hAnsi="Aptos"/>
                <w:color w:val="111111"/>
                <w:sz w:val="17"/>
              </w:rPr>
              <w:t>Emitir una afirmación dentro de su especialidad y alcance.</w:t>
            </w:r>
          </w:p>
        </w:tc>
        <w:tc>
          <w:tcPr>
            <w:tcW w:type="dxa" w:w="3600"/>
            <w:tcMar>
              <w:top w:w="90" w:type="dxa"/>
              <w:start w:w="120" w:type="dxa"/>
              <w:bottom w:w="90" w:type="dxa"/>
              <w:end w:w="120" w:type="dxa"/>
            </w:tcMar>
            <w:vAlign w:val="center"/>
            <w:shd w:fill="F8FAFC"/>
          </w:tcPr>
          <w:p>
            <w:pPr>
              <w:spacing w:after="0" w:line="250" w:lineRule="auto"/>
            </w:pPr>
            <w:r>
              <w:rPr>
                <w:rFonts w:ascii="Aptos" w:hAnsi="Aptos"/>
                <w:color w:val="111111"/>
                <w:sz w:val="17"/>
              </w:rPr>
              <w:t>Cambiar el caso base ni borrar evidencia contradictoria.</w:t>
            </w:r>
          </w:p>
        </w:tc>
      </w:tr>
      <w:tr>
        <w:tc>
          <w:tcPr>
            <w:tcW w:type="dxa" w:w="2100"/>
            <w:tcMar>
              <w:top w:w="90" w:type="dxa"/>
              <w:start w:w="120" w:type="dxa"/>
              <w:bottom w:w="90" w:type="dxa"/>
              <w:end w:w="120" w:type="dxa"/>
            </w:tcMar>
            <w:vAlign w:val="center"/>
          </w:tcPr>
          <w:p>
            <w:pPr>
              <w:spacing w:after="0" w:line="250" w:lineRule="auto"/>
            </w:pPr>
            <w:r>
              <w:rPr>
                <w:rFonts w:ascii="Aptos" w:hAnsi="Aptos"/>
                <w:color w:val="111111"/>
                <w:sz w:val="17"/>
              </w:rPr>
              <w:t>Revisor de calidad</w:t>
            </w:r>
          </w:p>
        </w:tc>
        <w:tc>
          <w:tcPr>
            <w:tcW w:type="dxa" w:w="3700"/>
            <w:tcMar>
              <w:top w:w="90" w:type="dxa"/>
              <w:start w:w="120" w:type="dxa"/>
              <w:bottom w:w="90" w:type="dxa"/>
              <w:end w:w="120" w:type="dxa"/>
            </w:tcMar>
            <w:vAlign w:val="center"/>
          </w:tcPr>
          <w:p>
            <w:pPr>
              <w:spacing w:after="0" w:line="250" w:lineRule="auto"/>
            </w:pPr>
            <w:r>
              <w:rPr>
                <w:rFonts w:ascii="Aptos" w:hAnsi="Aptos"/>
                <w:color w:val="111111"/>
                <w:sz w:val="17"/>
              </w:rPr>
              <w:t>Resolver duplicados, conflictos y excepciones con motivo.</w:t>
            </w:r>
          </w:p>
        </w:tc>
        <w:tc>
          <w:tcPr>
            <w:tcW w:type="dxa" w:w="3600"/>
            <w:tcMar>
              <w:top w:w="90" w:type="dxa"/>
              <w:start w:w="120" w:type="dxa"/>
              <w:bottom w:w="90" w:type="dxa"/>
              <w:end w:w="120" w:type="dxa"/>
            </w:tcMar>
            <w:vAlign w:val="center"/>
          </w:tcPr>
          <w:p>
            <w:pPr>
              <w:spacing w:after="0" w:line="250" w:lineRule="auto"/>
            </w:pPr>
            <w:r>
              <w:rPr>
                <w:rFonts w:ascii="Aptos" w:hAnsi="Aptos"/>
                <w:color w:val="111111"/>
                <w:sz w:val="17"/>
              </w:rPr>
              <w:t>Ser el único aprobador de un caso propio.</w:t>
            </w:r>
          </w:p>
        </w:tc>
      </w:tr>
      <w:tr>
        <w:tc>
          <w:tcPr>
            <w:tcW w:type="dxa" w:w="2100"/>
            <w:tcMar>
              <w:top w:w="90" w:type="dxa"/>
              <w:start w:w="120" w:type="dxa"/>
              <w:bottom w:w="90" w:type="dxa"/>
              <w:end w:w="120" w:type="dxa"/>
            </w:tcMar>
            <w:vAlign w:val="center"/>
            <w:shd w:fill="F8FAFC"/>
          </w:tcPr>
          <w:p>
            <w:pPr>
              <w:spacing w:after="0" w:line="250" w:lineRule="auto"/>
            </w:pPr>
            <w:r>
              <w:rPr>
                <w:rFonts w:ascii="Aptos" w:hAnsi="Aptos"/>
                <w:color w:val="111111"/>
                <w:sz w:val="17"/>
              </w:rPr>
              <w:t>Auditor/observador</w:t>
            </w:r>
          </w:p>
        </w:tc>
        <w:tc>
          <w:tcPr>
            <w:tcW w:type="dxa" w:w="3700"/>
            <w:tcMar>
              <w:top w:w="90" w:type="dxa"/>
              <w:start w:w="120" w:type="dxa"/>
              <w:bottom w:w="90" w:type="dxa"/>
              <w:end w:w="120" w:type="dxa"/>
            </w:tcMar>
            <w:vAlign w:val="center"/>
            <w:shd w:fill="F8FAFC"/>
          </w:tcPr>
          <w:p>
            <w:pPr>
              <w:spacing w:after="0" w:line="250" w:lineRule="auto"/>
            </w:pPr>
            <w:r>
              <w:rPr>
                <w:rFonts w:ascii="Aptos" w:hAnsi="Aptos"/>
                <w:color w:val="111111"/>
                <w:sz w:val="17"/>
              </w:rPr>
              <w:t>Leer historial y exportar evidencia autorizada.</w:t>
            </w:r>
          </w:p>
        </w:tc>
        <w:tc>
          <w:tcPr>
            <w:tcW w:type="dxa" w:w="3600"/>
            <w:tcMar>
              <w:top w:w="90" w:type="dxa"/>
              <w:start w:w="120" w:type="dxa"/>
              <w:bottom w:w="90" w:type="dxa"/>
              <w:end w:w="120" w:type="dxa"/>
            </w:tcMar>
            <w:vAlign w:val="center"/>
            <w:shd w:fill="F8FAFC"/>
          </w:tcPr>
          <w:p>
            <w:pPr>
              <w:spacing w:after="0" w:line="250" w:lineRule="auto"/>
            </w:pPr>
            <w:r>
              <w:rPr>
                <w:rFonts w:ascii="Aptos" w:hAnsi="Aptos"/>
                <w:color w:val="111111"/>
                <w:sz w:val="17"/>
              </w:rPr>
              <w:t>Modificar registros.</w:t>
            </w:r>
          </w:p>
        </w:tc>
      </w:tr>
      <w:tr>
        <w:tc>
          <w:tcPr>
            <w:tcW w:type="dxa" w:w="2100"/>
            <w:tcMar>
              <w:top w:w="90" w:type="dxa"/>
              <w:start w:w="120" w:type="dxa"/>
              <w:bottom w:w="90" w:type="dxa"/>
              <w:end w:w="120" w:type="dxa"/>
            </w:tcMar>
            <w:vAlign w:val="center"/>
          </w:tcPr>
          <w:p>
            <w:pPr>
              <w:spacing w:after="0" w:line="250" w:lineRule="auto"/>
            </w:pPr>
            <w:r>
              <w:rPr>
                <w:rFonts w:ascii="Aptos" w:hAnsi="Aptos"/>
                <w:color w:val="111111"/>
                <w:sz w:val="17"/>
              </w:rPr>
              <w:t>Administrador técnico</w:t>
            </w:r>
          </w:p>
        </w:tc>
        <w:tc>
          <w:tcPr>
            <w:tcW w:type="dxa" w:w="3700"/>
            <w:tcMar>
              <w:top w:w="90" w:type="dxa"/>
              <w:start w:w="120" w:type="dxa"/>
              <w:bottom w:w="90" w:type="dxa"/>
              <w:end w:w="120" w:type="dxa"/>
            </w:tcMar>
            <w:vAlign w:val="center"/>
          </w:tcPr>
          <w:p>
            <w:pPr>
              <w:spacing w:after="0" w:line="250" w:lineRule="auto"/>
            </w:pPr>
            <w:r>
              <w:rPr>
                <w:rFonts w:ascii="Aptos" w:hAnsi="Aptos"/>
                <w:color w:val="111111"/>
                <w:sz w:val="17"/>
              </w:rPr>
              <w:t>Gestionar disponibilidad, claves y configuración.</w:t>
            </w:r>
          </w:p>
        </w:tc>
        <w:tc>
          <w:tcPr>
            <w:tcW w:type="dxa" w:w="3600"/>
            <w:tcMar>
              <w:top w:w="90" w:type="dxa"/>
              <w:start w:w="120" w:type="dxa"/>
              <w:bottom w:w="90" w:type="dxa"/>
              <w:end w:w="120" w:type="dxa"/>
            </w:tcMar>
            <w:vAlign w:val="center"/>
          </w:tcPr>
          <w:p>
            <w:pPr>
              <w:spacing w:after="0" w:line="250" w:lineRule="auto"/>
            </w:pPr>
            <w:r>
              <w:rPr>
                <w:rFonts w:ascii="Aptos" w:hAnsi="Aptos"/>
                <w:color w:val="111111"/>
                <w:sz w:val="17"/>
              </w:rPr>
              <w:t>Aprobar contenido operativo por privilegio técnico.</w:t>
            </w:r>
          </w:p>
        </w:tc>
      </w:tr>
    </w:tbl>
    <w:p>
      <w:pPr>
        <w:spacing w:after="40"/>
      </w:pPr>
    </w:p>
    <w:p>
      <w:r>
        <w:rPr>
          <w:rFonts w:ascii="Aptos" w:hAnsi="Aptos"/>
          <w:b/>
          <w:color w:val="111111"/>
          <w:sz w:val="21"/>
        </w:rPr>
        <w:t>Separación mínima de funciones:</w:t>
      </w:r>
      <w:r>
        <w:rPr>
          <w:rFonts w:ascii="Aptos" w:hAnsi="Aptos"/>
          <w:i w:val="0"/>
          <w:color w:val="111111"/>
          <w:sz w:val="21"/>
        </w:rPr>
        <w:t xml:space="preserve"> quien captura no resuelve su propio duplicado de alto riesgo; quien acredita a un certificador no valida su primer dictamen; el administrador técnico no tiene autoridad humanitaria implícita.</w:t>
      </w:r>
    </w:p>
    <w:p>
      <w:pPr>
        <w:pStyle w:val="Heading1"/>
      </w:pPr>
      <w:r>
        <w:t>5. Flujo de campo: del territorio al cierre</w:t>
      </w:r>
    </w:p>
    <w:p>
      <w:pPr>
        <w:pStyle w:val="Heading2"/>
      </w:pPr>
      <w:r>
        <w:t>Flujo principal</w:t>
      </w:r>
    </w:p>
    <w:p>
      <w:pPr>
        <w:spacing w:after="100" w:line="264" w:lineRule="auto"/>
        <w:numPr>
          <w:ilvl w:val="0"/>
          <w:numId w:val="92"/>
        </w:numPr>
      </w:pPr>
      <w:r>
        <w:rPr>
          <w:rFonts w:ascii="Aptos" w:hAnsi="Aptos"/>
          <w:color w:val="111111"/>
          <w:sz w:val="21"/>
        </w:rPr>
        <w:t>Preparar. Coordinación define AOI, capas de referencia, taxonomía mínima, reglas de publicación, SLA y fecha de caducidad de cobertura.</w:t>
      </w:r>
    </w:p>
    <w:p>
      <w:pPr>
        <w:spacing w:after="100" w:line="264" w:lineRule="auto"/>
        <w:numPr>
          <w:ilvl w:val="0"/>
          <w:numId w:val="92"/>
        </w:numPr>
      </w:pPr>
      <w:r>
        <w:rPr>
          <w:rFonts w:ascii="Aptos" w:hAnsi="Aptos"/>
          <w:color w:val="111111"/>
          <w:sz w:val="21"/>
        </w:rPr>
        <w:t>Particionar. El sistema genera celdas operativas y permite agruparlas en misiones; las fronteras administrativas siguen siendo capas de referencia.</w:t>
      </w:r>
    </w:p>
    <w:p>
      <w:pPr>
        <w:spacing w:after="100" w:line="264" w:lineRule="auto"/>
        <w:numPr>
          <w:ilvl w:val="0"/>
          <w:numId w:val="92"/>
        </w:numPr>
      </w:pPr>
      <w:r>
        <w:rPr>
          <w:rFonts w:ascii="Aptos" w:hAnsi="Aptos"/>
          <w:color w:val="111111"/>
          <w:sz w:val="21"/>
        </w:rPr>
        <w:t>Asignar y descargar. El supervisor asigna misión/equipo. El dispositivo descarga mapa base, formularios, listas controladas, claves públicas y la última versión de casos relevantes.</w:t>
      </w:r>
    </w:p>
    <w:p>
      <w:pPr>
        <w:spacing w:after="100" w:line="264" w:lineRule="auto"/>
        <w:numPr>
          <w:ilvl w:val="0"/>
          <w:numId w:val="92"/>
        </w:numPr>
      </w:pPr>
      <w:r>
        <w:rPr>
          <w:rFonts w:ascii="Aptos" w:hAnsi="Aptos"/>
          <w:color w:val="111111"/>
          <w:sz w:val="21"/>
        </w:rPr>
        <w:t>Registrar visita. El brigadista inicia visita, confirma ubicación/precisión, registra método y resultado. “No se pudo acceder” es un resultado válido, no una visita completa.</w:t>
      </w:r>
    </w:p>
    <w:p>
      <w:pPr>
        <w:spacing w:after="100" w:line="264" w:lineRule="auto"/>
        <w:numPr>
          <w:ilvl w:val="0"/>
          <w:numId w:val="92"/>
        </w:numPr>
      </w:pPr>
      <w:r>
        <w:rPr>
          <w:rFonts w:ascii="Aptos" w:hAnsi="Aptos"/>
          <w:color w:val="111111"/>
          <w:sz w:val="21"/>
        </w:rPr>
        <w:t>Registrar activo/caso. Se crea un identificador local UUIDv7 y un código humano. Se captura tipo de activo, daño/necesidad, localización, consentimiento aplicable y evidencia mínima.</w:t>
      </w:r>
    </w:p>
    <w:p>
      <w:pPr>
        <w:spacing w:after="100" w:line="264" w:lineRule="auto"/>
        <w:numPr>
          <w:ilvl w:val="0"/>
          <w:numId w:val="92"/>
        </w:numPr>
      </w:pPr>
      <w:r>
        <w:rPr>
          <w:rFonts w:ascii="Aptos" w:hAnsi="Aptos"/>
          <w:color w:val="111111"/>
          <w:sz w:val="21"/>
        </w:rPr>
        <w:t>Cerrar localmente. La app valida campos, muestra resumen, firma el lote con la clave del dispositivo y lo pone en cola inmutable local. Se permiten correcciones mediante nuevas versiones.</w:t>
      </w:r>
    </w:p>
    <w:p>
      <w:pPr>
        <w:spacing w:after="100" w:line="264" w:lineRule="auto"/>
        <w:numPr>
          <w:ilvl w:val="0"/>
          <w:numId w:val="92"/>
        </w:numPr>
      </w:pPr>
      <w:r>
        <w:rPr>
          <w:rFonts w:ascii="Aptos" w:hAnsi="Aptos"/>
          <w:color w:val="111111"/>
          <w:sz w:val="21"/>
        </w:rPr>
        <w:t>Sincronizar. Se suben primero metadatos y después medios en bloques reanudables. El servidor responde con recibo, versión y conflictos. Reintentos usan la misma clave idempotente.</w:t>
      </w:r>
    </w:p>
    <w:p>
      <w:pPr>
        <w:spacing w:after="100" w:line="264" w:lineRule="auto"/>
        <w:numPr>
          <w:ilvl w:val="0"/>
          <w:numId w:val="92"/>
        </w:numPr>
      </w:pPr>
      <w:r>
        <w:rPr>
          <w:rFonts w:ascii="Aptos" w:hAnsi="Aptos"/>
          <w:color w:val="111111"/>
          <w:sz w:val="21"/>
        </w:rPr>
        <w:t>Resolver calidad. Reglas determinísticas y revisores identifican duplicados, incoherencias y evidencia insuficiente. Ningún registro se elimina; se vincula, corrige o marca como disputado.</w:t>
      </w:r>
    </w:p>
    <w:p>
      <w:pPr>
        <w:spacing w:after="100" w:line="264" w:lineRule="auto"/>
        <w:numPr>
          <w:ilvl w:val="0"/>
          <w:numId w:val="92"/>
        </w:numPr>
      </w:pPr>
      <w:r>
        <w:rPr>
          <w:rFonts w:ascii="Aptos" w:hAnsi="Aptos"/>
          <w:color w:val="111111"/>
          <w:sz w:val="21"/>
        </w:rPr>
        <w:t>Evaluar/certificar. Si se requiere dictamen profesional, se asigna a un certificador con alcance vigente. Su afirmación referencia evidencia y método, no reemplaza los hechos originales.</w:t>
      </w:r>
    </w:p>
    <w:p>
      <w:pPr>
        <w:spacing w:after="100" w:line="264" w:lineRule="auto"/>
        <w:numPr>
          <w:ilvl w:val="0"/>
          <w:numId w:val="92"/>
        </w:numPr>
      </w:pPr>
      <w:r>
        <w:rPr>
          <w:rFonts w:ascii="Aptos" w:hAnsi="Aptos"/>
          <w:color w:val="111111"/>
          <w:sz w:val="21"/>
        </w:rPr>
        <w:t>Actuar y cerrar. La coordinación asigna ayuda/inspección/seguimiento. El caso cierra con razón, evidencia, responsable y fecha de próxima revisión; puede reabrirse con trazabilidad.</w:t>
      </w:r>
    </w:p>
    <w:p>
      <w:pPr>
        <w:pStyle w:val="Heading2"/>
      </w:pPr>
      <w:r>
        <w:t>Máquinas de estado mínimas</w:t>
      </w:r>
    </w:p>
    <w:tbl>
      <w:tblPr>
        <w:tblW w:type="dxa" w:w="9300"/>
        <w:jc w:val="left"/>
        <w:tblLayout w:type="fixed"/>
        <w:tblLook w:firstColumn="1" w:firstRow="1" w:lastColumn="0" w:lastRow="0" w:noHBand="0" w:noVBand="1" w:val="04A0"/>
        <w:tblInd w:w="120" w:type="dxa"/>
        <w:tblBorders>
          <w:top w:val="single" w:sz="6" w:color="CBD5E1"/>
          <w:left w:val="single" w:sz="6" w:color="CBD5E1"/>
          <w:bottom w:val="single" w:sz="6" w:color="CBD5E1"/>
          <w:right w:val="single" w:sz="6" w:color="CBD5E1"/>
          <w:insideH w:val="single" w:sz="6" w:color="CBD5E1"/>
          <w:insideV w:val="single" w:sz="6" w:color="CBD5E1"/>
        </w:tblBorders>
      </w:tblPr>
      <w:tblGrid>
        <w:gridCol w:w="1600"/>
        <w:gridCol w:w="4300"/>
        <w:gridCol w:w="3400"/>
      </w:tblGrid>
      <w:tr>
        <w:trPr>
          <w:tblHeader w:val="true"/>
        </w:trPr>
        <w:tc>
          <w:tcPr>
            <w:tcW w:type="dxa" w:w="1600"/>
            <w:shd w:fill="E8EEF5"/>
            <w:tcMar>
              <w:top w:w="90" w:type="dxa"/>
              <w:start w:w="120" w:type="dxa"/>
              <w:bottom w:w="90" w:type="dxa"/>
              <w:end w:w="120" w:type="dxa"/>
            </w:tcMar>
            <w:vAlign w:val="center"/>
          </w:tcPr>
          <w:p>
            <w:pPr>
              <w:keepNext/>
              <w:spacing w:after="0"/>
            </w:pPr>
            <w:r>
              <w:rPr>
                <w:rFonts w:ascii="Aptos" w:hAnsi="Aptos"/>
                <w:b/>
                <w:color w:val="17324D"/>
                <w:sz w:val="17"/>
              </w:rPr>
              <w:t>Objeto</w:t>
            </w:r>
          </w:p>
        </w:tc>
        <w:tc>
          <w:tcPr>
            <w:tcW w:type="dxa" w:w="4300"/>
            <w:shd w:fill="E8EEF5"/>
            <w:tcMar>
              <w:top w:w="90" w:type="dxa"/>
              <w:start w:w="120" w:type="dxa"/>
              <w:bottom w:w="90" w:type="dxa"/>
              <w:end w:w="120" w:type="dxa"/>
            </w:tcMar>
            <w:vAlign w:val="center"/>
          </w:tcPr>
          <w:p>
            <w:pPr>
              <w:keepNext/>
              <w:spacing w:after="0"/>
            </w:pPr>
            <w:r>
              <w:rPr>
                <w:rFonts w:ascii="Aptos" w:hAnsi="Aptos"/>
                <w:b/>
                <w:color w:val="17324D"/>
                <w:sz w:val="17"/>
              </w:rPr>
              <w:t>Estados permitidos</w:t>
            </w:r>
          </w:p>
        </w:tc>
        <w:tc>
          <w:tcPr>
            <w:tcW w:type="dxa" w:w="3400"/>
            <w:shd w:fill="E8EEF5"/>
            <w:tcMar>
              <w:top w:w="90" w:type="dxa"/>
              <w:start w:w="120" w:type="dxa"/>
              <w:bottom w:w="90" w:type="dxa"/>
              <w:end w:w="120" w:type="dxa"/>
            </w:tcMar>
            <w:vAlign w:val="center"/>
          </w:tcPr>
          <w:p>
            <w:pPr>
              <w:keepNext/>
              <w:spacing w:after="0"/>
            </w:pPr>
            <w:r>
              <w:rPr>
                <w:rFonts w:ascii="Aptos" w:hAnsi="Aptos"/>
                <w:b/>
                <w:color w:val="17324D"/>
                <w:sz w:val="17"/>
              </w:rPr>
              <w:t>Regla</w:t>
            </w:r>
          </w:p>
        </w:tc>
      </w:tr>
      <w:tr>
        <w:tc>
          <w:tcPr>
            <w:tcW w:type="dxa" w:w="1600"/>
            <w:tcMar>
              <w:top w:w="90" w:type="dxa"/>
              <w:start w:w="120" w:type="dxa"/>
              <w:bottom w:w="90" w:type="dxa"/>
              <w:end w:w="120" w:type="dxa"/>
            </w:tcMar>
            <w:vAlign w:val="center"/>
          </w:tcPr>
          <w:p>
            <w:pPr>
              <w:spacing w:after="0" w:line="250" w:lineRule="auto"/>
            </w:pPr>
            <w:r>
              <w:rPr>
                <w:rFonts w:ascii="Aptos" w:hAnsi="Aptos"/>
                <w:color w:val="111111"/>
                <w:sz w:val="17"/>
              </w:rPr>
              <w:t>Celda</w:t>
            </w:r>
          </w:p>
        </w:tc>
        <w:tc>
          <w:tcPr>
            <w:tcW w:type="dxa" w:w="4300"/>
            <w:tcMar>
              <w:top w:w="90" w:type="dxa"/>
              <w:start w:w="120" w:type="dxa"/>
              <w:bottom w:w="90" w:type="dxa"/>
              <w:end w:w="120" w:type="dxa"/>
            </w:tcMar>
            <w:vAlign w:val="center"/>
          </w:tcPr>
          <w:p>
            <w:pPr>
              <w:spacing w:after="0" w:line="250" w:lineRule="auto"/>
            </w:pPr>
            <w:r>
              <w:rPr>
                <w:rFonts w:ascii="Aptos" w:hAnsi="Aptos"/>
                <w:color w:val="111111"/>
                <w:sz w:val="17"/>
              </w:rPr>
              <w:t>sin asignar → asignada → en progreso → cubierta / acceso impedido / requiere revisita</w:t>
            </w:r>
          </w:p>
        </w:tc>
        <w:tc>
          <w:tcPr>
            <w:tcW w:type="dxa" w:w="3400"/>
            <w:tcMar>
              <w:top w:w="90" w:type="dxa"/>
              <w:start w:w="120" w:type="dxa"/>
              <w:bottom w:w="90" w:type="dxa"/>
              <w:end w:w="120" w:type="dxa"/>
            </w:tcMar>
            <w:vAlign w:val="center"/>
          </w:tcPr>
          <w:p>
            <w:pPr>
              <w:spacing w:after="0" w:line="250" w:lineRule="auto"/>
            </w:pPr>
            <w:r>
              <w:rPr>
                <w:rFonts w:ascii="Aptos" w:hAnsi="Aptos"/>
                <w:color w:val="111111"/>
                <w:sz w:val="17"/>
              </w:rPr>
              <w:t>“Cubierta” exige al menos una visita válida, vigencia y método declarado.</w:t>
            </w:r>
          </w:p>
        </w:tc>
      </w:tr>
      <w:tr>
        <w:tc>
          <w:tcPr>
            <w:tcW w:type="dxa" w:w="1600"/>
            <w:tcMar>
              <w:top w:w="90" w:type="dxa"/>
              <w:start w:w="120" w:type="dxa"/>
              <w:bottom w:w="90" w:type="dxa"/>
              <w:end w:w="120" w:type="dxa"/>
            </w:tcMar>
            <w:vAlign w:val="center"/>
            <w:shd w:fill="F8FAFC"/>
          </w:tcPr>
          <w:p>
            <w:pPr>
              <w:spacing w:after="0" w:line="250" w:lineRule="auto"/>
            </w:pPr>
            <w:r>
              <w:rPr>
                <w:rFonts w:ascii="Aptos" w:hAnsi="Aptos"/>
                <w:color w:val="111111"/>
                <w:sz w:val="17"/>
              </w:rPr>
              <w:t>Visita</w:t>
            </w:r>
          </w:p>
        </w:tc>
        <w:tc>
          <w:tcPr>
            <w:tcW w:type="dxa" w:w="4300"/>
            <w:tcMar>
              <w:top w:w="90" w:type="dxa"/>
              <w:start w:w="120" w:type="dxa"/>
              <w:bottom w:w="90" w:type="dxa"/>
              <w:end w:w="120" w:type="dxa"/>
            </w:tcMar>
            <w:vAlign w:val="center"/>
            <w:shd w:fill="F8FAFC"/>
          </w:tcPr>
          <w:p>
            <w:pPr>
              <w:spacing w:after="0" w:line="250" w:lineRule="auto"/>
            </w:pPr>
            <w:r>
              <w:rPr>
                <w:rFonts w:ascii="Aptos" w:hAnsi="Aptos"/>
                <w:color w:val="111111"/>
                <w:sz w:val="17"/>
              </w:rPr>
              <w:t>borrador local → en cola → sincronizada → en revisión → aceptada / devuelta / disputada</w:t>
            </w:r>
          </w:p>
        </w:tc>
        <w:tc>
          <w:tcPr>
            <w:tcW w:type="dxa" w:w="3400"/>
            <w:tcMar>
              <w:top w:w="90" w:type="dxa"/>
              <w:start w:w="120" w:type="dxa"/>
              <w:bottom w:w="90" w:type="dxa"/>
              <w:end w:w="120" w:type="dxa"/>
            </w:tcMar>
            <w:vAlign w:val="center"/>
            <w:shd w:fill="F8FAFC"/>
          </w:tcPr>
          <w:p>
            <w:pPr>
              <w:spacing w:after="0" w:line="250" w:lineRule="auto"/>
            </w:pPr>
            <w:r>
              <w:rPr>
                <w:rFonts w:ascii="Aptos" w:hAnsi="Aptos"/>
                <w:color w:val="111111"/>
                <w:sz w:val="17"/>
              </w:rPr>
              <w:t>Una corrección crea nueva versión; nunca reescribe la aceptada.</w:t>
            </w:r>
          </w:p>
        </w:tc>
      </w:tr>
      <w:tr>
        <w:tc>
          <w:tcPr>
            <w:tcW w:type="dxa" w:w="1600"/>
            <w:tcMar>
              <w:top w:w="90" w:type="dxa"/>
              <w:start w:w="120" w:type="dxa"/>
              <w:bottom w:w="90" w:type="dxa"/>
              <w:end w:w="120" w:type="dxa"/>
            </w:tcMar>
            <w:vAlign w:val="center"/>
          </w:tcPr>
          <w:p>
            <w:pPr>
              <w:spacing w:after="0" w:line="250" w:lineRule="auto"/>
            </w:pPr>
            <w:r>
              <w:rPr>
                <w:rFonts w:ascii="Aptos" w:hAnsi="Aptos"/>
                <w:color w:val="111111"/>
                <w:sz w:val="17"/>
              </w:rPr>
              <w:t>Caso/activo</w:t>
            </w:r>
          </w:p>
        </w:tc>
        <w:tc>
          <w:tcPr>
            <w:tcW w:type="dxa" w:w="4300"/>
            <w:tcMar>
              <w:top w:w="90" w:type="dxa"/>
              <w:start w:w="120" w:type="dxa"/>
              <w:bottom w:w="90" w:type="dxa"/>
              <w:end w:w="120" w:type="dxa"/>
            </w:tcMar>
            <w:vAlign w:val="center"/>
          </w:tcPr>
          <w:p>
            <w:pPr>
              <w:spacing w:after="0" w:line="250" w:lineRule="auto"/>
            </w:pPr>
            <w:r>
              <w:rPr>
                <w:rFonts w:ascii="Aptos" w:hAnsi="Aptos"/>
                <w:color w:val="111111"/>
                <w:sz w:val="17"/>
              </w:rPr>
              <w:t>nuevo → triage → requiere acción → acción en curso → resuelto → cerrado / reabierto</w:t>
            </w:r>
          </w:p>
        </w:tc>
        <w:tc>
          <w:tcPr>
            <w:tcW w:type="dxa" w:w="3400"/>
            <w:tcMar>
              <w:top w:w="90" w:type="dxa"/>
              <w:start w:w="120" w:type="dxa"/>
              <w:bottom w:w="90" w:type="dxa"/>
              <w:end w:w="120" w:type="dxa"/>
            </w:tcMar>
            <w:vAlign w:val="center"/>
          </w:tcPr>
          <w:p>
            <w:pPr>
              <w:spacing w:after="0" w:line="250" w:lineRule="auto"/>
            </w:pPr>
            <w:r>
              <w:rPr>
                <w:rFonts w:ascii="Aptos" w:hAnsi="Aptos"/>
                <w:color w:val="111111"/>
                <w:sz w:val="17"/>
              </w:rPr>
              <w:t>La cobertura territorial no implica que todos los casos estén resueltos.</w:t>
            </w:r>
          </w:p>
        </w:tc>
      </w:tr>
      <w:tr>
        <w:tc>
          <w:tcPr>
            <w:tcW w:type="dxa" w:w="1600"/>
            <w:tcMar>
              <w:top w:w="90" w:type="dxa"/>
              <w:start w:w="120" w:type="dxa"/>
              <w:bottom w:w="90" w:type="dxa"/>
              <w:end w:w="120" w:type="dxa"/>
            </w:tcMar>
            <w:vAlign w:val="center"/>
            <w:shd w:fill="F8FAFC"/>
          </w:tcPr>
          <w:p>
            <w:pPr>
              <w:spacing w:after="0" w:line="250" w:lineRule="auto"/>
            </w:pPr>
            <w:r>
              <w:rPr>
                <w:rFonts w:ascii="Aptos" w:hAnsi="Aptos"/>
                <w:color w:val="111111"/>
                <w:sz w:val="17"/>
              </w:rPr>
              <w:t>Certificación</w:t>
            </w:r>
          </w:p>
        </w:tc>
        <w:tc>
          <w:tcPr>
            <w:tcW w:type="dxa" w:w="4300"/>
            <w:tcMar>
              <w:top w:w="90" w:type="dxa"/>
              <w:start w:w="120" w:type="dxa"/>
              <w:bottom w:w="90" w:type="dxa"/>
              <w:end w:w="120" w:type="dxa"/>
            </w:tcMar>
            <w:vAlign w:val="center"/>
            <w:shd w:fill="F8FAFC"/>
          </w:tcPr>
          <w:p>
            <w:pPr>
              <w:spacing w:after="0" w:line="250" w:lineRule="auto"/>
            </w:pPr>
            <w:r>
              <w:rPr>
                <w:rFonts w:ascii="Aptos" w:hAnsi="Aptos"/>
                <w:color w:val="111111"/>
                <w:sz w:val="17"/>
              </w:rPr>
              <w:t>borrador → emitida → verificada → suspendida / revocada / expirada</w:t>
            </w:r>
          </w:p>
        </w:tc>
        <w:tc>
          <w:tcPr>
            <w:tcW w:type="dxa" w:w="3400"/>
            <w:tcMar>
              <w:top w:w="90" w:type="dxa"/>
              <w:start w:w="120" w:type="dxa"/>
              <w:bottom w:w="90" w:type="dxa"/>
              <w:end w:w="120" w:type="dxa"/>
            </w:tcMar>
            <w:vAlign w:val="center"/>
            <w:shd w:fill="F8FAFC"/>
          </w:tcPr>
          <w:p>
            <w:pPr>
              <w:spacing w:after="0" w:line="250" w:lineRule="auto"/>
            </w:pPr>
            <w:r>
              <w:rPr>
                <w:rFonts w:ascii="Aptos" w:hAnsi="Aptos"/>
                <w:color w:val="111111"/>
                <w:sz w:val="17"/>
              </w:rPr>
              <w:t>Vigencia y alcance se evalúan en el momento de uso.</w:t>
            </w:r>
          </w:p>
        </w:tc>
      </w:tr>
    </w:tbl>
    <w:p>
      <w:pPr>
        <w:spacing w:after="40"/>
      </w:pPr>
    </w:p>
    <w:p>
      <w:pPr>
        <w:pStyle w:val="Heading2"/>
      </w:pPr>
      <w:r>
        <w:t>Evidencia mínima por visita</w:t>
      </w:r>
    </w:p>
    <w:p>
      <w:pPr>
        <w:spacing w:after="70" w:line="264" w:lineRule="auto"/>
        <w:numPr>
          <w:ilvl w:val="0"/>
          <w:numId w:val="91"/>
        </w:numPr>
      </w:pPr>
      <w:r>
        <w:rPr>
          <w:rFonts w:ascii="Aptos" w:hAnsi="Aptos"/>
          <w:color w:val="111111"/>
          <w:sz w:val="21"/>
        </w:rPr>
        <w:t>Quién/cuál dispositivo: actor, equipo, misión y clave de dispositivo.</w:t>
      </w:r>
    </w:p>
    <w:p>
      <w:pPr>
        <w:spacing w:after="70" w:line="264" w:lineRule="auto"/>
        <w:numPr>
          <w:ilvl w:val="0"/>
          <w:numId w:val="91"/>
        </w:numPr>
      </w:pPr>
      <w:r>
        <w:rPr>
          <w:rFonts w:ascii="Aptos" w:hAnsi="Aptos"/>
          <w:color w:val="111111"/>
          <w:sz w:val="21"/>
        </w:rPr>
        <w:t>Cuándo: hora del dispositivo, hora de recepción y desfase conocido.</w:t>
      </w:r>
    </w:p>
    <w:p>
      <w:pPr>
        <w:spacing w:after="70" w:line="264" w:lineRule="auto"/>
        <w:numPr>
          <w:ilvl w:val="0"/>
          <w:numId w:val="91"/>
        </w:numPr>
      </w:pPr>
      <w:r>
        <w:rPr>
          <w:rFonts w:ascii="Aptos" w:hAnsi="Aptos"/>
          <w:color w:val="111111"/>
          <w:sz w:val="21"/>
        </w:rPr>
        <w:t>Dónde: punto, precisión, fuente de ubicación y celda; nunca asumir precisión inexistente.</w:t>
      </w:r>
    </w:p>
    <w:p>
      <w:pPr>
        <w:spacing w:after="70" w:line="264" w:lineRule="auto"/>
        <w:numPr>
          <w:ilvl w:val="0"/>
          <w:numId w:val="91"/>
        </w:numPr>
      </w:pPr>
      <w:r>
        <w:rPr>
          <w:rFonts w:ascii="Aptos" w:hAnsi="Aptos"/>
          <w:color w:val="111111"/>
          <w:sz w:val="21"/>
        </w:rPr>
        <w:t>Qué ocurrió: resultado de visita, método, observaciones estructuradas y estado de acceso.</w:t>
      </w:r>
    </w:p>
    <w:p>
      <w:pPr>
        <w:spacing w:after="70" w:line="264" w:lineRule="auto"/>
        <w:numPr>
          <w:ilvl w:val="0"/>
          <w:numId w:val="91"/>
        </w:numPr>
      </w:pPr>
      <w:r>
        <w:rPr>
          <w:rFonts w:ascii="Aptos" w:hAnsi="Aptos"/>
          <w:color w:val="111111"/>
          <w:sz w:val="21"/>
        </w:rPr>
        <w:t>Soporte: al menos una fotografía cuando sea seguro; hash, metadatos técnicos y cadena de custodia.</w:t>
      </w:r>
    </w:p>
    <w:p>
      <w:pPr>
        <w:spacing w:after="70" w:line="264" w:lineRule="auto"/>
        <w:numPr>
          <w:ilvl w:val="0"/>
          <w:numId w:val="91"/>
        </w:numPr>
      </w:pPr>
      <w:r>
        <w:rPr>
          <w:rFonts w:ascii="Aptos" w:hAnsi="Aptos"/>
          <w:color w:val="111111"/>
          <w:sz w:val="21"/>
        </w:rPr>
        <w:t>Contexto de seguridad/consentimiento: restricciones para captar personas, placas, documentos o interiores.</w:t>
      </w:r>
    </w:p>
    <w:p>
      <w:pPr>
        <w:pStyle w:val="Heading1"/>
      </w:pPr>
      <w:r>
        <w:t>6. Recovery Map y cobertura territorial</w:t>
      </w:r>
    </w:p>
    <w:p>
      <w:r>
        <w:rPr>
          <w:rFonts w:ascii="Aptos" w:hAnsi="Aptos"/>
          <w:i w:val="0"/>
          <w:color w:val="111111"/>
          <w:sz w:val="21"/>
        </w:rPr>
        <w:t>El mapa debe separar cuatro conceptos que suelen mezclarse: observación, cobertura, necesidad y acción. Una celda puede estar cubierta pero contener necesidades no resueltas; puede tener reportes ciudadanos sin visita; o puede estar inaccesible, que es información prioritaria y no “dato faltante”.</w:t>
      </w:r>
    </w:p>
    <w:p>
      <w:pPr>
        <w:pStyle w:val="Heading2"/>
      </w:pPr>
      <w:r>
        <w:t>Unidad territorial</w:t>
      </w:r>
    </w:p>
    <w:p>
      <w:r>
        <w:rPr>
          <w:rFonts w:ascii="Aptos" w:hAnsi="Aptos"/>
          <w:i w:val="0"/>
          <w:color w:val="111111"/>
          <w:sz w:val="21"/>
        </w:rPr>
        <w:t>Usar una malla jerárquica H3 como índice operativo, no como sustituto de límites reales. La resolución se define por densidad y logística del piloto; debe poder agruparse. Para catastros o fronteras exactas, conservar geometrías PostGIS y ejecutar verificación punto-en-polígono. H3 advierte que la contención geométrica entre resoluciones es aproximada aunque la jerarquía lógica sea exacta.</w:t>
      </w:r>
    </w:p>
    <w:p>
      <w:pPr>
        <w:pStyle w:val="Heading2"/>
      </w:pPr>
      <w:r>
        <w:t>Registro de cobertura por celda</w:t>
      </w:r>
    </w:p>
    <w:tbl>
      <w:tblPr>
        <w:tblW w:type="dxa" w:w="9360"/>
        <w:jc w:val="left"/>
        <w:tblLayout w:type="fixed"/>
        <w:tblLook w:firstColumn="1" w:firstRow="1" w:lastColumn="0" w:lastRow="0" w:noHBand="0" w:noVBand="1" w:val="04A0"/>
        <w:tblInd w:w="120" w:type="dxa"/>
        <w:tblBorders>
          <w:top w:val="single" w:sz="6" w:color="CBD5E1"/>
          <w:left w:val="single" w:sz="6" w:color="CBD5E1"/>
          <w:bottom w:val="single" w:sz="6" w:color="CBD5E1"/>
          <w:right w:val="single" w:sz="6" w:color="CBD5E1"/>
          <w:insideH w:val="single" w:sz="6" w:color="CBD5E1"/>
          <w:insideV w:val="single" w:sz="6" w:color="CBD5E1"/>
        </w:tblBorders>
      </w:tblPr>
      <w:tblGrid>
        <w:gridCol w:w="2400"/>
        <w:gridCol w:w="6960"/>
      </w:tblGrid>
      <w:tr>
        <w:trPr>
          <w:tblHeader w:val="true"/>
        </w:trPr>
        <w:tc>
          <w:tcPr>
            <w:tcW w:type="dxa" w:w="2400"/>
            <w:shd w:fill="E8EEF5"/>
            <w:tcMar>
              <w:top w:w="90" w:type="dxa"/>
              <w:start w:w="120" w:type="dxa"/>
              <w:bottom w:w="90" w:type="dxa"/>
              <w:end w:w="120" w:type="dxa"/>
            </w:tcMar>
            <w:vAlign w:val="center"/>
          </w:tcPr>
          <w:p>
            <w:pPr>
              <w:keepNext/>
              <w:spacing w:after="0"/>
            </w:pPr>
            <w:r>
              <w:rPr>
                <w:rFonts w:ascii="Aptos" w:hAnsi="Aptos"/>
                <w:b/>
                <w:color w:val="17324D"/>
                <w:sz w:val="18"/>
              </w:rPr>
              <w:t>Campo</w:t>
            </w:r>
          </w:p>
        </w:tc>
        <w:tc>
          <w:tcPr>
            <w:tcW w:type="dxa" w:w="6960"/>
            <w:shd w:fill="E8EEF5"/>
            <w:tcMar>
              <w:top w:w="90" w:type="dxa"/>
              <w:start w:w="120" w:type="dxa"/>
              <w:bottom w:w="90" w:type="dxa"/>
              <w:end w:w="120" w:type="dxa"/>
            </w:tcMar>
            <w:vAlign w:val="center"/>
          </w:tcPr>
          <w:p>
            <w:pPr>
              <w:keepNext/>
              <w:spacing w:after="0"/>
            </w:pPr>
            <w:r>
              <w:rPr>
                <w:rFonts w:ascii="Aptos" w:hAnsi="Aptos"/>
                <w:b/>
                <w:color w:val="17324D"/>
                <w:sz w:val="18"/>
              </w:rPr>
              <w:t>Definición</w:t>
            </w:r>
          </w:p>
        </w:tc>
      </w:tr>
      <w:tr>
        <w:tc>
          <w:tcPr>
            <w:tcW w:type="dxa" w:w="2400"/>
            <w:tcMar>
              <w:top w:w="90" w:type="dxa"/>
              <w:start w:w="120" w:type="dxa"/>
              <w:bottom w:w="90" w:type="dxa"/>
              <w:end w:w="120" w:type="dxa"/>
            </w:tcMar>
            <w:vAlign w:val="center"/>
          </w:tcPr>
          <w:p>
            <w:pPr>
              <w:spacing w:after="0" w:line="250" w:lineRule="auto"/>
            </w:pPr>
            <w:r>
              <w:rPr>
                <w:rFonts w:ascii="Aptos" w:hAnsi="Aptos"/>
                <w:color w:val="111111"/>
                <w:sz w:val="18"/>
              </w:rPr>
              <w:t>coverage_state</w:t>
            </w:r>
          </w:p>
        </w:tc>
        <w:tc>
          <w:tcPr>
            <w:tcW w:type="dxa" w:w="6960"/>
            <w:tcMar>
              <w:top w:w="90" w:type="dxa"/>
              <w:start w:w="120" w:type="dxa"/>
              <w:bottom w:w="90" w:type="dxa"/>
              <w:end w:w="120" w:type="dxa"/>
            </w:tcMar>
            <w:vAlign w:val="center"/>
          </w:tcPr>
          <w:p>
            <w:pPr>
              <w:spacing w:after="0" w:line="250" w:lineRule="auto"/>
            </w:pPr>
            <w:r>
              <w:rPr>
                <w:rFonts w:ascii="Aptos" w:hAnsi="Aptos"/>
                <w:color w:val="111111"/>
                <w:sz w:val="18"/>
              </w:rPr>
              <w:t>sin_datos, asignada, en_progreso, cubierta, acceso_impedido, revisita_requerida.</w:t>
            </w:r>
          </w:p>
        </w:tc>
      </w:tr>
      <w:tr>
        <w:tc>
          <w:tcPr>
            <w:tcW w:type="dxa" w:w="2400"/>
            <w:tcMar>
              <w:top w:w="90" w:type="dxa"/>
              <w:start w:w="120" w:type="dxa"/>
              <w:bottom w:w="90" w:type="dxa"/>
              <w:end w:w="120" w:type="dxa"/>
            </w:tcMar>
            <w:vAlign w:val="center"/>
            <w:shd w:fill="F8FAFC"/>
          </w:tcPr>
          <w:p>
            <w:pPr>
              <w:spacing w:after="0" w:line="250" w:lineRule="auto"/>
            </w:pPr>
            <w:r>
              <w:rPr>
                <w:rFonts w:ascii="Aptos" w:hAnsi="Aptos"/>
                <w:color w:val="111111"/>
                <w:sz w:val="18"/>
              </w:rPr>
              <w:t>observed_at / valid_until</w:t>
            </w:r>
          </w:p>
        </w:tc>
        <w:tc>
          <w:tcPr>
            <w:tcW w:type="dxa" w:w="6960"/>
            <w:tcMar>
              <w:top w:w="90" w:type="dxa"/>
              <w:start w:w="120" w:type="dxa"/>
              <w:bottom w:w="90" w:type="dxa"/>
              <w:end w:w="120" w:type="dxa"/>
            </w:tcMar>
            <w:vAlign w:val="center"/>
            <w:shd w:fill="F8FAFC"/>
          </w:tcPr>
          <w:p>
            <w:pPr>
              <w:spacing w:after="0" w:line="250" w:lineRule="auto"/>
            </w:pPr>
            <w:r>
              <w:rPr>
                <w:rFonts w:ascii="Aptos" w:hAnsi="Aptos"/>
                <w:color w:val="111111"/>
                <w:sz w:val="18"/>
              </w:rPr>
              <w:t>Fecha de observación y caducidad según volatilidad y método.</w:t>
            </w:r>
          </w:p>
        </w:tc>
      </w:tr>
      <w:tr>
        <w:tc>
          <w:tcPr>
            <w:tcW w:type="dxa" w:w="2400"/>
            <w:tcMar>
              <w:top w:w="90" w:type="dxa"/>
              <w:start w:w="120" w:type="dxa"/>
              <w:bottom w:w="90" w:type="dxa"/>
              <w:end w:w="120" w:type="dxa"/>
            </w:tcMar>
            <w:vAlign w:val="center"/>
          </w:tcPr>
          <w:p>
            <w:pPr>
              <w:spacing w:after="0" w:line="250" w:lineRule="auto"/>
            </w:pPr>
            <w:r>
              <w:rPr>
                <w:rFonts w:ascii="Aptos" w:hAnsi="Aptos"/>
                <w:color w:val="111111"/>
                <w:sz w:val="18"/>
              </w:rPr>
              <w:t>method</w:t>
            </w:r>
          </w:p>
        </w:tc>
        <w:tc>
          <w:tcPr>
            <w:tcW w:type="dxa" w:w="6960"/>
            <w:tcMar>
              <w:top w:w="90" w:type="dxa"/>
              <w:start w:w="120" w:type="dxa"/>
              <w:bottom w:w="90" w:type="dxa"/>
              <w:end w:w="120" w:type="dxa"/>
            </w:tcMar>
            <w:vAlign w:val="center"/>
          </w:tcPr>
          <w:p>
            <w:pPr>
              <w:spacing w:after="0" w:line="250" w:lineRule="auto"/>
            </w:pPr>
            <w:r>
              <w:rPr>
                <w:rFonts w:ascii="Aptos" w:hAnsi="Aptos"/>
                <w:color w:val="111111"/>
                <w:sz w:val="18"/>
              </w:rPr>
              <w:t>a_pie, vehículo, llamada verificada, dron, satélite, reporte comunitario u otro.</w:t>
            </w:r>
          </w:p>
        </w:tc>
      </w:tr>
      <w:tr>
        <w:tc>
          <w:tcPr>
            <w:tcW w:type="dxa" w:w="2400"/>
            <w:tcMar>
              <w:top w:w="90" w:type="dxa"/>
              <w:start w:w="120" w:type="dxa"/>
              <w:bottom w:w="90" w:type="dxa"/>
              <w:end w:w="120" w:type="dxa"/>
            </w:tcMar>
            <w:vAlign w:val="center"/>
            <w:shd w:fill="F8FAFC"/>
          </w:tcPr>
          <w:p>
            <w:pPr>
              <w:spacing w:after="0" w:line="250" w:lineRule="auto"/>
            </w:pPr>
            <w:r>
              <w:rPr>
                <w:rFonts w:ascii="Aptos" w:hAnsi="Aptos"/>
                <w:color w:val="111111"/>
                <w:sz w:val="18"/>
              </w:rPr>
              <w:t>confidence</w:t>
            </w:r>
          </w:p>
        </w:tc>
        <w:tc>
          <w:tcPr>
            <w:tcW w:type="dxa" w:w="6960"/>
            <w:tcMar>
              <w:top w:w="90" w:type="dxa"/>
              <w:start w:w="120" w:type="dxa"/>
              <w:bottom w:w="90" w:type="dxa"/>
              <w:end w:w="120" w:type="dxa"/>
            </w:tcMar>
            <w:vAlign w:val="center"/>
            <w:shd w:fill="F8FAFC"/>
          </w:tcPr>
          <w:p>
            <w:pPr>
              <w:spacing w:after="0" w:line="250" w:lineRule="auto"/>
            </w:pPr>
            <w:r>
              <w:rPr>
                <w:rFonts w:ascii="Aptos" w:hAnsi="Aptos"/>
                <w:color w:val="111111"/>
                <w:sz w:val="18"/>
              </w:rPr>
              <w:t>alta/media/baja derivada de reglas visibles; no una probabilidad opaca.</w:t>
            </w:r>
          </w:p>
        </w:tc>
      </w:tr>
      <w:tr>
        <w:tc>
          <w:tcPr>
            <w:tcW w:type="dxa" w:w="2400"/>
            <w:tcMar>
              <w:top w:w="90" w:type="dxa"/>
              <w:start w:w="120" w:type="dxa"/>
              <w:bottom w:w="90" w:type="dxa"/>
              <w:end w:w="120" w:type="dxa"/>
            </w:tcMar>
            <w:vAlign w:val="center"/>
          </w:tcPr>
          <w:p>
            <w:pPr>
              <w:spacing w:after="0" w:line="250" w:lineRule="auto"/>
            </w:pPr>
            <w:r>
              <w:rPr>
                <w:rFonts w:ascii="Aptos" w:hAnsi="Aptos"/>
                <w:color w:val="111111"/>
                <w:sz w:val="18"/>
              </w:rPr>
              <w:t>completeness</w:t>
            </w:r>
          </w:p>
        </w:tc>
        <w:tc>
          <w:tcPr>
            <w:tcW w:type="dxa" w:w="6960"/>
            <w:tcMar>
              <w:top w:w="90" w:type="dxa"/>
              <w:start w:w="120" w:type="dxa"/>
              <w:bottom w:w="90" w:type="dxa"/>
              <w:end w:w="120" w:type="dxa"/>
            </w:tcMar>
            <w:vAlign w:val="center"/>
          </w:tcPr>
          <w:p>
            <w:pPr>
              <w:spacing w:after="0" w:line="250" w:lineRule="auto"/>
            </w:pPr>
            <w:r>
              <w:rPr>
                <w:rFonts w:ascii="Aptos" w:hAnsi="Aptos"/>
                <w:color w:val="111111"/>
                <w:sz w:val="18"/>
              </w:rPr>
              <w:t>porcentaje de checklist aplicable y cantidad de puntos/activos observados.</w:t>
            </w:r>
          </w:p>
        </w:tc>
      </w:tr>
      <w:tr>
        <w:tc>
          <w:tcPr>
            <w:tcW w:type="dxa" w:w="2400"/>
            <w:tcMar>
              <w:top w:w="90" w:type="dxa"/>
              <w:start w:w="120" w:type="dxa"/>
              <w:bottom w:w="90" w:type="dxa"/>
              <w:end w:w="120" w:type="dxa"/>
            </w:tcMar>
            <w:vAlign w:val="center"/>
            <w:shd w:fill="F8FAFC"/>
          </w:tcPr>
          <w:p>
            <w:pPr>
              <w:spacing w:after="0" w:line="250" w:lineRule="auto"/>
            </w:pPr>
            <w:r>
              <w:rPr>
                <w:rFonts w:ascii="Aptos" w:hAnsi="Aptos"/>
                <w:color w:val="111111"/>
                <w:sz w:val="18"/>
              </w:rPr>
              <w:t>source_set</w:t>
            </w:r>
          </w:p>
        </w:tc>
        <w:tc>
          <w:tcPr>
            <w:tcW w:type="dxa" w:w="6960"/>
            <w:tcMar>
              <w:top w:w="90" w:type="dxa"/>
              <w:start w:w="120" w:type="dxa"/>
              <w:bottom w:w="90" w:type="dxa"/>
              <w:end w:w="120" w:type="dxa"/>
            </w:tcMar>
            <w:vAlign w:val="center"/>
            <w:shd w:fill="F8FAFC"/>
          </w:tcPr>
          <w:p>
            <w:pPr>
              <w:spacing w:after="0" w:line="250" w:lineRule="auto"/>
            </w:pPr>
            <w:r>
              <w:rPr>
                <w:rFonts w:ascii="Aptos" w:hAnsi="Aptos"/>
                <w:color w:val="111111"/>
                <w:sz w:val="18"/>
              </w:rPr>
              <w:t>visitas y fuentes que sustentan el estado; admite contradicciones.</w:t>
            </w:r>
          </w:p>
        </w:tc>
      </w:tr>
      <w:tr>
        <w:tc>
          <w:tcPr>
            <w:tcW w:type="dxa" w:w="2400"/>
            <w:tcMar>
              <w:top w:w="90" w:type="dxa"/>
              <w:start w:w="120" w:type="dxa"/>
              <w:bottom w:w="90" w:type="dxa"/>
              <w:end w:w="120" w:type="dxa"/>
            </w:tcMar>
            <w:vAlign w:val="center"/>
          </w:tcPr>
          <w:p>
            <w:pPr>
              <w:spacing w:after="0" w:line="250" w:lineRule="auto"/>
            </w:pPr>
            <w:r>
              <w:rPr>
                <w:rFonts w:ascii="Aptos" w:hAnsi="Aptos"/>
                <w:color w:val="111111"/>
                <w:sz w:val="18"/>
              </w:rPr>
              <w:t>closure_reason</w:t>
            </w:r>
          </w:p>
        </w:tc>
        <w:tc>
          <w:tcPr>
            <w:tcW w:type="dxa" w:w="6960"/>
            <w:tcMar>
              <w:top w:w="90" w:type="dxa"/>
              <w:start w:w="120" w:type="dxa"/>
              <w:bottom w:w="90" w:type="dxa"/>
              <w:end w:w="120" w:type="dxa"/>
            </w:tcMar>
            <w:vAlign w:val="center"/>
          </w:tcPr>
          <w:p>
            <w:pPr>
              <w:spacing w:after="0" w:line="250" w:lineRule="auto"/>
            </w:pPr>
            <w:r>
              <w:rPr>
                <w:rFonts w:ascii="Aptos" w:hAnsi="Aptos"/>
                <w:color w:val="111111"/>
                <w:sz w:val="18"/>
              </w:rPr>
              <w:t>criterio de cierre y responsable; obligatorio para “cubierta”.</w:t>
            </w:r>
          </w:p>
        </w:tc>
      </w:tr>
      <w:tr>
        <w:tc>
          <w:tcPr>
            <w:tcW w:type="dxa" w:w="2400"/>
            <w:tcMar>
              <w:top w:w="90" w:type="dxa"/>
              <w:start w:w="120" w:type="dxa"/>
              <w:bottom w:w="90" w:type="dxa"/>
              <w:end w:w="120" w:type="dxa"/>
            </w:tcMar>
            <w:vAlign w:val="center"/>
            <w:shd w:fill="F8FAFC"/>
          </w:tcPr>
          <w:p>
            <w:pPr>
              <w:spacing w:after="0" w:line="250" w:lineRule="auto"/>
            </w:pPr>
            <w:r>
              <w:rPr>
                <w:rFonts w:ascii="Aptos" w:hAnsi="Aptos"/>
                <w:color w:val="111111"/>
                <w:sz w:val="18"/>
              </w:rPr>
              <w:t>next_action</w:t>
            </w:r>
          </w:p>
        </w:tc>
        <w:tc>
          <w:tcPr>
            <w:tcW w:type="dxa" w:w="6960"/>
            <w:tcMar>
              <w:top w:w="90" w:type="dxa"/>
              <w:start w:w="120" w:type="dxa"/>
              <w:bottom w:w="90" w:type="dxa"/>
              <w:end w:w="120" w:type="dxa"/>
            </w:tcMar>
            <w:vAlign w:val="center"/>
            <w:shd w:fill="F8FAFC"/>
          </w:tcPr>
          <w:p>
            <w:pPr>
              <w:spacing w:after="0" w:line="250" w:lineRule="auto"/>
            </w:pPr>
            <w:r>
              <w:rPr>
                <w:rFonts w:ascii="Aptos" w:hAnsi="Aptos"/>
                <w:color w:val="111111"/>
                <w:sz w:val="18"/>
              </w:rPr>
              <w:t>visitar, verificar acceso, inspeccionar, entregar ayuda, revisitar o ninguna.</w:t>
            </w:r>
          </w:p>
        </w:tc>
      </w:tr>
    </w:tbl>
    <w:p>
      <w:pPr>
        <w:spacing w:after="40"/>
      </w:pPr>
    </w:p>
    <w:p>
      <w:pPr>
        <w:pStyle w:val="Heading2"/>
      </w:pPr>
      <w:r>
        <w:t>Vistas del mapa</w:t>
      </w:r>
    </w:p>
    <w:p>
      <w:pPr>
        <w:spacing w:after="70" w:line="264" w:lineRule="auto"/>
        <w:numPr>
          <w:ilvl w:val="0"/>
          <w:numId w:val="91"/>
        </w:numPr>
      </w:pPr>
      <w:r>
        <w:rPr>
          <w:rFonts w:ascii="Aptos" w:hAnsi="Aptos"/>
          <w:color w:val="111111"/>
          <w:sz w:val="21"/>
        </w:rPr>
        <w:t>Operacional privada: casos puntuales, equipos, rutas, medios y alertas de calidad.</w:t>
      </w:r>
    </w:p>
    <w:p>
      <w:pPr>
        <w:spacing w:after="70" w:line="264" w:lineRule="auto"/>
        <w:numPr>
          <w:ilvl w:val="0"/>
          <w:numId w:val="91"/>
        </w:numPr>
      </w:pPr>
      <w:r>
        <w:rPr>
          <w:rFonts w:ascii="Aptos" w:hAnsi="Aptos"/>
          <w:color w:val="111111"/>
          <w:sz w:val="21"/>
        </w:rPr>
        <w:t>Coordinación compartida: cobertura y demanda agregada por celda; detalle según acuerdo de intercambio.</w:t>
      </w:r>
    </w:p>
    <w:p>
      <w:pPr>
        <w:spacing w:after="70" w:line="264" w:lineRule="auto"/>
        <w:numPr>
          <w:ilvl w:val="0"/>
          <w:numId w:val="91"/>
        </w:numPr>
      </w:pPr>
      <w:r>
        <w:rPr>
          <w:rFonts w:ascii="Aptos" w:hAnsi="Aptos"/>
          <w:color w:val="111111"/>
          <w:sz w:val="21"/>
        </w:rPr>
        <w:t>Pública: agregados con umbral mínimo, retraso temporal y supresión de ubicaciones sensibles.</w:t>
      </w:r>
    </w:p>
    <w:p>
      <w:pPr>
        <w:spacing w:after="70" w:line="264" w:lineRule="auto"/>
        <w:numPr>
          <w:ilvl w:val="0"/>
          <w:numId w:val="91"/>
        </w:numPr>
      </w:pPr>
      <w:r>
        <w:rPr>
          <w:rFonts w:ascii="Aptos" w:hAnsi="Aptos"/>
          <w:color w:val="111111"/>
          <w:sz w:val="21"/>
        </w:rPr>
        <w:t>Auditoría: reconstrucción temporal de qué se sabía, por quién y con qué versión en una fecha.</w:t>
      </w:r>
    </w:p>
    <w:p>
      <w:pPr>
        <w:pStyle w:val="RiskCallout"/>
      </w:pPr>
      <w:r>
        <w:rPr>
          <w:rFonts w:ascii="Aptos" w:hAnsi="Aptos"/>
          <w:b/>
          <w:color w:val="9B1C1C"/>
          <w:sz w:val="21"/>
        </w:rPr>
        <w:t xml:space="preserve">ANTI-MÉTRICA  </w:t>
      </w:r>
      <w:r>
        <w:rPr>
          <w:rFonts w:ascii="Aptos" w:hAnsi="Aptos"/>
          <w:b w:val="0"/>
          <w:color w:val="9B1C1C"/>
          <w:sz w:val="21"/>
        </w:rPr>
        <w:t>No usar “cantidad de pines” como indicador de cobertura. Incentiva registros repetidos, favorece zonas accesibles y oculta celdas sin observación.</w:t>
      </w:r>
    </w:p>
    <w:p>
      <w:pPr>
        <w:pStyle w:val="Heading1"/>
      </w:pPr>
      <w:r>
        <w:t>7. Identidad, acreditación y confianza</w:t>
      </w:r>
    </w:p>
    <w:p>
      <w:r>
        <w:rPr>
          <w:rFonts w:ascii="Aptos" w:hAnsi="Aptos"/>
          <w:i w:val="0"/>
          <w:color w:val="111111"/>
          <w:sz w:val="21"/>
        </w:rPr>
        <w:t>RecoveryChain necesita cuatro controles distintos. Fusionarlos en un “Proof of Certifier” único crea una señal engañosa de confianza.</w:t>
      </w:r>
    </w:p>
    <w:tbl>
      <w:tblPr>
        <w:tblW w:type="dxa" w:w="9360"/>
        <w:jc w:val="left"/>
        <w:tblLayout w:type="fixed"/>
        <w:tblLook w:firstColumn="1" w:firstRow="1" w:lastColumn="0" w:lastRow="0" w:noHBand="0" w:noVBand="1" w:val="04A0"/>
        <w:tblInd w:w="120" w:type="dxa"/>
        <w:tblBorders>
          <w:top w:val="single" w:sz="6" w:color="CBD5E1"/>
          <w:left w:val="single" w:sz="6" w:color="CBD5E1"/>
          <w:bottom w:val="single" w:sz="6" w:color="CBD5E1"/>
          <w:right w:val="single" w:sz="6" w:color="CBD5E1"/>
          <w:insideH w:val="single" w:sz="6" w:color="CBD5E1"/>
          <w:insideV w:val="single" w:sz="6" w:color="CBD5E1"/>
        </w:tblBorders>
      </w:tblPr>
      <w:tblGrid>
        <w:gridCol w:w="1800"/>
        <w:gridCol w:w="3000"/>
        <w:gridCol w:w="4560"/>
      </w:tblGrid>
      <w:tr>
        <w:trPr>
          <w:tblHeader w:val="true"/>
        </w:trPr>
        <w:tc>
          <w:tcPr>
            <w:tcW w:type="dxa" w:w="1800"/>
            <w:shd w:fill="E8EEF5"/>
            <w:tcMar>
              <w:top w:w="90" w:type="dxa"/>
              <w:start w:w="120" w:type="dxa"/>
              <w:bottom w:w="90" w:type="dxa"/>
              <w:end w:w="120" w:type="dxa"/>
            </w:tcMar>
            <w:vAlign w:val="center"/>
          </w:tcPr>
          <w:p>
            <w:pPr>
              <w:keepNext/>
              <w:spacing w:after="0"/>
            </w:pPr>
            <w:r>
              <w:rPr>
                <w:rFonts w:ascii="Aptos" w:hAnsi="Aptos"/>
                <w:b/>
                <w:color w:val="17324D"/>
                <w:sz w:val="17"/>
              </w:rPr>
              <w:t>Control</w:t>
            </w:r>
          </w:p>
        </w:tc>
        <w:tc>
          <w:tcPr>
            <w:tcW w:type="dxa" w:w="3000"/>
            <w:shd w:fill="E8EEF5"/>
            <w:tcMar>
              <w:top w:w="90" w:type="dxa"/>
              <w:start w:w="120" w:type="dxa"/>
              <w:bottom w:w="90" w:type="dxa"/>
              <w:end w:w="120" w:type="dxa"/>
            </w:tcMar>
            <w:vAlign w:val="center"/>
          </w:tcPr>
          <w:p>
            <w:pPr>
              <w:keepNext/>
              <w:spacing w:after="0"/>
            </w:pPr>
            <w:r>
              <w:rPr>
                <w:rFonts w:ascii="Aptos" w:hAnsi="Aptos"/>
                <w:b/>
                <w:color w:val="17324D"/>
                <w:sz w:val="17"/>
              </w:rPr>
              <w:t>Pregunta</w:t>
            </w:r>
          </w:p>
        </w:tc>
        <w:tc>
          <w:tcPr>
            <w:tcW w:type="dxa" w:w="4560"/>
            <w:shd w:fill="E8EEF5"/>
            <w:tcMar>
              <w:top w:w="90" w:type="dxa"/>
              <w:start w:w="120" w:type="dxa"/>
              <w:bottom w:w="90" w:type="dxa"/>
              <w:end w:w="120" w:type="dxa"/>
            </w:tcMar>
            <w:vAlign w:val="center"/>
          </w:tcPr>
          <w:p>
            <w:pPr>
              <w:keepNext/>
              <w:spacing w:after="0"/>
            </w:pPr>
            <w:r>
              <w:rPr>
                <w:rFonts w:ascii="Aptos" w:hAnsi="Aptos"/>
                <w:b/>
                <w:color w:val="17324D"/>
                <w:sz w:val="17"/>
              </w:rPr>
              <w:t>Mecanismo MVP</w:t>
            </w:r>
          </w:p>
        </w:tc>
      </w:tr>
      <w:tr>
        <w:tc>
          <w:tcPr>
            <w:tcW w:type="dxa" w:w="1800"/>
            <w:tcMar>
              <w:top w:w="90" w:type="dxa"/>
              <w:start w:w="120" w:type="dxa"/>
              <w:bottom w:w="90" w:type="dxa"/>
              <w:end w:w="120" w:type="dxa"/>
            </w:tcMar>
            <w:vAlign w:val="center"/>
          </w:tcPr>
          <w:p>
            <w:pPr>
              <w:spacing w:after="0" w:line="250" w:lineRule="auto"/>
            </w:pPr>
            <w:r>
              <w:rPr>
                <w:rFonts w:ascii="Aptos" w:hAnsi="Aptos"/>
                <w:color w:val="111111"/>
                <w:sz w:val="17"/>
              </w:rPr>
              <w:t>Autenticación</w:t>
            </w:r>
          </w:p>
        </w:tc>
        <w:tc>
          <w:tcPr>
            <w:tcW w:type="dxa" w:w="3000"/>
            <w:tcMar>
              <w:top w:w="90" w:type="dxa"/>
              <w:start w:w="120" w:type="dxa"/>
              <w:bottom w:w="90" w:type="dxa"/>
              <w:end w:w="120" w:type="dxa"/>
            </w:tcMar>
            <w:vAlign w:val="center"/>
          </w:tcPr>
          <w:p>
            <w:pPr>
              <w:spacing w:after="0" w:line="250" w:lineRule="auto"/>
            </w:pPr>
            <w:r>
              <w:rPr>
                <w:rFonts w:ascii="Aptos" w:hAnsi="Aptos"/>
                <w:color w:val="111111"/>
                <w:sz w:val="17"/>
              </w:rPr>
              <w:t>¿Es la misma cuenta/dispositivo?</w:t>
            </w:r>
          </w:p>
        </w:tc>
        <w:tc>
          <w:tcPr>
            <w:tcW w:type="dxa" w:w="4560"/>
            <w:tcMar>
              <w:top w:w="90" w:type="dxa"/>
              <w:start w:w="120" w:type="dxa"/>
              <w:bottom w:w="90" w:type="dxa"/>
              <w:end w:w="120" w:type="dxa"/>
            </w:tcMar>
            <w:vAlign w:val="center"/>
          </w:tcPr>
          <w:p>
            <w:pPr>
              <w:spacing w:after="0" w:line="250" w:lineRule="auto"/>
            </w:pPr>
            <w:r>
              <w:rPr>
                <w:rFonts w:ascii="Aptos" w:hAnsi="Aptos"/>
                <w:color w:val="111111"/>
                <w:sz w:val="17"/>
              </w:rPr>
              <w:t>Código de un solo uso al alta; sesión segura; passkey opcional tras enrolamiento.</w:t>
            </w:r>
          </w:p>
        </w:tc>
      </w:tr>
      <w:tr>
        <w:tc>
          <w:tcPr>
            <w:tcW w:type="dxa" w:w="1800"/>
            <w:tcMar>
              <w:top w:w="90" w:type="dxa"/>
              <w:start w:w="120" w:type="dxa"/>
              <w:bottom w:w="90" w:type="dxa"/>
              <w:end w:w="120" w:type="dxa"/>
            </w:tcMar>
            <w:vAlign w:val="center"/>
            <w:shd w:fill="F8FAFC"/>
          </w:tcPr>
          <w:p>
            <w:pPr>
              <w:spacing w:after="0" w:line="250" w:lineRule="auto"/>
            </w:pPr>
            <w:r>
              <w:rPr>
                <w:rFonts w:ascii="Aptos" w:hAnsi="Aptos"/>
                <w:color w:val="111111"/>
                <w:sz w:val="17"/>
              </w:rPr>
              <w:t>Vinculación organizacional</w:t>
            </w:r>
          </w:p>
        </w:tc>
        <w:tc>
          <w:tcPr>
            <w:tcW w:type="dxa" w:w="3000"/>
            <w:tcMar>
              <w:top w:w="90" w:type="dxa"/>
              <w:start w:w="120" w:type="dxa"/>
              <w:bottom w:w="90" w:type="dxa"/>
              <w:end w:w="120" w:type="dxa"/>
            </w:tcMar>
            <w:vAlign w:val="center"/>
            <w:shd w:fill="F8FAFC"/>
          </w:tcPr>
          <w:p>
            <w:pPr>
              <w:spacing w:after="0" w:line="250" w:lineRule="auto"/>
            </w:pPr>
            <w:r>
              <w:rPr>
                <w:rFonts w:ascii="Aptos" w:hAnsi="Aptos"/>
                <w:color w:val="111111"/>
                <w:sz w:val="17"/>
              </w:rPr>
              <w:t>¿Pertenece al equipo/organización declarada?</w:t>
            </w:r>
          </w:p>
        </w:tc>
        <w:tc>
          <w:tcPr>
            <w:tcW w:type="dxa" w:w="4560"/>
            <w:tcMar>
              <w:top w:w="90" w:type="dxa"/>
              <w:start w:w="120" w:type="dxa"/>
              <w:bottom w:w="90" w:type="dxa"/>
              <w:end w:w="120" w:type="dxa"/>
            </w:tcMar>
            <w:vAlign w:val="center"/>
            <w:shd w:fill="F8FAFC"/>
          </w:tcPr>
          <w:p>
            <w:pPr>
              <w:spacing w:after="0" w:line="250" w:lineRule="auto"/>
            </w:pPr>
            <w:r>
              <w:rPr>
                <w:rFonts w:ascii="Aptos" w:hAnsi="Aptos"/>
                <w:color w:val="111111"/>
                <w:sz w:val="17"/>
              </w:rPr>
              <w:t>Invitación firmada por administrador de organización y revisión de supervisor.</w:t>
            </w:r>
          </w:p>
        </w:tc>
      </w:tr>
      <w:tr>
        <w:tc>
          <w:tcPr>
            <w:tcW w:type="dxa" w:w="1800"/>
            <w:tcMar>
              <w:top w:w="90" w:type="dxa"/>
              <w:start w:w="120" w:type="dxa"/>
              <w:bottom w:w="90" w:type="dxa"/>
              <w:end w:w="120" w:type="dxa"/>
            </w:tcMar>
            <w:vAlign w:val="center"/>
          </w:tcPr>
          <w:p>
            <w:pPr>
              <w:spacing w:after="0" w:line="250" w:lineRule="auto"/>
            </w:pPr>
            <w:r>
              <w:rPr>
                <w:rFonts w:ascii="Aptos" w:hAnsi="Aptos"/>
                <w:color w:val="111111"/>
                <w:sz w:val="17"/>
              </w:rPr>
              <w:t>Acreditación</w:t>
            </w:r>
          </w:p>
        </w:tc>
        <w:tc>
          <w:tcPr>
            <w:tcW w:type="dxa" w:w="3000"/>
            <w:tcMar>
              <w:top w:w="90" w:type="dxa"/>
              <w:start w:w="120" w:type="dxa"/>
              <w:bottom w:w="90" w:type="dxa"/>
              <w:end w:w="120" w:type="dxa"/>
            </w:tcMar>
            <w:vAlign w:val="center"/>
          </w:tcPr>
          <w:p>
            <w:pPr>
              <w:spacing w:after="0" w:line="250" w:lineRule="auto"/>
            </w:pPr>
            <w:r>
              <w:rPr>
                <w:rFonts w:ascii="Aptos" w:hAnsi="Aptos"/>
                <w:color w:val="111111"/>
                <w:sz w:val="17"/>
              </w:rPr>
              <w:t>¿Puede emitir esta clase de dictamen?</w:t>
            </w:r>
          </w:p>
        </w:tc>
        <w:tc>
          <w:tcPr>
            <w:tcW w:type="dxa" w:w="4560"/>
            <w:tcMar>
              <w:top w:w="90" w:type="dxa"/>
              <w:start w:w="120" w:type="dxa"/>
              <w:bottom w:w="90" w:type="dxa"/>
              <w:end w:w="120" w:type="dxa"/>
            </w:tcMar>
            <w:vAlign w:val="center"/>
          </w:tcPr>
          <w:p>
            <w:pPr>
              <w:spacing w:after="0" w:line="250" w:lineRule="auto"/>
            </w:pPr>
            <w:r>
              <w:rPr>
                <w:rFonts w:ascii="Aptos" w:hAnsi="Aptos"/>
                <w:color w:val="111111"/>
                <w:sz w:val="17"/>
              </w:rPr>
              <w:t>Registro de licencia/entidad, alcance, jurisdicción, vigencia y evidencia; verificación manual inicial.</w:t>
            </w:r>
          </w:p>
        </w:tc>
      </w:tr>
      <w:tr>
        <w:tc>
          <w:tcPr>
            <w:tcW w:type="dxa" w:w="1800"/>
            <w:tcMar>
              <w:top w:w="90" w:type="dxa"/>
              <w:start w:w="120" w:type="dxa"/>
              <w:bottom w:w="90" w:type="dxa"/>
              <w:end w:w="120" w:type="dxa"/>
            </w:tcMar>
            <w:vAlign w:val="center"/>
            <w:shd w:fill="F8FAFC"/>
          </w:tcPr>
          <w:p>
            <w:pPr>
              <w:spacing w:after="0" w:line="250" w:lineRule="auto"/>
            </w:pPr>
            <w:r>
              <w:rPr>
                <w:rFonts w:ascii="Aptos" w:hAnsi="Aptos"/>
                <w:color w:val="111111"/>
                <w:sz w:val="17"/>
              </w:rPr>
              <w:t>Autorización</w:t>
            </w:r>
          </w:p>
        </w:tc>
        <w:tc>
          <w:tcPr>
            <w:tcW w:type="dxa" w:w="3000"/>
            <w:tcMar>
              <w:top w:w="90" w:type="dxa"/>
              <w:start w:w="120" w:type="dxa"/>
              <w:bottom w:w="90" w:type="dxa"/>
              <w:end w:w="120" w:type="dxa"/>
            </w:tcMar>
            <w:vAlign w:val="center"/>
            <w:shd w:fill="F8FAFC"/>
          </w:tcPr>
          <w:p>
            <w:pPr>
              <w:spacing w:after="0" w:line="250" w:lineRule="auto"/>
            </w:pPr>
            <w:r>
              <w:rPr>
                <w:rFonts w:ascii="Aptos" w:hAnsi="Aptos"/>
                <w:color w:val="111111"/>
                <w:sz w:val="17"/>
              </w:rPr>
              <w:t>¿Puede hacer esta acción en este incidente?</w:t>
            </w:r>
          </w:p>
        </w:tc>
        <w:tc>
          <w:tcPr>
            <w:tcW w:type="dxa" w:w="4560"/>
            <w:tcMar>
              <w:top w:w="90" w:type="dxa"/>
              <w:start w:w="120" w:type="dxa"/>
              <w:bottom w:w="90" w:type="dxa"/>
              <w:end w:w="120" w:type="dxa"/>
            </w:tcMar>
            <w:vAlign w:val="center"/>
            <w:shd w:fill="F8FAFC"/>
          </w:tcPr>
          <w:p>
            <w:pPr>
              <w:spacing w:after="0" w:line="250" w:lineRule="auto"/>
            </w:pPr>
            <w:r>
              <w:rPr>
                <w:rFonts w:ascii="Aptos" w:hAnsi="Aptos"/>
                <w:color w:val="111111"/>
                <w:sz w:val="17"/>
              </w:rPr>
              <w:t>Roles y políticas por AOI, misión, tipo de activo y nivel de riesgo.</w:t>
            </w:r>
          </w:p>
        </w:tc>
      </w:tr>
    </w:tbl>
    <w:p>
      <w:pPr>
        <w:spacing w:after="40"/>
      </w:pPr>
    </w:p>
    <w:p>
      <w:pPr>
        <w:pStyle w:val="Heading2"/>
      </w:pPr>
      <w:r>
        <w:t>Niveles de confianza de actor</w:t>
      </w:r>
    </w:p>
    <w:p>
      <w:pPr>
        <w:spacing w:after="70" w:line="264" w:lineRule="auto"/>
        <w:numPr>
          <w:ilvl w:val="0"/>
          <w:numId w:val="91"/>
        </w:numPr>
      </w:pPr>
      <w:r>
        <w:rPr>
          <w:rFonts w:ascii="Aptos" w:hAnsi="Aptos"/>
          <w:color w:val="111111"/>
          <w:sz w:val="21"/>
        </w:rPr>
        <w:t>T0 — Reportante: cuenta/dispositivo; sus datos son pistas, no cobertura certificada.</w:t>
      </w:r>
    </w:p>
    <w:p>
      <w:pPr>
        <w:spacing w:after="70" w:line="264" w:lineRule="auto"/>
        <w:numPr>
          <w:ilvl w:val="0"/>
          <w:numId w:val="91"/>
        </w:numPr>
      </w:pPr>
      <w:r>
        <w:rPr>
          <w:rFonts w:ascii="Aptos" w:hAnsi="Aptos"/>
          <w:color w:val="111111"/>
          <w:sz w:val="21"/>
        </w:rPr>
        <w:t>T1 — Brigadista verificado: organización y capacitación confirmadas; puede producir visitas operativas.</w:t>
      </w:r>
    </w:p>
    <w:p>
      <w:pPr>
        <w:spacing w:after="70" w:line="264" w:lineRule="auto"/>
        <w:numPr>
          <w:ilvl w:val="0"/>
          <w:numId w:val="91"/>
        </w:numPr>
      </w:pPr>
      <w:r>
        <w:rPr>
          <w:rFonts w:ascii="Aptos" w:hAnsi="Aptos"/>
          <w:color w:val="111111"/>
          <w:sz w:val="21"/>
        </w:rPr>
        <w:t>T2 — Certificador acreditado: especialidad, jurisdicción, vigencia y alcance verificados; puede emitir dictámenes específicos.</w:t>
      </w:r>
    </w:p>
    <w:p>
      <w:pPr>
        <w:spacing w:after="70" w:line="264" w:lineRule="auto"/>
        <w:numPr>
          <w:ilvl w:val="0"/>
          <w:numId w:val="91"/>
        </w:numPr>
      </w:pPr>
      <w:r>
        <w:rPr>
          <w:rFonts w:ascii="Aptos" w:hAnsi="Aptos"/>
          <w:color w:val="111111"/>
          <w:sz w:val="21"/>
        </w:rPr>
        <w:t>T3 — Autoridad aprobadora: mandato explícito para resolver o aprobar acciones de alto impacto; requiere separación de funciones.</w:t>
      </w:r>
    </w:p>
    <w:p>
      <w:r>
        <w:rPr>
          <w:rFonts w:ascii="Aptos" w:hAnsi="Aptos"/>
          <w:b/>
          <w:color w:val="111111"/>
          <w:sz w:val="21"/>
        </w:rPr>
        <w:t>Passkeys.</w:t>
      </w:r>
      <w:r>
        <w:rPr>
          <w:rFonts w:ascii="Aptos" w:hAnsi="Aptos"/>
          <w:i w:val="0"/>
          <w:color w:val="111111"/>
          <w:sz w:val="21"/>
        </w:rPr>
        <w:t xml:space="preserve"> La biometría permanece en el autenticador y no se revela al servicio. Por tanto, la interfaz debe decir “verificación del dispositivo” o “iniciar con passkey”, no “identidad biométrica verificada”. Debe existir alternativa accesible (PIN/otro autenticador) y recuperación de cuenta con controles reforzados.</w:t>
      </w:r>
    </w:p>
    <w:p>
      <w:r>
        <w:rPr>
          <w:rFonts w:ascii="Aptos" w:hAnsi="Aptos"/>
          <w:b/>
          <w:color w:val="111111"/>
          <w:sz w:val="21"/>
        </w:rPr>
        <w:t>Credenciales verificables.</w:t>
      </w:r>
      <w:r>
        <w:rPr>
          <w:rFonts w:ascii="Aptos" w:hAnsi="Aptos"/>
          <w:i w:val="0"/>
          <w:color w:val="111111"/>
          <w:sz w:val="21"/>
        </w:rPr>
        <w:t xml:space="preserve"> W3C VC 2.0 puede representar acreditaciones portables y estado/revocación, pero verificar la firma no demuestra que la afirmación sea cierta. El verificador debe confiar explícitamente en el emisor y aplicar política de alcance. En v0.2, el modelo interno se diseña para exportar/importar VC; no se exige wallet al brigadista.</w:t>
      </w:r>
    </w:p>
    <w:p>
      <w:pPr>
        <w:pStyle w:val="Heading1"/>
      </w:pPr>
      <w:r>
        <w:t>8. Prevención de fraude, abuso y duplicidad</w:t>
      </w:r>
    </w:p>
    <w:p>
      <w:r>
        <w:rPr>
          <w:rFonts w:ascii="Aptos" w:hAnsi="Aptos"/>
          <w:i w:val="0"/>
          <w:color w:val="111111"/>
          <w:sz w:val="21"/>
        </w:rPr>
        <w:t>El objetivo no es prometer “fraude imposible”, sino reducir oportunidad, elevar detectabilidad, limitar el daño y permitir apelación. GPS, fotos y hashes prueban integridad/consistencia, no la verdad material. Los controles deben cubrir actor, dispositivo, evidencia, caso y decisión.</w:t>
      </w:r>
    </w:p>
    <w:p>
      <w:pPr>
        <w:pStyle w:val="Heading2"/>
      </w:pPr>
      <w:r>
        <w:t>Matriz de amenazas y controles</w:t>
      </w:r>
    </w:p>
    <w:tbl>
      <w:tblPr>
        <w:tblW w:type="dxa" w:w="9360"/>
        <w:jc w:val="left"/>
        <w:tblLayout w:type="fixed"/>
        <w:tblLook w:firstColumn="1" w:firstRow="1" w:lastColumn="0" w:lastRow="0" w:noHBand="0" w:noVBand="1" w:val="04A0"/>
        <w:tblInd w:w="120" w:type="dxa"/>
        <w:tblBorders>
          <w:top w:val="single" w:sz="6" w:color="CBD5E1"/>
          <w:left w:val="single" w:sz="6" w:color="CBD5E1"/>
          <w:bottom w:val="single" w:sz="6" w:color="CBD5E1"/>
          <w:right w:val="single" w:sz="6" w:color="CBD5E1"/>
          <w:insideH w:val="single" w:sz="6" w:color="CBD5E1"/>
          <w:insideV w:val="single" w:sz="6" w:color="CBD5E1"/>
        </w:tblBorders>
      </w:tblPr>
      <w:tblGrid>
        <w:gridCol w:w="1800"/>
        <w:gridCol w:w="4300"/>
        <w:gridCol w:w="3260"/>
      </w:tblGrid>
      <w:tr>
        <w:trPr>
          <w:tblHeader w:val="true"/>
        </w:trPr>
        <w:tc>
          <w:tcPr>
            <w:tcW w:type="dxa" w:w="1800"/>
            <w:shd w:fill="E8EEF5"/>
            <w:tcMar>
              <w:top w:w="90" w:type="dxa"/>
              <w:start w:w="120" w:type="dxa"/>
              <w:bottom w:w="90" w:type="dxa"/>
              <w:end w:w="120" w:type="dxa"/>
            </w:tcMar>
            <w:vAlign w:val="center"/>
          </w:tcPr>
          <w:p>
            <w:pPr>
              <w:keepNext/>
              <w:spacing w:after="0"/>
            </w:pPr>
            <w:r>
              <w:rPr>
                <w:rFonts w:ascii="Aptos" w:hAnsi="Aptos"/>
                <w:b/>
                <w:color w:val="17324D"/>
                <w:sz w:val="16"/>
              </w:rPr>
              <w:t>Amenaza</w:t>
            </w:r>
          </w:p>
        </w:tc>
        <w:tc>
          <w:tcPr>
            <w:tcW w:type="dxa" w:w="4300"/>
            <w:shd w:fill="E8EEF5"/>
            <w:tcMar>
              <w:top w:w="90" w:type="dxa"/>
              <w:start w:w="120" w:type="dxa"/>
              <w:bottom w:w="90" w:type="dxa"/>
              <w:end w:w="120" w:type="dxa"/>
            </w:tcMar>
            <w:vAlign w:val="center"/>
          </w:tcPr>
          <w:p>
            <w:pPr>
              <w:keepNext/>
              <w:spacing w:after="0"/>
            </w:pPr>
            <w:r>
              <w:rPr>
                <w:rFonts w:ascii="Aptos" w:hAnsi="Aptos"/>
                <w:b/>
                <w:color w:val="17324D"/>
                <w:sz w:val="16"/>
              </w:rPr>
              <w:t>Señales/prevención</w:t>
            </w:r>
          </w:p>
        </w:tc>
        <w:tc>
          <w:tcPr>
            <w:tcW w:type="dxa" w:w="3260"/>
            <w:shd w:fill="E8EEF5"/>
            <w:tcMar>
              <w:top w:w="90" w:type="dxa"/>
              <w:start w:w="120" w:type="dxa"/>
              <w:bottom w:w="90" w:type="dxa"/>
              <w:end w:w="120" w:type="dxa"/>
            </w:tcMar>
            <w:vAlign w:val="center"/>
          </w:tcPr>
          <w:p>
            <w:pPr>
              <w:keepNext/>
              <w:spacing w:after="0"/>
            </w:pPr>
            <w:r>
              <w:rPr>
                <w:rFonts w:ascii="Aptos" w:hAnsi="Aptos"/>
                <w:b/>
                <w:color w:val="17324D"/>
                <w:sz w:val="16"/>
              </w:rPr>
              <w:t>Respuesta</w:t>
            </w:r>
          </w:p>
        </w:tc>
      </w:tr>
      <w:tr>
        <w:tc>
          <w:tcPr>
            <w:tcW w:type="dxa" w:w="1800"/>
            <w:tcMar>
              <w:top w:w="90" w:type="dxa"/>
              <w:start w:w="120" w:type="dxa"/>
              <w:bottom w:w="90" w:type="dxa"/>
              <w:end w:w="120" w:type="dxa"/>
            </w:tcMar>
            <w:vAlign w:val="center"/>
          </w:tcPr>
          <w:p>
            <w:pPr>
              <w:spacing w:after="0" w:line="250" w:lineRule="auto"/>
            </w:pPr>
            <w:r>
              <w:rPr>
                <w:rFonts w:ascii="Aptos" w:hAnsi="Aptos"/>
                <w:color w:val="111111"/>
                <w:sz w:val="16"/>
              </w:rPr>
              <w:t>Registro duplicado del mismo activo</w:t>
            </w:r>
          </w:p>
        </w:tc>
        <w:tc>
          <w:tcPr>
            <w:tcW w:type="dxa" w:w="4300"/>
            <w:tcMar>
              <w:top w:w="90" w:type="dxa"/>
              <w:start w:w="120" w:type="dxa"/>
              <w:bottom w:w="90" w:type="dxa"/>
              <w:end w:w="120" w:type="dxa"/>
            </w:tcMar>
            <w:vAlign w:val="center"/>
          </w:tcPr>
          <w:p>
            <w:pPr>
              <w:spacing w:after="0" w:line="250" w:lineRule="auto"/>
            </w:pPr>
            <w:r>
              <w:rPr>
                <w:rFonts w:ascii="Aptos" w:hAnsi="Aptos"/>
                <w:color w:val="111111"/>
                <w:sz w:val="16"/>
              </w:rPr>
              <w:t>Proximidad adaptable a precisión; dirección/teléfono tokenizados; similitud de atributos; huella perceptual de fotos.</w:t>
            </w:r>
          </w:p>
        </w:tc>
        <w:tc>
          <w:tcPr>
            <w:tcW w:type="dxa" w:w="3260"/>
            <w:tcMar>
              <w:top w:w="90" w:type="dxa"/>
              <w:start w:w="120" w:type="dxa"/>
              <w:bottom w:w="90" w:type="dxa"/>
              <w:end w:w="120" w:type="dxa"/>
            </w:tcMar>
            <w:vAlign w:val="center"/>
          </w:tcPr>
          <w:p>
            <w:pPr>
              <w:spacing w:after="0" w:line="250" w:lineRule="auto"/>
            </w:pPr>
            <w:r>
              <w:rPr>
                <w:rFonts w:ascii="Aptos" w:hAnsi="Aptos"/>
                <w:color w:val="111111"/>
                <w:sz w:val="16"/>
              </w:rPr>
              <w:t>Sugerir grupo candidato; revisión; vincular como mismo activo o eventos distintos; jamás borrar.</w:t>
            </w:r>
          </w:p>
        </w:tc>
      </w:tr>
      <w:tr>
        <w:tc>
          <w:tcPr>
            <w:tcW w:type="dxa" w:w="1800"/>
            <w:tcMar>
              <w:top w:w="90" w:type="dxa"/>
              <w:start w:w="120" w:type="dxa"/>
              <w:bottom w:w="90" w:type="dxa"/>
              <w:end w:w="120" w:type="dxa"/>
            </w:tcMar>
            <w:vAlign w:val="center"/>
            <w:shd w:fill="F8FAFC"/>
          </w:tcPr>
          <w:p>
            <w:pPr>
              <w:spacing w:after="0" w:line="250" w:lineRule="auto"/>
            </w:pPr>
            <w:r>
              <w:rPr>
                <w:rFonts w:ascii="Aptos" w:hAnsi="Aptos"/>
                <w:color w:val="111111"/>
                <w:sz w:val="16"/>
              </w:rPr>
              <w:t>Reutilización de foto/evidencia</w:t>
            </w:r>
          </w:p>
        </w:tc>
        <w:tc>
          <w:tcPr>
            <w:tcW w:type="dxa" w:w="4300"/>
            <w:tcMar>
              <w:top w:w="90" w:type="dxa"/>
              <w:start w:w="120" w:type="dxa"/>
              <w:bottom w:w="90" w:type="dxa"/>
              <w:end w:w="120" w:type="dxa"/>
            </w:tcMar>
            <w:vAlign w:val="center"/>
            <w:shd w:fill="F8FAFC"/>
          </w:tcPr>
          <w:p>
            <w:pPr>
              <w:spacing w:after="0" w:line="250" w:lineRule="auto"/>
            </w:pPr>
            <w:r>
              <w:rPr>
                <w:rFonts w:ascii="Aptos" w:hAnsi="Aptos"/>
                <w:color w:val="111111"/>
                <w:sz w:val="16"/>
              </w:rPr>
              <w:t>Hash exacto y perceptual; metadatos; secuencia de captura; comparación entre casos.</w:t>
            </w:r>
          </w:p>
        </w:tc>
        <w:tc>
          <w:tcPr>
            <w:tcW w:type="dxa" w:w="3260"/>
            <w:tcMar>
              <w:top w:w="90" w:type="dxa"/>
              <w:start w:w="120" w:type="dxa"/>
              <w:bottom w:w="90" w:type="dxa"/>
              <w:end w:w="120" w:type="dxa"/>
            </w:tcMar>
            <w:vAlign w:val="center"/>
            <w:shd w:fill="F8FAFC"/>
          </w:tcPr>
          <w:p>
            <w:pPr>
              <w:spacing w:after="0" w:line="250" w:lineRule="auto"/>
            </w:pPr>
            <w:r>
              <w:rPr>
                <w:rFonts w:ascii="Aptos" w:hAnsi="Aptos"/>
                <w:color w:val="111111"/>
                <w:sz w:val="16"/>
              </w:rPr>
              <w:t>Bloquear solo duplicado exacto no justificado; escalar similitud; preservar original.</w:t>
            </w:r>
          </w:p>
        </w:tc>
      </w:tr>
      <w:tr>
        <w:tc>
          <w:tcPr>
            <w:tcW w:type="dxa" w:w="1800"/>
            <w:tcMar>
              <w:top w:w="90" w:type="dxa"/>
              <w:start w:w="120" w:type="dxa"/>
              <w:bottom w:w="90" w:type="dxa"/>
              <w:end w:w="120" w:type="dxa"/>
            </w:tcMar>
            <w:vAlign w:val="center"/>
          </w:tcPr>
          <w:p>
            <w:pPr>
              <w:spacing w:after="0" w:line="250" w:lineRule="auto"/>
            </w:pPr>
            <w:r>
              <w:rPr>
                <w:rFonts w:ascii="Aptos" w:hAnsi="Aptos"/>
                <w:color w:val="111111"/>
                <w:sz w:val="16"/>
              </w:rPr>
              <w:t>GPS falsificado o impreciso</w:t>
            </w:r>
          </w:p>
        </w:tc>
        <w:tc>
          <w:tcPr>
            <w:tcW w:type="dxa" w:w="4300"/>
            <w:tcMar>
              <w:top w:w="90" w:type="dxa"/>
              <w:start w:w="120" w:type="dxa"/>
              <w:bottom w:w="90" w:type="dxa"/>
              <w:end w:w="120" w:type="dxa"/>
            </w:tcMar>
            <w:vAlign w:val="center"/>
          </w:tcPr>
          <w:p>
            <w:pPr>
              <w:spacing w:after="0" w:line="250" w:lineRule="auto"/>
            </w:pPr>
            <w:r>
              <w:rPr>
                <w:rFonts w:ascii="Aptos" w:hAnsi="Aptos"/>
                <w:color w:val="111111"/>
                <w:sz w:val="16"/>
              </w:rPr>
              <w:t>Precisión, proveedor, saltos, velocidad, coherencia celda-misión; captura de contexto.</w:t>
            </w:r>
          </w:p>
        </w:tc>
        <w:tc>
          <w:tcPr>
            <w:tcW w:type="dxa" w:w="3260"/>
            <w:tcMar>
              <w:top w:w="90" w:type="dxa"/>
              <w:start w:w="120" w:type="dxa"/>
              <w:bottom w:w="90" w:type="dxa"/>
              <w:end w:w="120" w:type="dxa"/>
            </w:tcMar>
            <w:vAlign w:val="center"/>
          </w:tcPr>
          <w:p>
            <w:pPr>
              <w:spacing w:after="0" w:line="250" w:lineRule="auto"/>
            </w:pPr>
            <w:r>
              <w:rPr>
                <w:rFonts w:ascii="Aptos" w:hAnsi="Aptos"/>
                <w:color w:val="111111"/>
                <w:sz w:val="16"/>
              </w:rPr>
              <w:t>Bajar confianza, pedir evidencia adicional o segunda visita; no acusar automáticamente.</w:t>
            </w:r>
          </w:p>
        </w:tc>
      </w:tr>
      <w:tr>
        <w:tc>
          <w:tcPr>
            <w:tcW w:type="dxa" w:w="1800"/>
            <w:tcMar>
              <w:top w:w="90" w:type="dxa"/>
              <w:start w:w="120" w:type="dxa"/>
              <w:bottom w:w="90" w:type="dxa"/>
              <w:end w:w="120" w:type="dxa"/>
            </w:tcMar>
            <w:vAlign w:val="center"/>
            <w:shd w:fill="F8FAFC"/>
          </w:tcPr>
          <w:p>
            <w:pPr>
              <w:spacing w:after="0" w:line="250" w:lineRule="auto"/>
            </w:pPr>
            <w:r>
              <w:rPr>
                <w:rFonts w:ascii="Aptos" w:hAnsi="Aptos"/>
                <w:color w:val="111111"/>
                <w:sz w:val="16"/>
              </w:rPr>
              <w:t>Cuenta/dispositivo comprometido</w:t>
            </w:r>
          </w:p>
        </w:tc>
        <w:tc>
          <w:tcPr>
            <w:tcW w:type="dxa" w:w="4300"/>
            <w:tcMar>
              <w:top w:w="90" w:type="dxa"/>
              <w:start w:w="120" w:type="dxa"/>
              <w:bottom w:w="90" w:type="dxa"/>
              <w:end w:w="120" w:type="dxa"/>
            </w:tcMar>
            <w:vAlign w:val="center"/>
            <w:shd w:fill="F8FAFC"/>
          </w:tcPr>
          <w:p>
            <w:pPr>
              <w:spacing w:after="0" w:line="250" w:lineRule="auto"/>
            </w:pPr>
            <w:r>
              <w:rPr>
                <w:rFonts w:ascii="Aptos" w:hAnsi="Aptos"/>
                <w:color w:val="111111"/>
                <w:sz w:val="16"/>
              </w:rPr>
              <w:t>Passkey, sesiones cortas, vinculación de dispositivo, revocación y límites por misión.</w:t>
            </w:r>
          </w:p>
        </w:tc>
        <w:tc>
          <w:tcPr>
            <w:tcW w:type="dxa" w:w="3260"/>
            <w:tcMar>
              <w:top w:w="90" w:type="dxa"/>
              <w:start w:w="120" w:type="dxa"/>
              <w:bottom w:w="90" w:type="dxa"/>
              <w:end w:w="120" w:type="dxa"/>
            </w:tcMar>
            <w:vAlign w:val="center"/>
            <w:shd w:fill="F8FAFC"/>
          </w:tcPr>
          <w:p>
            <w:pPr>
              <w:spacing w:after="0" w:line="250" w:lineRule="auto"/>
            </w:pPr>
            <w:r>
              <w:rPr>
                <w:rFonts w:ascii="Aptos" w:hAnsi="Aptos"/>
                <w:color w:val="111111"/>
                <w:sz w:val="16"/>
              </w:rPr>
              <w:t>Revocar sesión/dispositivo; congelar acciones de alto impacto; revisar lote afectado.</w:t>
            </w:r>
          </w:p>
        </w:tc>
      </w:tr>
      <w:tr>
        <w:tc>
          <w:tcPr>
            <w:tcW w:type="dxa" w:w="1800"/>
            <w:tcMar>
              <w:top w:w="90" w:type="dxa"/>
              <w:start w:w="120" w:type="dxa"/>
              <w:bottom w:w="90" w:type="dxa"/>
              <w:end w:w="120" w:type="dxa"/>
            </w:tcMar>
            <w:vAlign w:val="center"/>
          </w:tcPr>
          <w:p>
            <w:pPr>
              <w:spacing w:after="0" w:line="250" w:lineRule="auto"/>
            </w:pPr>
            <w:r>
              <w:rPr>
                <w:rFonts w:ascii="Aptos" w:hAnsi="Aptos"/>
                <w:color w:val="111111"/>
                <w:sz w:val="16"/>
              </w:rPr>
              <w:t>Certificador fuera de alcance</w:t>
            </w:r>
          </w:p>
        </w:tc>
        <w:tc>
          <w:tcPr>
            <w:tcW w:type="dxa" w:w="4300"/>
            <w:tcMar>
              <w:top w:w="90" w:type="dxa"/>
              <w:start w:w="120" w:type="dxa"/>
              <w:bottom w:w="90" w:type="dxa"/>
              <w:end w:w="120" w:type="dxa"/>
            </w:tcMar>
            <w:vAlign w:val="center"/>
          </w:tcPr>
          <w:p>
            <w:pPr>
              <w:spacing w:after="0" w:line="250" w:lineRule="auto"/>
            </w:pPr>
            <w:r>
              <w:rPr>
                <w:rFonts w:ascii="Aptos" w:hAnsi="Aptos"/>
                <w:color w:val="111111"/>
                <w:sz w:val="16"/>
              </w:rPr>
              <w:t>Política por especialidad, jurisdicción, vigencia y tipo de dictamen.</w:t>
            </w:r>
          </w:p>
        </w:tc>
        <w:tc>
          <w:tcPr>
            <w:tcW w:type="dxa" w:w="3260"/>
            <w:tcMar>
              <w:top w:w="90" w:type="dxa"/>
              <w:start w:w="120" w:type="dxa"/>
              <w:bottom w:w="90" w:type="dxa"/>
              <w:end w:w="120" w:type="dxa"/>
            </w:tcMar>
            <w:vAlign w:val="center"/>
          </w:tcPr>
          <w:p>
            <w:pPr>
              <w:spacing w:after="0" w:line="250" w:lineRule="auto"/>
            </w:pPr>
            <w:r>
              <w:rPr>
                <w:rFonts w:ascii="Aptos" w:hAnsi="Aptos"/>
                <w:color w:val="111111"/>
                <w:sz w:val="16"/>
              </w:rPr>
              <w:t>Rechazar autorización; conservar intento; reasignar.</w:t>
            </w:r>
          </w:p>
        </w:tc>
      </w:tr>
      <w:tr>
        <w:tc>
          <w:tcPr>
            <w:tcW w:type="dxa" w:w="1800"/>
            <w:tcMar>
              <w:top w:w="90" w:type="dxa"/>
              <w:start w:w="120" w:type="dxa"/>
              <w:bottom w:w="90" w:type="dxa"/>
              <w:end w:w="120" w:type="dxa"/>
            </w:tcMar>
            <w:vAlign w:val="center"/>
            <w:shd w:fill="F8FAFC"/>
          </w:tcPr>
          <w:p>
            <w:pPr>
              <w:spacing w:after="0" w:line="250" w:lineRule="auto"/>
            </w:pPr>
            <w:r>
              <w:rPr>
                <w:rFonts w:ascii="Aptos" w:hAnsi="Aptos"/>
                <w:color w:val="111111"/>
                <w:sz w:val="16"/>
              </w:rPr>
              <w:t>Colusión brigadista–revisor</w:t>
            </w:r>
          </w:p>
        </w:tc>
        <w:tc>
          <w:tcPr>
            <w:tcW w:type="dxa" w:w="4300"/>
            <w:tcMar>
              <w:top w:w="90" w:type="dxa"/>
              <w:start w:w="120" w:type="dxa"/>
              <w:bottom w:w="90" w:type="dxa"/>
              <w:end w:w="120" w:type="dxa"/>
            </w:tcMar>
            <w:vAlign w:val="center"/>
            <w:shd w:fill="F8FAFC"/>
          </w:tcPr>
          <w:p>
            <w:pPr>
              <w:spacing w:after="0" w:line="250" w:lineRule="auto"/>
            </w:pPr>
            <w:r>
              <w:rPr>
                <w:rFonts w:ascii="Aptos" w:hAnsi="Aptos"/>
                <w:color w:val="111111"/>
                <w:sz w:val="16"/>
              </w:rPr>
              <w:t>Separación de funciones, muestreo aleatorio, rotación y revisión externa.</w:t>
            </w:r>
          </w:p>
        </w:tc>
        <w:tc>
          <w:tcPr>
            <w:tcW w:type="dxa" w:w="3260"/>
            <w:tcMar>
              <w:top w:w="90" w:type="dxa"/>
              <w:start w:w="120" w:type="dxa"/>
              <w:bottom w:w="90" w:type="dxa"/>
              <w:end w:w="120" w:type="dxa"/>
            </w:tcMar>
            <w:vAlign w:val="center"/>
            <w:shd w:fill="F8FAFC"/>
          </w:tcPr>
          <w:p>
            <w:pPr>
              <w:spacing w:after="0" w:line="250" w:lineRule="auto"/>
            </w:pPr>
            <w:r>
              <w:rPr>
                <w:rFonts w:ascii="Aptos" w:hAnsi="Aptos"/>
                <w:color w:val="111111"/>
                <w:sz w:val="16"/>
              </w:rPr>
              <w:t>Escalamiento independiente; suspender facultades, no borrar historial.</w:t>
            </w:r>
          </w:p>
        </w:tc>
      </w:tr>
      <w:tr>
        <w:tc>
          <w:tcPr>
            <w:tcW w:type="dxa" w:w="1800"/>
            <w:tcMar>
              <w:top w:w="90" w:type="dxa"/>
              <w:start w:w="120" w:type="dxa"/>
              <w:bottom w:w="90" w:type="dxa"/>
              <w:end w:w="120" w:type="dxa"/>
            </w:tcMar>
            <w:vAlign w:val="center"/>
          </w:tcPr>
          <w:p>
            <w:pPr>
              <w:spacing w:after="0" w:line="250" w:lineRule="auto"/>
            </w:pPr>
            <w:r>
              <w:rPr>
                <w:rFonts w:ascii="Aptos" w:hAnsi="Aptos"/>
                <w:color w:val="111111"/>
                <w:sz w:val="16"/>
              </w:rPr>
              <w:t>Manipulación administrativa</w:t>
            </w:r>
          </w:p>
        </w:tc>
        <w:tc>
          <w:tcPr>
            <w:tcW w:type="dxa" w:w="4300"/>
            <w:tcMar>
              <w:top w:w="90" w:type="dxa"/>
              <w:start w:w="120" w:type="dxa"/>
              <w:bottom w:w="90" w:type="dxa"/>
              <w:end w:w="120" w:type="dxa"/>
            </w:tcMar>
            <w:vAlign w:val="center"/>
          </w:tcPr>
          <w:p>
            <w:pPr>
              <w:spacing w:after="0" w:line="250" w:lineRule="auto"/>
            </w:pPr>
            <w:r>
              <w:rPr>
                <w:rFonts w:ascii="Aptos" w:hAnsi="Aptos"/>
                <w:color w:val="111111"/>
                <w:sz w:val="16"/>
              </w:rPr>
              <w:t>Eventos append-only, motivo obligatorio, exportación periódica y revisión de privilegios.</w:t>
            </w:r>
          </w:p>
        </w:tc>
        <w:tc>
          <w:tcPr>
            <w:tcW w:type="dxa" w:w="3260"/>
            <w:tcMar>
              <w:top w:w="90" w:type="dxa"/>
              <w:start w:w="120" w:type="dxa"/>
              <w:bottom w:w="90" w:type="dxa"/>
              <w:end w:w="120" w:type="dxa"/>
            </w:tcMar>
            <w:vAlign w:val="center"/>
          </w:tcPr>
          <w:p>
            <w:pPr>
              <w:spacing w:after="0" w:line="250" w:lineRule="auto"/>
            </w:pPr>
            <w:r>
              <w:rPr>
                <w:rFonts w:ascii="Aptos" w:hAnsi="Aptos"/>
                <w:color w:val="111111"/>
                <w:sz w:val="16"/>
              </w:rPr>
              <w:t>Alerta de cambios sensibles; doble aprobación; restauración por nueva versión.</w:t>
            </w:r>
          </w:p>
        </w:tc>
      </w:tr>
      <w:tr>
        <w:tc>
          <w:tcPr>
            <w:tcW w:type="dxa" w:w="1800"/>
            <w:tcMar>
              <w:top w:w="90" w:type="dxa"/>
              <w:start w:w="120" w:type="dxa"/>
              <w:bottom w:w="90" w:type="dxa"/>
              <w:end w:w="120" w:type="dxa"/>
            </w:tcMar>
            <w:vAlign w:val="center"/>
            <w:shd w:fill="F8FAFC"/>
          </w:tcPr>
          <w:p>
            <w:pPr>
              <w:spacing w:after="0" w:line="250" w:lineRule="auto"/>
            </w:pPr>
            <w:r>
              <w:rPr>
                <w:rFonts w:ascii="Aptos" w:hAnsi="Aptos"/>
                <w:color w:val="111111"/>
                <w:sz w:val="16"/>
              </w:rPr>
              <w:t>Exposición de hogares</w:t>
            </w:r>
          </w:p>
        </w:tc>
        <w:tc>
          <w:tcPr>
            <w:tcW w:type="dxa" w:w="4300"/>
            <w:tcMar>
              <w:top w:w="90" w:type="dxa"/>
              <w:start w:w="120" w:type="dxa"/>
              <w:bottom w:w="90" w:type="dxa"/>
              <w:end w:w="120" w:type="dxa"/>
            </w:tcMar>
            <w:vAlign w:val="center"/>
            <w:shd w:fill="F8FAFC"/>
          </w:tcPr>
          <w:p>
            <w:pPr>
              <w:spacing w:after="0" w:line="250" w:lineRule="auto"/>
            </w:pPr>
            <w:r>
              <w:rPr>
                <w:rFonts w:ascii="Aptos" w:hAnsi="Aptos"/>
                <w:color w:val="111111"/>
                <w:sz w:val="16"/>
              </w:rPr>
              <w:t>Minimización, cifrado, agregación, acceso por finalidad y logs de lectura.</w:t>
            </w:r>
          </w:p>
        </w:tc>
        <w:tc>
          <w:tcPr>
            <w:tcW w:type="dxa" w:w="3260"/>
            <w:tcMar>
              <w:top w:w="90" w:type="dxa"/>
              <w:start w:w="120" w:type="dxa"/>
              <w:bottom w:w="90" w:type="dxa"/>
              <w:end w:w="120" w:type="dxa"/>
            </w:tcMar>
            <w:vAlign w:val="center"/>
            <w:shd w:fill="F8FAFC"/>
          </w:tcPr>
          <w:p>
            <w:pPr>
              <w:spacing w:after="0" w:line="250" w:lineRule="auto"/>
            </w:pPr>
            <w:r>
              <w:rPr>
                <w:rFonts w:ascii="Aptos" w:hAnsi="Aptos"/>
                <w:color w:val="111111"/>
                <w:sz w:val="16"/>
              </w:rPr>
              <w:t>Retirar vista/compartición, rotar accesos, evaluar daño y notificar según política.</w:t>
            </w:r>
          </w:p>
        </w:tc>
      </w:tr>
    </w:tbl>
    <w:p>
      <w:pPr>
        <w:spacing w:after="40"/>
      </w:pPr>
    </w:p>
    <w:p>
      <w:pPr>
        <w:pStyle w:val="Heading2"/>
      </w:pPr>
      <w:r>
        <w:t>Resolución conservadora de duplicados</w:t>
      </w:r>
    </w:p>
    <w:p>
      <w:pPr>
        <w:spacing w:after="70" w:line="264" w:lineRule="auto"/>
        <w:numPr>
          <w:ilvl w:val="0"/>
          <w:numId w:val="93"/>
        </w:numPr>
      </w:pPr>
      <w:r>
        <w:rPr>
          <w:rFonts w:ascii="Aptos" w:hAnsi="Aptos"/>
          <w:color w:val="111111"/>
          <w:sz w:val="21"/>
        </w:rPr>
        <w:t>Generar candidatos. Bloqueo geográfico por celda y vecinas, ventana temporal y tipo de activo; luego similitud multicriterio.</w:t>
      </w:r>
    </w:p>
    <w:p>
      <w:pPr>
        <w:spacing w:after="70" w:line="264" w:lineRule="auto"/>
        <w:numPr>
          <w:ilvl w:val="0"/>
          <w:numId w:val="93"/>
        </w:numPr>
      </w:pPr>
      <w:r>
        <w:rPr>
          <w:rFonts w:ascii="Aptos" w:hAnsi="Aptos"/>
          <w:color w:val="111111"/>
          <w:sz w:val="21"/>
        </w:rPr>
        <w:t>Explicar. Mostrar qué coincidió: distancia, fotos, teléfono tokenizado, código catastral, descripción; nunca solo un puntaje.</w:t>
      </w:r>
    </w:p>
    <w:p>
      <w:pPr>
        <w:spacing w:after="70" w:line="264" w:lineRule="auto"/>
        <w:numPr>
          <w:ilvl w:val="0"/>
          <w:numId w:val="93"/>
        </w:numPr>
      </w:pPr>
      <w:r>
        <w:rPr>
          <w:rFonts w:ascii="Aptos" w:hAnsi="Aptos"/>
          <w:color w:val="111111"/>
          <w:sz w:val="21"/>
        </w:rPr>
        <w:t>Decidir. Opciones: mismo activo/misma visita; mismo activo/eventos distintos; activos distintos; insuficiente; posible abuso.</w:t>
      </w:r>
    </w:p>
    <w:p>
      <w:pPr>
        <w:spacing w:after="70" w:line="264" w:lineRule="auto"/>
        <w:numPr>
          <w:ilvl w:val="0"/>
          <w:numId w:val="93"/>
        </w:numPr>
      </w:pPr>
      <w:r>
        <w:rPr>
          <w:rFonts w:ascii="Aptos" w:hAnsi="Aptos"/>
          <w:color w:val="111111"/>
          <w:sz w:val="21"/>
        </w:rPr>
        <w:t>Versionar. El “merge” crea un vínculo canónico y conserva identificadores, evidencia, autores y decisiones previas.</w:t>
      </w:r>
    </w:p>
    <w:p>
      <w:pPr>
        <w:spacing w:after="70" w:line="264" w:lineRule="auto"/>
        <w:numPr>
          <w:ilvl w:val="0"/>
          <w:numId w:val="93"/>
        </w:numPr>
      </w:pPr>
      <w:r>
        <w:rPr>
          <w:rFonts w:ascii="Aptos" w:hAnsi="Aptos"/>
          <w:color w:val="111111"/>
          <w:sz w:val="21"/>
        </w:rPr>
        <w:t>Apelar. Un actor autorizado puede disputar; un segundo revisor resuelve casos de alto impacto.</w:t>
      </w:r>
    </w:p>
    <w:p>
      <w:pPr>
        <w:pStyle w:val="Heading2"/>
      </w:pPr>
      <w:r>
        <w:t>Controles de velocidad y daño</w:t>
      </w:r>
    </w:p>
    <w:p>
      <w:pPr>
        <w:spacing w:after="70" w:line="264" w:lineRule="auto"/>
        <w:numPr>
          <w:ilvl w:val="0"/>
          <w:numId w:val="91"/>
        </w:numPr>
      </w:pPr>
      <w:r>
        <w:rPr>
          <w:rFonts w:ascii="Aptos" w:hAnsi="Aptos"/>
          <w:color w:val="111111"/>
          <w:sz w:val="21"/>
        </w:rPr>
        <w:t>Límites por dispositivo/equipo y alertas, no bloqueos ciegos en conectividad intermitente.</w:t>
      </w:r>
    </w:p>
    <w:p>
      <w:pPr>
        <w:spacing w:after="70" w:line="264" w:lineRule="auto"/>
        <w:numPr>
          <w:ilvl w:val="0"/>
          <w:numId w:val="91"/>
        </w:numPr>
      </w:pPr>
      <w:r>
        <w:rPr>
          <w:rFonts w:ascii="Aptos" w:hAnsi="Aptos"/>
          <w:color w:val="111111"/>
          <w:sz w:val="21"/>
        </w:rPr>
        <w:t>Muestreo de segunda visita basado en riesgo y aleatoriedad para evitar que el sistema sea predecible.</w:t>
      </w:r>
    </w:p>
    <w:p>
      <w:pPr>
        <w:spacing w:after="70" w:line="264" w:lineRule="auto"/>
        <w:numPr>
          <w:ilvl w:val="0"/>
          <w:numId w:val="91"/>
        </w:numPr>
      </w:pPr>
      <w:r>
        <w:rPr>
          <w:rFonts w:ascii="Aptos" w:hAnsi="Aptos"/>
          <w:color w:val="111111"/>
          <w:sz w:val="21"/>
        </w:rPr>
        <w:t>Ninguna señal automatizada niega ayuda urgente por sí sola; puede cambiar el canal de verificación.</w:t>
      </w:r>
    </w:p>
    <w:p>
      <w:pPr>
        <w:spacing w:after="70" w:line="264" w:lineRule="auto"/>
        <w:numPr>
          <w:ilvl w:val="0"/>
          <w:numId w:val="91"/>
        </w:numPr>
      </w:pPr>
      <w:r>
        <w:rPr>
          <w:rFonts w:ascii="Aptos" w:hAnsi="Aptos"/>
          <w:color w:val="111111"/>
          <w:sz w:val="21"/>
        </w:rPr>
        <w:t>Lista explícita de acciones reversibles y no reversibles; las no reversibles requieren doble aprobación.</w:t>
      </w:r>
    </w:p>
    <w:p>
      <w:pPr>
        <w:pStyle w:val="Heading1"/>
      </w:pPr>
      <w:r>
        <w:t>9. Arquitectura mínima construible</w:t>
      </w:r>
    </w:p>
    <w:p>
      <w:pPr>
        <w:pStyle w:val="DecisionCallout"/>
      </w:pPr>
      <w:r>
        <w:rPr>
          <w:rFonts w:ascii="Aptos" w:hAnsi="Aptos"/>
          <w:b/>
          <w:color w:val="17324D"/>
          <w:sz w:val="21"/>
        </w:rPr>
        <w:t xml:space="preserve">PRINCIPIO  </w:t>
      </w:r>
      <w:r>
        <w:rPr>
          <w:rFonts w:ascii="Aptos" w:hAnsi="Aptos"/>
          <w:b w:val="0"/>
          <w:color w:val="17324D"/>
          <w:sz w:val="21"/>
        </w:rPr>
        <w:t>Monolito modular primero. Un solo backend desplegable, una base transaccional y contratos internos claros reducen fallos y permiten extraer servicios cuando exista evidencia de carga o independencia operativa.</w:t>
      </w:r>
    </w:p>
    <w:p>
      <w:pPr>
        <w:pStyle w:val="Heading2"/>
      </w:pPr>
      <w:r>
        <w:t>Componentes</w:t>
      </w:r>
    </w:p>
    <w:tbl>
      <w:tblPr>
        <w:tblW w:type="dxa" w:w="9360"/>
        <w:jc w:val="left"/>
        <w:tblLayout w:type="fixed"/>
        <w:tblLook w:firstColumn="1" w:firstRow="1" w:lastColumn="0" w:lastRow="0" w:noHBand="0" w:noVBand="1" w:val="04A0"/>
        <w:tblInd w:w="120" w:type="dxa"/>
        <w:tblBorders>
          <w:top w:val="single" w:sz="6" w:color="CBD5E1"/>
          <w:left w:val="single" w:sz="6" w:color="CBD5E1"/>
          <w:bottom w:val="single" w:sz="6" w:color="CBD5E1"/>
          <w:right w:val="single" w:sz="6" w:color="CBD5E1"/>
          <w:insideH w:val="single" w:sz="6" w:color="CBD5E1"/>
          <w:insideV w:val="single" w:sz="6" w:color="CBD5E1"/>
        </w:tblBorders>
      </w:tblPr>
      <w:tblGrid>
        <w:gridCol w:w="1900"/>
        <w:gridCol w:w="3700"/>
        <w:gridCol w:w="3760"/>
      </w:tblGrid>
      <w:tr>
        <w:trPr>
          <w:tblHeader w:val="true"/>
        </w:trPr>
        <w:tc>
          <w:tcPr>
            <w:tcW w:type="dxa" w:w="1900"/>
            <w:shd w:fill="E8EEF5"/>
            <w:tcMar>
              <w:top w:w="90" w:type="dxa"/>
              <w:start w:w="120" w:type="dxa"/>
              <w:bottom w:w="90" w:type="dxa"/>
              <w:end w:w="120" w:type="dxa"/>
            </w:tcMar>
            <w:vAlign w:val="center"/>
          </w:tcPr>
          <w:p>
            <w:pPr>
              <w:keepNext/>
              <w:spacing w:after="0"/>
            </w:pPr>
            <w:r>
              <w:rPr>
                <w:rFonts w:ascii="Aptos" w:hAnsi="Aptos"/>
                <w:b/>
                <w:color w:val="17324D"/>
                <w:sz w:val="16"/>
              </w:rPr>
              <w:t>Componente</w:t>
            </w:r>
          </w:p>
        </w:tc>
        <w:tc>
          <w:tcPr>
            <w:tcW w:type="dxa" w:w="3700"/>
            <w:shd w:fill="E8EEF5"/>
            <w:tcMar>
              <w:top w:w="90" w:type="dxa"/>
              <w:start w:w="120" w:type="dxa"/>
              <w:bottom w:w="90" w:type="dxa"/>
              <w:end w:w="120" w:type="dxa"/>
            </w:tcMar>
            <w:vAlign w:val="center"/>
          </w:tcPr>
          <w:p>
            <w:pPr>
              <w:keepNext/>
              <w:spacing w:after="0"/>
            </w:pPr>
            <w:r>
              <w:rPr>
                <w:rFonts w:ascii="Aptos" w:hAnsi="Aptos"/>
                <w:b/>
                <w:color w:val="17324D"/>
                <w:sz w:val="16"/>
              </w:rPr>
              <w:t>Responsabilidad</w:t>
            </w:r>
          </w:p>
        </w:tc>
        <w:tc>
          <w:tcPr>
            <w:tcW w:type="dxa" w:w="3760"/>
            <w:shd w:fill="E8EEF5"/>
            <w:tcMar>
              <w:top w:w="90" w:type="dxa"/>
              <w:start w:w="120" w:type="dxa"/>
              <w:bottom w:w="90" w:type="dxa"/>
              <w:end w:w="120" w:type="dxa"/>
            </w:tcMar>
            <w:vAlign w:val="center"/>
          </w:tcPr>
          <w:p>
            <w:pPr>
              <w:keepNext/>
              <w:spacing w:after="0"/>
            </w:pPr>
            <w:r>
              <w:rPr>
                <w:rFonts w:ascii="Aptos" w:hAnsi="Aptos"/>
                <w:b/>
                <w:color w:val="17324D"/>
                <w:sz w:val="16"/>
              </w:rPr>
              <w:t>Decisión</w:t>
            </w:r>
          </w:p>
        </w:tc>
      </w:tr>
      <w:tr>
        <w:tc>
          <w:tcPr>
            <w:tcW w:type="dxa" w:w="1900"/>
            <w:tcMar>
              <w:top w:w="90" w:type="dxa"/>
              <w:start w:w="120" w:type="dxa"/>
              <w:bottom w:w="90" w:type="dxa"/>
              <w:end w:w="120" w:type="dxa"/>
            </w:tcMar>
            <w:vAlign w:val="center"/>
          </w:tcPr>
          <w:p>
            <w:pPr>
              <w:spacing w:after="0" w:line="250" w:lineRule="auto"/>
            </w:pPr>
            <w:r>
              <w:rPr>
                <w:rFonts w:ascii="Aptos" w:hAnsi="Aptos"/>
                <w:color w:val="111111"/>
                <w:sz w:val="16"/>
              </w:rPr>
              <w:t>App de campo</w:t>
            </w:r>
          </w:p>
        </w:tc>
        <w:tc>
          <w:tcPr>
            <w:tcW w:type="dxa" w:w="3700"/>
            <w:tcMar>
              <w:top w:w="90" w:type="dxa"/>
              <w:start w:w="120" w:type="dxa"/>
              <w:bottom w:w="90" w:type="dxa"/>
              <w:end w:w="120" w:type="dxa"/>
            </w:tcMar>
            <w:vAlign w:val="center"/>
          </w:tcPr>
          <w:p>
            <w:pPr>
              <w:spacing w:after="0" w:line="250" w:lineRule="auto"/>
            </w:pPr>
            <w:r>
              <w:rPr>
                <w:rFonts w:ascii="Aptos" w:hAnsi="Aptos"/>
                <w:color w:val="111111"/>
                <w:sz w:val="16"/>
              </w:rPr>
              <w:t>Misiones, mapa descargado, formularios, medios, cola y conflictos.</w:t>
            </w:r>
          </w:p>
        </w:tc>
        <w:tc>
          <w:tcPr>
            <w:tcW w:type="dxa" w:w="3760"/>
            <w:tcMar>
              <w:top w:w="90" w:type="dxa"/>
              <w:start w:w="120" w:type="dxa"/>
              <w:bottom w:w="90" w:type="dxa"/>
              <w:end w:w="120" w:type="dxa"/>
            </w:tcMar>
            <w:vAlign w:val="center"/>
          </w:tcPr>
          <w:p>
            <w:pPr>
              <w:spacing w:after="0" w:line="250" w:lineRule="auto"/>
            </w:pPr>
            <w:r>
              <w:rPr>
                <w:rFonts w:ascii="Aptos" w:hAnsi="Aptos"/>
                <w:color w:val="111111"/>
                <w:sz w:val="16"/>
              </w:rPr>
              <w:t>React Native/Expo o Android equivalente; SQLite cifrada; UUIDv7; captura local-first.</w:t>
            </w:r>
          </w:p>
        </w:tc>
      </w:tr>
      <w:tr>
        <w:tc>
          <w:tcPr>
            <w:tcW w:type="dxa" w:w="1900"/>
            <w:tcMar>
              <w:top w:w="90" w:type="dxa"/>
              <w:start w:w="120" w:type="dxa"/>
              <w:bottom w:w="90" w:type="dxa"/>
              <w:end w:w="120" w:type="dxa"/>
            </w:tcMar>
            <w:vAlign w:val="center"/>
            <w:shd w:fill="F8FAFC"/>
          </w:tcPr>
          <w:p>
            <w:pPr>
              <w:spacing w:after="0" w:line="250" w:lineRule="auto"/>
            </w:pPr>
            <w:r>
              <w:rPr>
                <w:rFonts w:ascii="Aptos" w:hAnsi="Aptos"/>
                <w:color w:val="111111"/>
                <w:sz w:val="16"/>
              </w:rPr>
              <w:t>Web de coordinación</w:t>
            </w:r>
          </w:p>
        </w:tc>
        <w:tc>
          <w:tcPr>
            <w:tcW w:type="dxa" w:w="3700"/>
            <w:tcMar>
              <w:top w:w="90" w:type="dxa"/>
              <w:start w:w="120" w:type="dxa"/>
              <w:bottom w:w="90" w:type="dxa"/>
              <w:end w:w="120" w:type="dxa"/>
            </w:tcMar>
            <w:vAlign w:val="center"/>
            <w:shd w:fill="F8FAFC"/>
          </w:tcPr>
          <w:p>
            <w:pPr>
              <w:spacing w:after="0" w:line="250" w:lineRule="auto"/>
            </w:pPr>
            <w:r>
              <w:rPr>
                <w:rFonts w:ascii="Aptos" w:hAnsi="Aptos"/>
                <w:color w:val="111111"/>
                <w:sz w:val="16"/>
              </w:rPr>
              <w:t>AOI, asignaciones, revisión, duplicados, mapa y exportaciones.</w:t>
            </w:r>
          </w:p>
        </w:tc>
        <w:tc>
          <w:tcPr>
            <w:tcW w:type="dxa" w:w="3760"/>
            <w:tcMar>
              <w:top w:w="90" w:type="dxa"/>
              <w:start w:w="120" w:type="dxa"/>
              <w:bottom w:w="90" w:type="dxa"/>
              <w:end w:w="120" w:type="dxa"/>
            </w:tcMar>
            <w:vAlign w:val="center"/>
            <w:shd w:fill="F8FAFC"/>
          </w:tcPr>
          <w:p>
            <w:pPr>
              <w:spacing w:after="0" w:line="250" w:lineRule="auto"/>
            </w:pPr>
            <w:r>
              <w:rPr>
                <w:rFonts w:ascii="Aptos" w:hAnsi="Aptos"/>
                <w:color w:val="111111"/>
                <w:sz w:val="16"/>
              </w:rPr>
              <w:t>Aplicación web responsive; no asumir uso de campo offline completo.</w:t>
            </w:r>
          </w:p>
        </w:tc>
      </w:tr>
      <w:tr>
        <w:tc>
          <w:tcPr>
            <w:tcW w:type="dxa" w:w="1900"/>
            <w:tcMar>
              <w:top w:w="90" w:type="dxa"/>
              <w:start w:w="120" w:type="dxa"/>
              <w:bottom w:w="90" w:type="dxa"/>
              <w:end w:w="120" w:type="dxa"/>
            </w:tcMar>
            <w:vAlign w:val="center"/>
          </w:tcPr>
          <w:p>
            <w:pPr>
              <w:spacing w:after="0" w:line="250" w:lineRule="auto"/>
            </w:pPr>
            <w:r>
              <w:rPr>
                <w:rFonts w:ascii="Aptos" w:hAnsi="Aptos"/>
                <w:color w:val="111111"/>
                <w:sz w:val="16"/>
              </w:rPr>
              <w:t>API modular</w:t>
            </w:r>
          </w:p>
        </w:tc>
        <w:tc>
          <w:tcPr>
            <w:tcW w:type="dxa" w:w="3700"/>
            <w:tcMar>
              <w:top w:w="90" w:type="dxa"/>
              <w:start w:w="120" w:type="dxa"/>
              <w:bottom w:w="90" w:type="dxa"/>
              <w:end w:w="120" w:type="dxa"/>
            </w:tcMar>
            <w:vAlign w:val="center"/>
          </w:tcPr>
          <w:p>
            <w:pPr>
              <w:spacing w:after="0" w:line="250" w:lineRule="auto"/>
            </w:pPr>
            <w:r>
              <w:rPr>
                <w:rFonts w:ascii="Aptos" w:hAnsi="Aptos"/>
                <w:color w:val="111111"/>
                <w:sz w:val="16"/>
              </w:rPr>
              <w:t>Auth, actores, geografía, casos, evidencia, revisión y auditoría.</w:t>
            </w:r>
          </w:p>
        </w:tc>
        <w:tc>
          <w:tcPr>
            <w:tcW w:type="dxa" w:w="3760"/>
            <w:tcMar>
              <w:top w:w="90" w:type="dxa"/>
              <w:start w:w="120" w:type="dxa"/>
              <w:bottom w:w="90" w:type="dxa"/>
              <w:end w:w="120" w:type="dxa"/>
            </w:tcMar>
            <w:vAlign w:val="center"/>
          </w:tcPr>
          <w:p>
            <w:pPr>
              <w:spacing w:after="0" w:line="250" w:lineRule="auto"/>
            </w:pPr>
            <w:r>
              <w:rPr>
                <w:rFonts w:ascii="Aptos" w:hAnsi="Aptos"/>
                <w:color w:val="111111"/>
                <w:sz w:val="16"/>
              </w:rPr>
              <w:t>API versionada; validación de esquema; claves idempotentes; autorización por política.</w:t>
            </w:r>
          </w:p>
        </w:tc>
      </w:tr>
      <w:tr>
        <w:tc>
          <w:tcPr>
            <w:tcW w:type="dxa" w:w="1900"/>
            <w:tcMar>
              <w:top w:w="90" w:type="dxa"/>
              <w:start w:w="120" w:type="dxa"/>
              <w:bottom w:w="90" w:type="dxa"/>
              <w:end w:w="120" w:type="dxa"/>
            </w:tcMar>
            <w:vAlign w:val="center"/>
            <w:shd w:fill="F8FAFC"/>
          </w:tcPr>
          <w:p>
            <w:pPr>
              <w:spacing w:after="0" w:line="250" w:lineRule="auto"/>
            </w:pPr>
            <w:r>
              <w:rPr>
                <w:rFonts w:ascii="Aptos" w:hAnsi="Aptos"/>
                <w:color w:val="111111"/>
                <w:sz w:val="16"/>
              </w:rPr>
              <w:t>Base de datos</w:t>
            </w:r>
          </w:p>
        </w:tc>
        <w:tc>
          <w:tcPr>
            <w:tcW w:type="dxa" w:w="3700"/>
            <w:tcMar>
              <w:top w:w="90" w:type="dxa"/>
              <w:start w:w="120" w:type="dxa"/>
              <w:bottom w:w="90" w:type="dxa"/>
              <w:end w:w="120" w:type="dxa"/>
            </w:tcMar>
            <w:vAlign w:val="center"/>
            <w:shd w:fill="F8FAFC"/>
          </w:tcPr>
          <w:p>
            <w:pPr>
              <w:spacing w:after="0" w:line="250" w:lineRule="auto"/>
            </w:pPr>
            <w:r>
              <w:rPr>
                <w:rFonts w:ascii="Aptos" w:hAnsi="Aptos"/>
                <w:color w:val="111111"/>
                <w:sz w:val="16"/>
              </w:rPr>
              <w:t>Estado transaccional y espacial.</w:t>
            </w:r>
          </w:p>
        </w:tc>
        <w:tc>
          <w:tcPr>
            <w:tcW w:type="dxa" w:w="3760"/>
            <w:tcMar>
              <w:top w:w="90" w:type="dxa"/>
              <w:start w:w="120" w:type="dxa"/>
              <w:bottom w:w="90" w:type="dxa"/>
              <w:end w:w="120" w:type="dxa"/>
            </w:tcMar>
            <w:vAlign w:val="center"/>
            <w:shd w:fill="F8FAFC"/>
          </w:tcPr>
          <w:p>
            <w:pPr>
              <w:spacing w:after="0" w:line="250" w:lineRule="auto"/>
            </w:pPr>
            <w:r>
              <w:rPr>
                <w:rFonts w:ascii="Aptos" w:hAnsi="Aptos"/>
                <w:color w:val="111111"/>
                <w:sz w:val="16"/>
              </w:rPr>
              <w:t>PostgreSQL + PostGIS; filas versionadas; restricciones e índices.</w:t>
            </w:r>
          </w:p>
        </w:tc>
      </w:tr>
      <w:tr>
        <w:tc>
          <w:tcPr>
            <w:tcW w:type="dxa" w:w="1900"/>
            <w:tcMar>
              <w:top w:w="90" w:type="dxa"/>
              <w:start w:w="120" w:type="dxa"/>
              <w:bottom w:w="90" w:type="dxa"/>
              <w:end w:w="120" w:type="dxa"/>
            </w:tcMar>
            <w:vAlign w:val="center"/>
          </w:tcPr>
          <w:p>
            <w:pPr>
              <w:spacing w:after="0" w:line="250" w:lineRule="auto"/>
            </w:pPr>
            <w:r>
              <w:rPr>
                <w:rFonts w:ascii="Aptos" w:hAnsi="Aptos"/>
                <w:color w:val="111111"/>
                <w:sz w:val="16"/>
              </w:rPr>
              <w:t>Almacenamiento de objetos</w:t>
            </w:r>
          </w:p>
        </w:tc>
        <w:tc>
          <w:tcPr>
            <w:tcW w:type="dxa" w:w="3700"/>
            <w:tcMar>
              <w:top w:w="90" w:type="dxa"/>
              <w:start w:w="120" w:type="dxa"/>
              <w:bottom w:w="90" w:type="dxa"/>
              <w:end w:w="120" w:type="dxa"/>
            </w:tcMar>
            <w:vAlign w:val="center"/>
          </w:tcPr>
          <w:p>
            <w:pPr>
              <w:spacing w:after="0" w:line="250" w:lineRule="auto"/>
            </w:pPr>
            <w:r>
              <w:rPr>
                <w:rFonts w:ascii="Aptos" w:hAnsi="Aptos"/>
                <w:color w:val="111111"/>
                <w:sz w:val="16"/>
              </w:rPr>
              <w:t>Fotos/documentos originales y derivados.</w:t>
            </w:r>
          </w:p>
        </w:tc>
        <w:tc>
          <w:tcPr>
            <w:tcW w:type="dxa" w:w="3760"/>
            <w:tcMar>
              <w:top w:w="90" w:type="dxa"/>
              <w:start w:w="120" w:type="dxa"/>
              <w:bottom w:w="90" w:type="dxa"/>
              <w:end w:w="120" w:type="dxa"/>
            </w:tcMar>
            <w:vAlign w:val="center"/>
          </w:tcPr>
          <w:p>
            <w:pPr>
              <w:spacing w:after="0" w:line="250" w:lineRule="auto"/>
            </w:pPr>
            <w:r>
              <w:rPr>
                <w:rFonts w:ascii="Aptos" w:hAnsi="Aptos"/>
                <w:color w:val="111111"/>
                <w:sz w:val="16"/>
              </w:rPr>
              <w:t>Cifrado; URLs temporales; subida multipart; retención y cuarentena.</w:t>
            </w:r>
          </w:p>
        </w:tc>
      </w:tr>
      <w:tr>
        <w:tc>
          <w:tcPr>
            <w:tcW w:type="dxa" w:w="1900"/>
            <w:tcMar>
              <w:top w:w="90" w:type="dxa"/>
              <w:start w:w="120" w:type="dxa"/>
              <w:bottom w:w="90" w:type="dxa"/>
              <w:end w:w="120" w:type="dxa"/>
            </w:tcMar>
            <w:vAlign w:val="center"/>
            <w:shd w:fill="F8FAFC"/>
          </w:tcPr>
          <w:p>
            <w:pPr>
              <w:spacing w:after="0" w:line="250" w:lineRule="auto"/>
            </w:pPr>
            <w:r>
              <w:rPr>
                <w:rFonts w:ascii="Aptos" w:hAnsi="Aptos"/>
                <w:color w:val="111111"/>
                <w:sz w:val="16"/>
              </w:rPr>
              <w:t>Cola de trabajos</w:t>
            </w:r>
          </w:p>
        </w:tc>
        <w:tc>
          <w:tcPr>
            <w:tcW w:type="dxa" w:w="3700"/>
            <w:tcMar>
              <w:top w:w="90" w:type="dxa"/>
              <w:start w:w="120" w:type="dxa"/>
              <w:bottom w:w="90" w:type="dxa"/>
              <w:end w:w="120" w:type="dxa"/>
            </w:tcMar>
            <w:vAlign w:val="center"/>
            <w:shd w:fill="F8FAFC"/>
          </w:tcPr>
          <w:p>
            <w:pPr>
              <w:spacing w:after="0" w:line="250" w:lineRule="auto"/>
            </w:pPr>
            <w:r>
              <w:rPr>
                <w:rFonts w:ascii="Aptos" w:hAnsi="Aptos"/>
                <w:color w:val="111111"/>
                <w:sz w:val="16"/>
              </w:rPr>
              <w:t>Miniaturas, hashes, antivirus, exports y notificaciones.</w:t>
            </w:r>
          </w:p>
        </w:tc>
        <w:tc>
          <w:tcPr>
            <w:tcW w:type="dxa" w:w="3760"/>
            <w:tcMar>
              <w:top w:w="90" w:type="dxa"/>
              <w:start w:w="120" w:type="dxa"/>
              <w:bottom w:w="90" w:type="dxa"/>
              <w:end w:w="120" w:type="dxa"/>
            </w:tcMar>
            <w:vAlign w:val="center"/>
            <w:shd w:fill="F8FAFC"/>
          </w:tcPr>
          <w:p>
            <w:pPr>
              <w:spacing w:after="0" w:line="250" w:lineRule="auto"/>
            </w:pPr>
            <w:r>
              <w:rPr>
                <w:rFonts w:ascii="Aptos" w:hAnsi="Aptos"/>
                <w:color w:val="111111"/>
                <w:sz w:val="16"/>
              </w:rPr>
              <w:t>Worker simple con reintentos y dead-letter; no bloquear sincronización.</w:t>
            </w:r>
          </w:p>
        </w:tc>
      </w:tr>
      <w:tr>
        <w:tc>
          <w:tcPr>
            <w:tcW w:type="dxa" w:w="1900"/>
            <w:tcMar>
              <w:top w:w="90" w:type="dxa"/>
              <w:start w:w="120" w:type="dxa"/>
              <w:bottom w:w="90" w:type="dxa"/>
              <w:end w:w="120" w:type="dxa"/>
            </w:tcMar>
            <w:vAlign w:val="center"/>
          </w:tcPr>
          <w:p>
            <w:pPr>
              <w:spacing w:after="0" w:line="250" w:lineRule="auto"/>
            </w:pPr>
            <w:r>
              <w:rPr>
                <w:rFonts w:ascii="Aptos" w:hAnsi="Aptos"/>
                <w:color w:val="111111"/>
                <w:sz w:val="16"/>
              </w:rPr>
              <w:t>Observabilidad</w:t>
            </w:r>
          </w:p>
        </w:tc>
        <w:tc>
          <w:tcPr>
            <w:tcW w:type="dxa" w:w="3700"/>
            <w:tcMar>
              <w:top w:w="90" w:type="dxa"/>
              <w:start w:w="120" w:type="dxa"/>
              <w:bottom w:w="90" w:type="dxa"/>
              <w:end w:w="120" w:type="dxa"/>
            </w:tcMar>
            <w:vAlign w:val="center"/>
          </w:tcPr>
          <w:p>
            <w:pPr>
              <w:spacing w:after="0" w:line="250" w:lineRule="auto"/>
            </w:pPr>
            <w:r>
              <w:rPr>
                <w:rFonts w:ascii="Aptos" w:hAnsi="Aptos"/>
                <w:color w:val="111111"/>
                <w:sz w:val="16"/>
              </w:rPr>
              <w:t>Disponibilidad, sincronización, auditoría y alertas.</w:t>
            </w:r>
          </w:p>
        </w:tc>
        <w:tc>
          <w:tcPr>
            <w:tcW w:type="dxa" w:w="3760"/>
            <w:tcMar>
              <w:top w:w="90" w:type="dxa"/>
              <w:start w:w="120" w:type="dxa"/>
              <w:bottom w:w="90" w:type="dxa"/>
              <w:end w:w="120" w:type="dxa"/>
            </w:tcMar>
            <w:vAlign w:val="center"/>
          </w:tcPr>
          <w:p>
            <w:pPr>
              <w:spacing w:after="0" w:line="250" w:lineRule="auto"/>
            </w:pPr>
            <w:r>
              <w:rPr>
                <w:rFonts w:ascii="Aptos" w:hAnsi="Aptos"/>
                <w:color w:val="111111"/>
                <w:sz w:val="16"/>
              </w:rPr>
              <w:t>Logs estructurados sin PII, métricas, trazas y tableros operativos.</w:t>
            </w:r>
          </w:p>
        </w:tc>
      </w:tr>
    </w:tbl>
    <w:p>
      <w:pPr>
        <w:spacing w:after="40"/>
      </w:pPr>
    </w:p>
    <w:p>
      <w:pPr>
        <w:pStyle w:val="Heading2"/>
      </w:pPr>
      <w:r>
        <w:t>Flujo técnico de sincronización</w:t>
      </w:r>
    </w:p>
    <w:p>
      <w:pPr>
        <w:spacing w:after="70" w:line="264" w:lineRule="auto"/>
        <w:numPr>
          <w:ilvl w:val="0"/>
          <w:numId w:val="94"/>
        </w:numPr>
      </w:pPr>
      <w:r>
        <w:rPr>
          <w:rFonts w:ascii="Aptos" w:hAnsi="Aptos"/>
          <w:color w:val="111111"/>
          <w:sz w:val="21"/>
        </w:rPr>
        <w:t>El dispositivo crea eventos locales y adjuntos con ID estable y número de versión.</w:t>
      </w:r>
    </w:p>
    <w:p>
      <w:pPr>
        <w:spacing w:after="70" w:line="264" w:lineRule="auto"/>
        <w:numPr>
          <w:ilvl w:val="0"/>
          <w:numId w:val="94"/>
        </w:numPr>
      </w:pPr>
      <w:r>
        <w:rPr>
          <w:rFonts w:ascii="Aptos" w:hAnsi="Aptos"/>
          <w:color w:val="111111"/>
          <w:sz w:val="21"/>
        </w:rPr>
        <w:t>POST /sync presenta cursor del servidor, lote de cambios y clave idempotente.</w:t>
      </w:r>
    </w:p>
    <w:p>
      <w:pPr>
        <w:spacing w:after="70" w:line="264" w:lineRule="auto"/>
        <w:numPr>
          <w:ilvl w:val="0"/>
          <w:numId w:val="94"/>
        </w:numPr>
      </w:pPr>
      <w:r>
        <w:rPr>
          <w:rFonts w:ascii="Aptos" w:hAnsi="Aptos"/>
          <w:color w:val="111111"/>
          <w:sz w:val="21"/>
        </w:rPr>
        <w:t>El servidor valida esquema/autorización, aplica cambios no conflictivos y devuelve recibo por elemento.</w:t>
      </w:r>
    </w:p>
    <w:p>
      <w:pPr>
        <w:spacing w:after="70" w:line="264" w:lineRule="auto"/>
        <w:numPr>
          <w:ilvl w:val="0"/>
          <w:numId w:val="94"/>
        </w:numPr>
      </w:pPr>
      <w:r>
        <w:rPr>
          <w:rFonts w:ascii="Aptos" w:hAnsi="Aptos"/>
          <w:color w:val="111111"/>
          <w:sz w:val="21"/>
        </w:rPr>
        <w:t>Los conflictos incluyen versión servidor, versión local y política: aceptar, fusionar campos no solapados o enviar a revisión.</w:t>
      </w:r>
    </w:p>
    <w:p>
      <w:pPr>
        <w:spacing w:after="70" w:line="264" w:lineRule="auto"/>
        <w:numPr>
          <w:ilvl w:val="0"/>
          <w:numId w:val="94"/>
        </w:numPr>
      </w:pPr>
      <w:r>
        <w:rPr>
          <w:rFonts w:ascii="Aptos" w:hAnsi="Aptos"/>
          <w:color w:val="111111"/>
          <w:sz w:val="21"/>
        </w:rPr>
        <w:t>Los medios se cargan en bloques reanudables con checksum; el caso puede sincronizar metadatos antes de completar medios.</w:t>
      </w:r>
    </w:p>
    <w:p>
      <w:pPr>
        <w:spacing w:after="70" w:line="264" w:lineRule="auto"/>
        <w:numPr>
          <w:ilvl w:val="0"/>
          <w:numId w:val="94"/>
        </w:numPr>
      </w:pPr>
      <w:r>
        <w:rPr>
          <w:rFonts w:ascii="Aptos" w:hAnsi="Aptos"/>
          <w:color w:val="111111"/>
          <w:sz w:val="21"/>
        </w:rPr>
        <w:t>El dispositivo solo purga una copia local según política después de recibo, verificación y ventana de recuperación.</w:t>
      </w:r>
    </w:p>
    <w:p>
      <w:pPr>
        <w:pStyle w:val="Heading2"/>
      </w:pPr>
      <w:r>
        <w:t>Modelo de datos mínimo</w:t>
      </w:r>
    </w:p>
    <w:tbl>
      <w:tblPr>
        <w:tblW w:type="dxa" w:w="9360"/>
        <w:jc w:val="left"/>
        <w:tblLayout w:type="fixed"/>
        <w:tblLook w:firstColumn="1" w:firstRow="1" w:lastColumn="0" w:lastRow="0" w:noHBand="0" w:noVBand="1" w:val="04A0"/>
        <w:tblInd w:w="120" w:type="dxa"/>
        <w:tblBorders>
          <w:top w:val="single" w:sz="6" w:color="CBD5E1"/>
          <w:left w:val="single" w:sz="6" w:color="CBD5E1"/>
          <w:bottom w:val="single" w:sz="6" w:color="CBD5E1"/>
          <w:right w:val="single" w:sz="6" w:color="CBD5E1"/>
          <w:insideH w:val="single" w:sz="6" w:color="CBD5E1"/>
          <w:insideV w:val="single" w:sz="6" w:color="CBD5E1"/>
        </w:tblBorders>
      </w:tblPr>
      <w:tblGrid>
        <w:gridCol w:w="2500"/>
        <w:gridCol w:w="6860"/>
      </w:tblGrid>
      <w:tr>
        <w:trPr>
          <w:tblHeader w:val="true"/>
        </w:trPr>
        <w:tc>
          <w:tcPr>
            <w:tcW w:type="dxa" w:w="2500"/>
            <w:shd w:fill="E8EEF5"/>
            <w:tcMar>
              <w:top w:w="90" w:type="dxa"/>
              <w:start w:w="120" w:type="dxa"/>
              <w:bottom w:w="90" w:type="dxa"/>
              <w:end w:w="120" w:type="dxa"/>
            </w:tcMar>
            <w:vAlign w:val="center"/>
          </w:tcPr>
          <w:p>
            <w:pPr>
              <w:keepNext/>
              <w:spacing w:after="0"/>
            </w:pPr>
            <w:r>
              <w:rPr>
                <w:rFonts w:ascii="Aptos" w:hAnsi="Aptos"/>
                <w:b/>
                <w:color w:val="17324D"/>
                <w:sz w:val="17"/>
              </w:rPr>
              <w:t>Entidad</w:t>
            </w:r>
          </w:p>
        </w:tc>
        <w:tc>
          <w:tcPr>
            <w:tcW w:type="dxa" w:w="6860"/>
            <w:shd w:fill="E8EEF5"/>
            <w:tcMar>
              <w:top w:w="90" w:type="dxa"/>
              <w:start w:w="120" w:type="dxa"/>
              <w:bottom w:w="90" w:type="dxa"/>
              <w:end w:w="120" w:type="dxa"/>
            </w:tcMar>
            <w:vAlign w:val="center"/>
          </w:tcPr>
          <w:p>
            <w:pPr>
              <w:keepNext/>
              <w:spacing w:after="0"/>
            </w:pPr>
            <w:r>
              <w:rPr>
                <w:rFonts w:ascii="Aptos" w:hAnsi="Aptos"/>
                <w:b/>
                <w:color w:val="17324D"/>
                <w:sz w:val="17"/>
              </w:rPr>
              <w:t>Campos esenciales</w:t>
            </w:r>
          </w:p>
        </w:tc>
      </w:tr>
      <w:tr>
        <w:tc>
          <w:tcPr>
            <w:tcW w:type="dxa" w:w="2500"/>
            <w:tcMar>
              <w:top w:w="90" w:type="dxa"/>
              <w:start w:w="120" w:type="dxa"/>
              <w:bottom w:w="90" w:type="dxa"/>
              <w:end w:w="120" w:type="dxa"/>
            </w:tcMar>
            <w:vAlign w:val="center"/>
          </w:tcPr>
          <w:p>
            <w:pPr>
              <w:spacing w:after="0" w:line="250" w:lineRule="auto"/>
            </w:pPr>
            <w:r>
              <w:rPr>
                <w:rFonts w:ascii="Aptos" w:hAnsi="Aptos"/>
                <w:color w:val="111111"/>
                <w:sz w:val="17"/>
              </w:rPr>
              <w:t>incident / aoi</w:t>
            </w:r>
          </w:p>
        </w:tc>
        <w:tc>
          <w:tcPr>
            <w:tcW w:type="dxa" w:w="6860"/>
            <w:tcMar>
              <w:top w:w="90" w:type="dxa"/>
              <w:start w:w="120" w:type="dxa"/>
              <w:bottom w:w="90" w:type="dxa"/>
              <w:end w:w="120" w:type="dxa"/>
            </w:tcMar>
            <w:vAlign w:val="center"/>
          </w:tcPr>
          <w:p>
            <w:pPr>
              <w:spacing w:after="0" w:line="250" w:lineRule="auto"/>
            </w:pPr>
            <w:r>
              <w:rPr>
                <w:rFonts w:ascii="Aptos" w:hAnsi="Aptos"/>
                <w:color w:val="111111"/>
                <w:sz w:val="17"/>
              </w:rPr>
              <w:t>id, nombre, zona horaria, geometría, política, estado.</w:t>
            </w:r>
          </w:p>
        </w:tc>
      </w:tr>
      <w:tr>
        <w:tc>
          <w:tcPr>
            <w:tcW w:type="dxa" w:w="2500"/>
            <w:tcMar>
              <w:top w:w="90" w:type="dxa"/>
              <w:start w:w="120" w:type="dxa"/>
              <w:bottom w:w="90" w:type="dxa"/>
              <w:end w:w="120" w:type="dxa"/>
            </w:tcMar>
            <w:vAlign w:val="center"/>
            <w:shd w:fill="F8FAFC"/>
          </w:tcPr>
          <w:p>
            <w:pPr>
              <w:spacing w:after="0" w:line="250" w:lineRule="auto"/>
            </w:pPr>
            <w:r>
              <w:rPr>
                <w:rFonts w:ascii="Aptos" w:hAnsi="Aptos"/>
                <w:color w:val="111111"/>
                <w:sz w:val="17"/>
              </w:rPr>
              <w:t>cell</w:t>
            </w:r>
          </w:p>
        </w:tc>
        <w:tc>
          <w:tcPr>
            <w:tcW w:type="dxa" w:w="6860"/>
            <w:tcMar>
              <w:top w:w="90" w:type="dxa"/>
              <w:start w:w="120" w:type="dxa"/>
              <w:bottom w:w="90" w:type="dxa"/>
              <w:end w:w="120" w:type="dxa"/>
            </w:tcMar>
            <w:vAlign w:val="center"/>
            <w:shd w:fill="F8FAFC"/>
          </w:tcPr>
          <w:p>
            <w:pPr>
              <w:spacing w:after="0" w:line="250" w:lineRule="auto"/>
            </w:pPr>
            <w:r>
              <w:rPr>
                <w:rFonts w:ascii="Aptos" w:hAnsi="Aptos"/>
                <w:color w:val="111111"/>
                <w:sz w:val="17"/>
              </w:rPr>
              <w:t>h3_id, resolución, aoi_id, coverage_state, confidence, observed_at, valid_until, next_action.</w:t>
            </w:r>
          </w:p>
        </w:tc>
      </w:tr>
      <w:tr>
        <w:tc>
          <w:tcPr>
            <w:tcW w:type="dxa" w:w="2500"/>
            <w:tcMar>
              <w:top w:w="90" w:type="dxa"/>
              <w:start w:w="120" w:type="dxa"/>
              <w:bottom w:w="90" w:type="dxa"/>
              <w:end w:w="120" w:type="dxa"/>
            </w:tcMar>
            <w:vAlign w:val="center"/>
          </w:tcPr>
          <w:p>
            <w:pPr>
              <w:spacing w:after="0" w:line="250" w:lineRule="auto"/>
            </w:pPr>
            <w:r>
              <w:rPr>
                <w:rFonts w:ascii="Aptos" w:hAnsi="Aptos"/>
                <w:color w:val="111111"/>
                <w:sz w:val="17"/>
              </w:rPr>
              <w:t>mission / assignment</w:t>
            </w:r>
          </w:p>
        </w:tc>
        <w:tc>
          <w:tcPr>
            <w:tcW w:type="dxa" w:w="6860"/>
            <w:tcMar>
              <w:top w:w="90" w:type="dxa"/>
              <w:start w:w="120" w:type="dxa"/>
              <w:bottom w:w="90" w:type="dxa"/>
              <w:end w:w="120" w:type="dxa"/>
            </w:tcMar>
            <w:vAlign w:val="center"/>
          </w:tcPr>
          <w:p>
            <w:pPr>
              <w:spacing w:after="0" w:line="250" w:lineRule="auto"/>
            </w:pPr>
            <w:r>
              <w:rPr>
                <w:rFonts w:ascii="Aptos" w:hAnsi="Aptos"/>
                <w:color w:val="111111"/>
                <w:sz w:val="17"/>
              </w:rPr>
              <w:t>equipo, celdas, ventana, prioridad, instrucciones, versión de paquete.</w:t>
            </w:r>
          </w:p>
        </w:tc>
      </w:tr>
      <w:tr>
        <w:tc>
          <w:tcPr>
            <w:tcW w:type="dxa" w:w="2500"/>
            <w:tcMar>
              <w:top w:w="90" w:type="dxa"/>
              <w:start w:w="120" w:type="dxa"/>
              <w:bottom w:w="90" w:type="dxa"/>
              <w:end w:w="120" w:type="dxa"/>
            </w:tcMar>
            <w:vAlign w:val="center"/>
            <w:shd w:fill="F8FAFC"/>
          </w:tcPr>
          <w:p>
            <w:pPr>
              <w:spacing w:after="0" w:line="250" w:lineRule="auto"/>
            </w:pPr>
            <w:r>
              <w:rPr>
                <w:rFonts w:ascii="Aptos" w:hAnsi="Aptos"/>
                <w:color w:val="111111"/>
                <w:sz w:val="17"/>
              </w:rPr>
              <w:t>actor / organization / device</w:t>
            </w:r>
          </w:p>
        </w:tc>
        <w:tc>
          <w:tcPr>
            <w:tcW w:type="dxa" w:w="6860"/>
            <w:tcMar>
              <w:top w:w="90" w:type="dxa"/>
              <w:start w:w="120" w:type="dxa"/>
              <w:bottom w:w="90" w:type="dxa"/>
              <w:end w:w="120" w:type="dxa"/>
            </w:tcMar>
            <w:vAlign w:val="center"/>
            <w:shd w:fill="F8FAFC"/>
          </w:tcPr>
          <w:p>
            <w:pPr>
              <w:spacing w:after="0" w:line="250" w:lineRule="auto"/>
            </w:pPr>
            <w:r>
              <w:rPr>
                <w:rFonts w:ascii="Aptos" w:hAnsi="Aptos"/>
                <w:color w:val="111111"/>
                <w:sz w:val="17"/>
              </w:rPr>
              <w:t>identidad interna, pertenencia, nivel, estado, claves, revocación.</w:t>
            </w:r>
          </w:p>
        </w:tc>
      </w:tr>
      <w:tr>
        <w:tc>
          <w:tcPr>
            <w:tcW w:type="dxa" w:w="2500"/>
            <w:tcMar>
              <w:top w:w="90" w:type="dxa"/>
              <w:start w:w="120" w:type="dxa"/>
              <w:bottom w:w="90" w:type="dxa"/>
              <w:end w:w="120" w:type="dxa"/>
            </w:tcMar>
            <w:vAlign w:val="center"/>
          </w:tcPr>
          <w:p>
            <w:pPr>
              <w:spacing w:after="0" w:line="250" w:lineRule="auto"/>
            </w:pPr>
            <w:r>
              <w:rPr>
                <w:rFonts w:ascii="Aptos" w:hAnsi="Aptos"/>
                <w:color w:val="111111"/>
                <w:sz w:val="17"/>
              </w:rPr>
              <w:t>credential / authorization</w:t>
            </w:r>
          </w:p>
        </w:tc>
        <w:tc>
          <w:tcPr>
            <w:tcW w:type="dxa" w:w="6860"/>
            <w:tcMar>
              <w:top w:w="90" w:type="dxa"/>
              <w:start w:w="120" w:type="dxa"/>
              <w:bottom w:w="90" w:type="dxa"/>
              <w:end w:w="120" w:type="dxa"/>
            </w:tcMar>
            <w:vAlign w:val="center"/>
          </w:tcPr>
          <w:p>
            <w:pPr>
              <w:spacing w:after="0" w:line="250" w:lineRule="auto"/>
            </w:pPr>
            <w:r>
              <w:rPr>
                <w:rFonts w:ascii="Aptos" w:hAnsi="Aptos"/>
                <w:color w:val="111111"/>
                <w:sz w:val="17"/>
              </w:rPr>
              <w:t>emisor, sujeto, tipo, alcance, jurisdicción, vigencia, estado, evidencia.</w:t>
            </w:r>
          </w:p>
        </w:tc>
      </w:tr>
      <w:tr>
        <w:tc>
          <w:tcPr>
            <w:tcW w:type="dxa" w:w="2500"/>
            <w:tcMar>
              <w:top w:w="90" w:type="dxa"/>
              <w:start w:w="120" w:type="dxa"/>
              <w:bottom w:w="90" w:type="dxa"/>
              <w:end w:w="120" w:type="dxa"/>
            </w:tcMar>
            <w:vAlign w:val="center"/>
            <w:shd w:fill="F8FAFC"/>
          </w:tcPr>
          <w:p>
            <w:pPr>
              <w:spacing w:after="0" w:line="250" w:lineRule="auto"/>
            </w:pPr>
            <w:r>
              <w:rPr>
                <w:rFonts w:ascii="Aptos" w:hAnsi="Aptos"/>
                <w:color w:val="111111"/>
                <w:sz w:val="17"/>
              </w:rPr>
              <w:t>visit</w:t>
            </w:r>
          </w:p>
        </w:tc>
        <w:tc>
          <w:tcPr>
            <w:tcW w:type="dxa" w:w="6860"/>
            <w:tcMar>
              <w:top w:w="90" w:type="dxa"/>
              <w:start w:w="120" w:type="dxa"/>
              <w:bottom w:w="90" w:type="dxa"/>
              <w:end w:w="120" w:type="dxa"/>
            </w:tcMar>
            <w:vAlign w:val="center"/>
            <w:shd w:fill="F8FAFC"/>
          </w:tcPr>
          <w:p>
            <w:pPr>
              <w:spacing w:after="0" w:line="250" w:lineRule="auto"/>
            </w:pPr>
            <w:r>
              <w:rPr>
                <w:rFonts w:ascii="Aptos" w:hAnsi="Aptos"/>
                <w:color w:val="111111"/>
                <w:sz w:val="17"/>
              </w:rPr>
              <w:t>celda, misión, actor, dispositivo, tiempo, ubicación/precisión, método, resultado, versión.</w:t>
            </w:r>
          </w:p>
        </w:tc>
      </w:tr>
      <w:tr>
        <w:tc>
          <w:tcPr>
            <w:tcW w:type="dxa" w:w="2500"/>
            <w:tcMar>
              <w:top w:w="90" w:type="dxa"/>
              <w:start w:w="120" w:type="dxa"/>
              <w:bottom w:w="90" w:type="dxa"/>
              <w:end w:w="120" w:type="dxa"/>
            </w:tcMar>
            <w:vAlign w:val="center"/>
          </w:tcPr>
          <w:p>
            <w:pPr>
              <w:spacing w:after="0" w:line="250" w:lineRule="auto"/>
            </w:pPr>
            <w:r>
              <w:rPr>
                <w:rFonts w:ascii="Aptos" w:hAnsi="Aptos"/>
                <w:color w:val="111111"/>
                <w:sz w:val="17"/>
              </w:rPr>
              <w:t>asset / case</w:t>
            </w:r>
          </w:p>
        </w:tc>
        <w:tc>
          <w:tcPr>
            <w:tcW w:type="dxa" w:w="6860"/>
            <w:tcMar>
              <w:top w:w="90" w:type="dxa"/>
              <w:start w:w="120" w:type="dxa"/>
              <w:bottom w:w="90" w:type="dxa"/>
              <w:end w:w="120" w:type="dxa"/>
            </w:tcMar>
            <w:vAlign w:val="center"/>
          </w:tcPr>
          <w:p>
            <w:pPr>
              <w:spacing w:after="0" w:line="250" w:lineRule="auto"/>
            </w:pPr>
            <w:r>
              <w:rPr>
                <w:rFonts w:ascii="Aptos" w:hAnsi="Aptos"/>
                <w:color w:val="111111"/>
                <w:sz w:val="17"/>
              </w:rPr>
              <w:t>tipo, geometría, identificadores externos, estado, sensibilidad, canónico y relaciones.</w:t>
            </w:r>
          </w:p>
        </w:tc>
      </w:tr>
      <w:tr>
        <w:tc>
          <w:tcPr>
            <w:tcW w:type="dxa" w:w="2500"/>
            <w:tcMar>
              <w:top w:w="90" w:type="dxa"/>
              <w:start w:w="120" w:type="dxa"/>
              <w:bottom w:w="90" w:type="dxa"/>
              <w:end w:w="120" w:type="dxa"/>
            </w:tcMar>
            <w:vAlign w:val="center"/>
            <w:shd w:fill="F8FAFC"/>
          </w:tcPr>
          <w:p>
            <w:pPr>
              <w:spacing w:after="0" w:line="250" w:lineRule="auto"/>
            </w:pPr>
            <w:r>
              <w:rPr>
                <w:rFonts w:ascii="Aptos" w:hAnsi="Aptos"/>
                <w:color w:val="111111"/>
                <w:sz w:val="17"/>
              </w:rPr>
              <w:t>observation / assessment</w:t>
            </w:r>
          </w:p>
        </w:tc>
        <w:tc>
          <w:tcPr>
            <w:tcW w:type="dxa" w:w="6860"/>
            <w:tcMar>
              <w:top w:w="90" w:type="dxa"/>
              <w:start w:w="120" w:type="dxa"/>
              <w:bottom w:w="90" w:type="dxa"/>
              <w:end w:w="120" w:type="dxa"/>
            </w:tcMar>
            <w:vAlign w:val="center"/>
            <w:shd w:fill="F8FAFC"/>
          </w:tcPr>
          <w:p>
            <w:pPr>
              <w:spacing w:after="0" w:line="250" w:lineRule="auto"/>
            </w:pPr>
            <w:r>
              <w:rPr>
                <w:rFonts w:ascii="Aptos" w:hAnsi="Aptos"/>
                <w:color w:val="111111"/>
                <w:sz w:val="17"/>
              </w:rPr>
              <w:t>esquema, valores, autor, método, evidencia, confianza, estado de revisión.</w:t>
            </w:r>
          </w:p>
        </w:tc>
      </w:tr>
      <w:tr>
        <w:tc>
          <w:tcPr>
            <w:tcW w:type="dxa" w:w="2500"/>
            <w:tcMar>
              <w:top w:w="90" w:type="dxa"/>
              <w:start w:w="120" w:type="dxa"/>
              <w:bottom w:w="90" w:type="dxa"/>
              <w:end w:w="120" w:type="dxa"/>
            </w:tcMar>
            <w:vAlign w:val="center"/>
          </w:tcPr>
          <w:p>
            <w:pPr>
              <w:spacing w:after="0" w:line="250" w:lineRule="auto"/>
            </w:pPr>
            <w:r>
              <w:rPr>
                <w:rFonts w:ascii="Aptos" w:hAnsi="Aptos"/>
                <w:color w:val="111111"/>
                <w:sz w:val="17"/>
              </w:rPr>
              <w:t>evidence</w:t>
            </w:r>
          </w:p>
        </w:tc>
        <w:tc>
          <w:tcPr>
            <w:tcW w:type="dxa" w:w="6860"/>
            <w:tcMar>
              <w:top w:w="90" w:type="dxa"/>
              <w:start w:w="120" w:type="dxa"/>
              <w:bottom w:w="90" w:type="dxa"/>
              <w:end w:w="120" w:type="dxa"/>
            </w:tcMar>
            <w:vAlign w:val="center"/>
          </w:tcPr>
          <w:p>
            <w:pPr>
              <w:spacing w:after="0" w:line="250" w:lineRule="auto"/>
            </w:pPr>
            <w:r>
              <w:rPr>
                <w:rFonts w:ascii="Aptos" w:hAnsi="Aptos"/>
                <w:color w:val="111111"/>
                <w:sz w:val="17"/>
              </w:rPr>
              <w:t>objeto, hash, hash perceptual, metadatos, clasificación, custodia, retención.</w:t>
            </w:r>
          </w:p>
        </w:tc>
      </w:tr>
      <w:tr>
        <w:tc>
          <w:tcPr>
            <w:tcW w:type="dxa" w:w="2500"/>
            <w:tcMar>
              <w:top w:w="90" w:type="dxa"/>
              <w:start w:w="120" w:type="dxa"/>
              <w:bottom w:w="90" w:type="dxa"/>
              <w:end w:w="120" w:type="dxa"/>
            </w:tcMar>
            <w:vAlign w:val="center"/>
            <w:shd w:fill="F8FAFC"/>
          </w:tcPr>
          <w:p>
            <w:pPr>
              <w:spacing w:after="0" w:line="250" w:lineRule="auto"/>
            </w:pPr>
            <w:r>
              <w:rPr>
                <w:rFonts w:ascii="Aptos" w:hAnsi="Aptos"/>
                <w:color w:val="111111"/>
                <w:sz w:val="17"/>
              </w:rPr>
              <w:t>review / decision / audit_event</w:t>
            </w:r>
          </w:p>
        </w:tc>
        <w:tc>
          <w:tcPr>
            <w:tcW w:type="dxa" w:w="6860"/>
            <w:tcMar>
              <w:top w:w="90" w:type="dxa"/>
              <w:start w:w="120" w:type="dxa"/>
              <w:bottom w:w="90" w:type="dxa"/>
              <w:end w:w="120" w:type="dxa"/>
            </w:tcMar>
            <w:vAlign w:val="center"/>
            <w:shd w:fill="F8FAFC"/>
          </w:tcPr>
          <w:p>
            <w:pPr>
              <w:spacing w:after="0" w:line="250" w:lineRule="auto"/>
            </w:pPr>
            <w:r>
              <w:rPr>
                <w:rFonts w:ascii="Aptos" w:hAnsi="Aptos"/>
                <w:color w:val="111111"/>
                <w:sz w:val="17"/>
              </w:rPr>
              <w:t>objeto, versión, actor, motivo, antes/después, tiempo y correlación.</w:t>
            </w:r>
          </w:p>
        </w:tc>
      </w:tr>
    </w:tbl>
    <w:p>
      <w:pPr>
        <w:spacing w:after="40"/>
      </w:pPr>
    </w:p>
    <w:p>
      <w:pPr>
        <w:pStyle w:val="Heading2"/>
      </w:pPr>
      <w:r>
        <w:t>Integridad y futura compatibilidad blockchain</w:t>
      </w:r>
    </w:p>
    <w:p>
      <w:r>
        <w:rPr>
          <w:rFonts w:ascii="Aptos" w:hAnsi="Aptos"/>
          <w:i w:val="0"/>
          <w:color w:val="111111"/>
          <w:sz w:val="21"/>
        </w:rPr>
        <w:t>Cada evento aceptado recibe hash canónico y se encadena por lote/ámbito. Se genera un manifiesto exportable firmado por la organización. Si más adelante se requiere anclaje público, se publica solo la raíz Merkle del lote, nunca datos personales ni ubicaciones sensibles. El sistema debe funcionar y poder auditarse aun si la red externa está caída o desaparece.</w:t>
      </w:r>
    </w:p>
    <w:p>
      <w:pPr>
        <w:pStyle w:val="Heading1"/>
      </w:pPr>
      <w:r>
        <w:t>10. Offline, conflictos y resiliencia</w:t>
      </w:r>
    </w:p>
    <w:tbl>
      <w:tblPr>
        <w:tblW w:type="dxa" w:w="9360"/>
        <w:jc w:val="left"/>
        <w:tblLayout w:type="fixed"/>
        <w:tblLook w:firstColumn="1" w:firstRow="1" w:lastColumn="0" w:lastRow="0" w:noHBand="0" w:noVBand="1" w:val="04A0"/>
        <w:tblInd w:w="120" w:type="dxa"/>
        <w:tblBorders>
          <w:top w:val="single" w:sz="6" w:color="CBD5E1"/>
          <w:left w:val="single" w:sz="6" w:color="CBD5E1"/>
          <w:bottom w:val="single" w:sz="6" w:color="CBD5E1"/>
          <w:right w:val="single" w:sz="6" w:color="CBD5E1"/>
          <w:insideH w:val="single" w:sz="6" w:color="CBD5E1"/>
          <w:insideV w:val="single" w:sz="6" w:color="CBD5E1"/>
        </w:tblBorders>
      </w:tblPr>
      <w:tblGrid>
        <w:gridCol w:w="2500"/>
        <w:gridCol w:w="6860"/>
      </w:tblGrid>
      <w:tr>
        <w:trPr>
          <w:tblHeader w:val="true"/>
        </w:trPr>
        <w:tc>
          <w:tcPr>
            <w:tcW w:type="dxa" w:w="2500"/>
            <w:shd w:fill="E8EEF5"/>
            <w:tcMar>
              <w:top w:w="90" w:type="dxa"/>
              <w:start w:w="120" w:type="dxa"/>
              <w:bottom w:w="90" w:type="dxa"/>
              <w:end w:w="120" w:type="dxa"/>
            </w:tcMar>
            <w:vAlign w:val="center"/>
          </w:tcPr>
          <w:p>
            <w:pPr>
              <w:keepNext/>
              <w:spacing w:after="0"/>
            </w:pPr>
            <w:r>
              <w:rPr>
                <w:rFonts w:ascii="Aptos" w:hAnsi="Aptos"/>
                <w:b/>
                <w:color w:val="17324D"/>
                <w:sz w:val="17"/>
              </w:rPr>
              <w:t>Escenario</w:t>
            </w:r>
          </w:p>
        </w:tc>
        <w:tc>
          <w:tcPr>
            <w:tcW w:type="dxa" w:w="6860"/>
            <w:shd w:fill="E8EEF5"/>
            <w:tcMar>
              <w:top w:w="90" w:type="dxa"/>
              <w:start w:w="120" w:type="dxa"/>
              <w:bottom w:w="90" w:type="dxa"/>
              <w:end w:w="120" w:type="dxa"/>
            </w:tcMar>
            <w:vAlign w:val="center"/>
          </w:tcPr>
          <w:p>
            <w:pPr>
              <w:keepNext/>
              <w:spacing w:after="0"/>
            </w:pPr>
            <w:r>
              <w:rPr>
                <w:rFonts w:ascii="Aptos" w:hAnsi="Aptos"/>
                <w:b/>
                <w:color w:val="17324D"/>
                <w:sz w:val="17"/>
              </w:rPr>
              <w:t>Comportamiento requerido</w:t>
            </w:r>
          </w:p>
        </w:tc>
      </w:tr>
      <w:tr>
        <w:tc>
          <w:tcPr>
            <w:tcW w:type="dxa" w:w="2500"/>
            <w:tcMar>
              <w:top w:w="90" w:type="dxa"/>
              <w:start w:w="120" w:type="dxa"/>
              <w:bottom w:w="90" w:type="dxa"/>
              <w:end w:w="120" w:type="dxa"/>
            </w:tcMar>
            <w:vAlign w:val="center"/>
          </w:tcPr>
          <w:p>
            <w:pPr>
              <w:spacing w:after="0" w:line="250" w:lineRule="auto"/>
            </w:pPr>
            <w:r>
              <w:rPr>
                <w:rFonts w:ascii="Aptos" w:hAnsi="Aptos"/>
                <w:color w:val="111111"/>
                <w:sz w:val="17"/>
              </w:rPr>
              <w:t>Sin señal durante horas/días</w:t>
            </w:r>
          </w:p>
        </w:tc>
        <w:tc>
          <w:tcPr>
            <w:tcW w:type="dxa" w:w="6860"/>
            <w:tcMar>
              <w:top w:w="90" w:type="dxa"/>
              <w:start w:w="120" w:type="dxa"/>
              <w:bottom w:w="90" w:type="dxa"/>
              <w:end w:w="120" w:type="dxa"/>
            </w:tcMar>
            <w:vAlign w:val="center"/>
          </w:tcPr>
          <w:p>
            <w:pPr>
              <w:spacing w:after="0" w:line="250" w:lineRule="auto"/>
            </w:pPr>
            <w:r>
              <w:rPr>
                <w:rFonts w:ascii="Aptos" w:hAnsi="Aptos"/>
                <w:color w:val="111111"/>
                <w:sz w:val="17"/>
              </w:rPr>
              <w:t>Crear y consultar misión local; indicador claro de última sincronización; no perder formularios ni medios.</w:t>
            </w:r>
          </w:p>
        </w:tc>
      </w:tr>
      <w:tr>
        <w:tc>
          <w:tcPr>
            <w:tcW w:type="dxa" w:w="2500"/>
            <w:tcMar>
              <w:top w:w="90" w:type="dxa"/>
              <w:start w:w="120" w:type="dxa"/>
              <w:bottom w:w="90" w:type="dxa"/>
              <w:end w:w="120" w:type="dxa"/>
            </w:tcMar>
            <w:vAlign w:val="center"/>
            <w:shd w:fill="F8FAFC"/>
          </w:tcPr>
          <w:p>
            <w:pPr>
              <w:spacing w:after="0" w:line="250" w:lineRule="auto"/>
            </w:pPr>
            <w:r>
              <w:rPr>
                <w:rFonts w:ascii="Aptos" w:hAnsi="Aptos"/>
                <w:color w:val="111111"/>
                <w:sz w:val="17"/>
              </w:rPr>
              <w:t>Dos equipos visitan el mismo activo</w:t>
            </w:r>
          </w:p>
        </w:tc>
        <w:tc>
          <w:tcPr>
            <w:tcW w:type="dxa" w:w="6860"/>
            <w:tcMar>
              <w:top w:w="90" w:type="dxa"/>
              <w:start w:w="120" w:type="dxa"/>
              <w:bottom w:w="90" w:type="dxa"/>
              <w:end w:w="120" w:type="dxa"/>
            </w:tcMar>
            <w:vAlign w:val="center"/>
            <w:shd w:fill="F8FAFC"/>
          </w:tcPr>
          <w:p>
            <w:pPr>
              <w:spacing w:after="0" w:line="250" w:lineRule="auto"/>
            </w:pPr>
            <w:r>
              <w:rPr>
                <w:rFonts w:ascii="Aptos" w:hAnsi="Aptos"/>
                <w:color w:val="111111"/>
                <w:sz w:val="17"/>
              </w:rPr>
              <w:t>Ambos registros sincronizan; se genera candidato de duplicado; se preservan perspectivas y tiempos.</w:t>
            </w:r>
          </w:p>
        </w:tc>
      </w:tr>
      <w:tr>
        <w:tc>
          <w:tcPr>
            <w:tcW w:type="dxa" w:w="2500"/>
            <w:tcMar>
              <w:top w:w="90" w:type="dxa"/>
              <w:start w:w="120" w:type="dxa"/>
              <w:bottom w:w="90" w:type="dxa"/>
              <w:end w:w="120" w:type="dxa"/>
            </w:tcMar>
            <w:vAlign w:val="center"/>
          </w:tcPr>
          <w:p>
            <w:pPr>
              <w:spacing w:after="0" w:line="250" w:lineRule="auto"/>
            </w:pPr>
            <w:r>
              <w:rPr>
                <w:rFonts w:ascii="Aptos" w:hAnsi="Aptos"/>
                <w:color w:val="111111"/>
                <w:sz w:val="17"/>
              </w:rPr>
              <w:t>Formulario cambia con dispositivos offline</w:t>
            </w:r>
          </w:p>
        </w:tc>
        <w:tc>
          <w:tcPr>
            <w:tcW w:type="dxa" w:w="6860"/>
            <w:tcMar>
              <w:top w:w="90" w:type="dxa"/>
              <w:start w:w="120" w:type="dxa"/>
              <w:bottom w:w="90" w:type="dxa"/>
              <w:end w:w="120" w:type="dxa"/>
            </w:tcMar>
            <w:vAlign w:val="center"/>
          </w:tcPr>
          <w:p>
            <w:pPr>
              <w:spacing w:after="0" w:line="250" w:lineRule="auto"/>
            </w:pPr>
            <w:r>
              <w:rPr>
                <w:rFonts w:ascii="Aptos" w:hAnsi="Aptos"/>
                <w:color w:val="111111"/>
                <w:sz w:val="17"/>
              </w:rPr>
              <w:t>Paquetes quedan fijados a una versión; migración explícita al sincronizar; nunca reinterpretar silenciosamente.</w:t>
            </w:r>
          </w:p>
        </w:tc>
      </w:tr>
      <w:tr>
        <w:tc>
          <w:tcPr>
            <w:tcW w:type="dxa" w:w="2500"/>
            <w:tcMar>
              <w:top w:w="90" w:type="dxa"/>
              <w:start w:w="120" w:type="dxa"/>
              <w:bottom w:w="90" w:type="dxa"/>
              <w:end w:w="120" w:type="dxa"/>
            </w:tcMar>
            <w:vAlign w:val="center"/>
            <w:shd w:fill="F8FAFC"/>
          </w:tcPr>
          <w:p>
            <w:pPr>
              <w:spacing w:after="0" w:line="250" w:lineRule="auto"/>
            </w:pPr>
            <w:r>
              <w:rPr>
                <w:rFonts w:ascii="Aptos" w:hAnsi="Aptos"/>
                <w:color w:val="111111"/>
                <w:sz w:val="17"/>
              </w:rPr>
              <w:t>Reloj del dispositivo errado</w:t>
            </w:r>
          </w:p>
        </w:tc>
        <w:tc>
          <w:tcPr>
            <w:tcW w:type="dxa" w:w="6860"/>
            <w:tcMar>
              <w:top w:w="90" w:type="dxa"/>
              <w:start w:w="120" w:type="dxa"/>
              <w:bottom w:w="90" w:type="dxa"/>
              <w:end w:w="120" w:type="dxa"/>
            </w:tcMar>
            <w:vAlign w:val="center"/>
            <w:shd w:fill="F8FAFC"/>
          </w:tcPr>
          <w:p>
            <w:pPr>
              <w:spacing w:after="0" w:line="250" w:lineRule="auto"/>
            </w:pPr>
            <w:r>
              <w:rPr>
                <w:rFonts w:ascii="Aptos" w:hAnsi="Aptos"/>
                <w:color w:val="111111"/>
                <w:sz w:val="17"/>
              </w:rPr>
              <w:t>Guardar hora local, zona, hora servidor y desfase; ordenar con cautela.</w:t>
            </w:r>
          </w:p>
        </w:tc>
      </w:tr>
      <w:tr>
        <w:tc>
          <w:tcPr>
            <w:tcW w:type="dxa" w:w="2500"/>
            <w:tcMar>
              <w:top w:w="90" w:type="dxa"/>
              <w:start w:w="120" w:type="dxa"/>
              <w:bottom w:w="90" w:type="dxa"/>
              <w:end w:w="120" w:type="dxa"/>
            </w:tcMar>
            <w:vAlign w:val="center"/>
          </w:tcPr>
          <w:p>
            <w:pPr>
              <w:spacing w:after="0" w:line="250" w:lineRule="auto"/>
            </w:pPr>
            <w:r>
              <w:rPr>
                <w:rFonts w:ascii="Aptos" w:hAnsi="Aptos"/>
                <w:color w:val="111111"/>
                <w:sz w:val="17"/>
              </w:rPr>
              <w:t>Medio grande o señal inestable</w:t>
            </w:r>
          </w:p>
        </w:tc>
        <w:tc>
          <w:tcPr>
            <w:tcW w:type="dxa" w:w="6860"/>
            <w:tcMar>
              <w:top w:w="90" w:type="dxa"/>
              <w:start w:w="120" w:type="dxa"/>
              <w:bottom w:w="90" w:type="dxa"/>
              <w:end w:w="120" w:type="dxa"/>
            </w:tcMar>
            <w:vAlign w:val="center"/>
          </w:tcPr>
          <w:p>
            <w:pPr>
              <w:spacing w:after="0" w:line="250" w:lineRule="auto"/>
            </w:pPr>
            <w:r>
              <w:rPr>
                <w:rFonts w:ascii="Aptos" w:hAnsi="Aptos"/>
                <w:color w:val="111111"/>
                <w:sz w:val="17"/>
              </w:rPr>
              <w:t>Subida reanudable; compresión derivada; original se retiene según política; estado de carga visible.</w:t>
            </w:r>
          </w:p>
        </w:tc>
      </w:tr>
      <w:tr>
        <w:tc>
          <w:tcPr>
            <w:tcW w:type="dxa" w:w="2500"/>
            <w:tcMar>
              <w:top w:w="90" w:type="dxa"/>
              <w:start w:w="120" w:type="dxa"/>
              <w:bottom w:w="90" w:type="dxa"/>
              <w:end w:w="120" w:type="dxa"/>
            </w:tcMar>
            <w:vAlign w:val="center"/>
            <w:shd w:fill="F8FAFC"/>
          </w:tcPr>
          <w:p>
            <w:pPr>
              <w:spacing w:after="0" w:line="250" w:lineRule="auto"/>
            </w:pPr>
            <w:r>
              <w:rPr>
                <w:rFonts w:ascii="Aptos" w:hAnsi="Aptos"/>
                <w:color w:val="111111"/>
                <w:sz w:val="17"/>
              </w:rPr>
              <w:t>Dispositivo perdido</w:t>
            </w:r>
          </w:p>
        </w:tc>
        <w:tc>
          <w:tcPr>
            <w:tcW w:type="dxa" w:w="6860"/>
            <w:tcMar>
              <w:top w:w="90" w:type="dxa"/>
              <w:start w:w="120" w:type="dxa"/>
              <w:bottom w:w="90" w:type="dxa"/>
              <w:end w:w="120" w:type="dxa"/>
            </w:tcMar>
            <w:vAlign w:val="center"/>
            <w:shd w:fill="F8FAFC"/>
          </w:tcPr>
          <w:p>
            <w:pPr>
              <w:spacing w:after="0" w:line="250" w:lineRule="auto"/>
            </w:pPr>
            <w:r>
              <w:rPr>
                <w:rFonts w:ascii="Aptos" w:hAnsi="Aptos"/>
                <w:color w:val="111111"/>
                <w:sz w:val="17"/>
              </w:rPr>
              <w:t>Cifrado local, bloqueo, revocación de sesión; minimizar caché; proceso de reporte y revisión de lote.</w:t>
            </w:r>
          </w:p>
        </w:tc>
      </w:tr>
      <w:tr>
        <w:tc>
          <w:tcPr>
            <w:tcW w:type="dxa" w:w="2500"/>
            <w:tcMar>
              <w:top w:w="90" w:type="dxa"/>
              <w:start w:w="120" w:type="dxa"/>
              <w:bottom w:w="90" w:type="dxa"/>
              <w:end w:w="120" w:type="dxa"/>
            </w:tcMar>
            <w:vAlign w:val="center"/>
          </w:tcPr>
          <w:p>
            <w:pPr>
              <w:spacing w:after="0" w:line="250" w:lineRule="auto"/>
            </w:pPr>
            <w:r>
              <w:rPr>
                <w:rFonts w:ascii="Aptos" w:hAnsi="Aptos"/>
                <w:color w:val="111111"/>
                <w:sz w:val="17"/>
              </w:rPr>
              <w:t>Servidor no disponible</w:t>
            </w:r>
          </w:p>
        </w:tc>
        <w:tc>
          <w:tcPr>
            <w:tcW w:type="dxa" w:w="6860"/>
            <w:tcMar>
              <w:top w:w="90" w:type="dxa"/>
              <w:start w:w="120" w:type="dxa"/>
              <w:bottom w:w="90" w:type="dxa"/>
              <w:end w:w="120" w:type="dxa"/>
            </w:tcMar>
            <w:vAlign w:val="center"/>
          </w:tcPr>
          <w:p>
            <w:pPr>
              <w:spacing w:after="0" w:line="250" w:lineRule="auto"/>
            </w:pPr>
            <w:r>
              <w:rPr>
                <w:rFonts w:ascii="Aptos" w:hAnsi="Aptos"/>
                <w:color w:val="111111"/>
                <w:sz w:val="17"/>
              </w:rPr>
              <w:t>Cola local continúa; backoff; pantalla de estado; backups y procedimiento de recuperación probado.</w:t>
            </w:r>
          </w:p>
        </w:tc>
      </w:tr>
    </w:tbl>
    <w:p>
      <w:pPr>
        <w:spacing w:after="40"/>
      </w:pPr>
    </w:p>
    <w:p>
      <w:pPr>
        <w:pStyle w:val="Heading2"/>
      </w:pPr>
      <w:r>
        <w:t>Presupuesto de rendimiento del piloto</w:t>
      </w:r>
    </w:p>
    <w:p>
      <w:pPr>
        <w:spacing w:after="70" w:line="264" w:lineRule="auto"/>
        <w:numPr>
          <w:ilvl w:val="0"/>
          <w:numId w:val="91"/>
        </w:numPr>
      </w:pPr>
      <w:r>
        <w:rPr>
          <w:rFonts w:ascii="Aptos" w:hAnsi="Aptos"/>
          <w:color w:val="111111"/>
          <w:sz w:val="21"/>
        </w:rPr>
        <w:t>Guardar formulario local: menos de 1 segundo sin red.</w:t>
      </w:r>
    </w:p>
    <w:p>
      <w:pPr>
        <w:spacing w:after="70" w:line="264" w:lineRule="auto"/>
        <w:numPr>
          <w:ilvl w:val="0"/>
          <w:numId w:val="91"/>
        </w:numPr>
      </w:pPr>
      <w:r>
        <w:rPr>
          <w:rFonts w:ascii="Aptos" w:hAnsi="Aptos"/>
          <w:color w:val="111111"/>
          <w:sz w:val="21"/>
        </w:rPr>
        <w:t>Paquete de misión inicial: objetivo menor a 50 MB, con mapas por área y resolución controlada.</w:t>
      </w:r>
    </w:p>
    <w:p>
      <w:pPr>
        <w:spacing w:after="70" w:line="264" w:lineRule="auto"/>
        <w:numPr>
          <w:ilvl w:val="0"/>
          <w:numId w:val="91"/>
        </w:numPr>
      </w:pPr>
      <w:r>
        <w:rPr>
          <w:rFonts w:ascii="Aptos" w:hAnsi="Aptos"/>
          <w:color w:val="111111"/>
          <w:sz w:val="21"/>
        </w:rPr>
        <w:t>Sincronizar metadatos de 100 visitas: menos de 2 minutos en conectividad 3G estable, excluyendo medios.</w:t>
      </w:r>
    </w:p>
    <w:p>
      <w:pPr>
        <w:spacing w:after="70" w:line="264" w:lineRule="auto"/>
        <w:numPr>
          <w:ilvl w:val="0"/>
          <w:numId w:val="91"/>
        </w:numPr>
      </w:pPr>
      <w:r>
        <w:rPr>
          <w:rFonts w:ascii="Aptos" w:hAnsi="Aptos"/>
          <w:color w:val="111111"/>
          <w:sz w:val="21"/>
        </w:rPr>
        <w:t>Recuperación tras cierre inesperado: cero formularios confirmados perdidos.</w:t>
      </w:r>
    </w:p>
    <w:p>
      <w:pPr>
        <w:spacing w:after="70" w:line="264" w:lineRule="auto"/>
        <w:numPr>
          <w:ilvl w:val="0"/>
          <w:numId w:val="91"/>
        </w:numPr>
      </w:pPr>
      <w:r>
        <w:rPr>
          <w:rFonts w:ascii="Aptos" w:hAnsi="Aptos"/>
          <w:color w:val="111111"/>
          <w:sz w:val="21"/>
        </w:rPr>
        <w:t>API de lectura operacional: p95 menor a 1 segundo para vistas del AOI piloto.</w:t>
      </w:r>
    </w:p>
    <w:p>
      <w:pPr>
        <w:pStyle w:val="Heading1"/>
      </w:pPr>
      <w:r>
        <w:t>11. Privacidad, seguridad y publicación</w:t>
      </w:r>
    </w:p>
    <w:p>
      <w:r>
        <w:rPr>
          <w:rFonts w:ascii="Aptos" w:hAnsi="Aptos"/>
          <w:i w:val="0"/>
          <w:color w:val="111111"/>
          <w:sz w:val="21"/>
        </w:rPr>
        <w:t>En ayuda humanitaria, “transparencia total” puede causar daño. La v0.2 adopta responsabilidad de datos: gestión segura, ética y efectiva; finalidad, necesidad, proporcionalidad, acceso, retención y evaluación de riesgo de divulgación.</w:t>
      </w:r>
    </w:p>
    <w:p>
      <w:pPr>
        <w:pStyle w:val="Heading2"/>
      </w:pPr>
      <w:r>
        <w:t>Clasificación y vistas</w:t>
      </w:r>
    </w:p>
    <w:tbl>
      <w:tblPr>
        <w:tblW w:type="dxa" w:w="9360"/>
        <w:jc w:val="left"/>
        <w:tblLayout w:type="fixed"/>
        <w:tblLook w:firstColumn="1" w:firstRow="1" w:lastColumn="0" w:lastRow="0" w:noHBand="0" w:noVBand="1" w:val="04A0"/>
        <w:tblInd w:w="120" w:type="dxa"/>
        <w:tblBorders>
          <w:top w:val="single" w:sz="6" w:color="CBD5E1"/>
          <w:left w:val="single" w:sz="6" w:color="CBD5E1"/>
          <w:bottom w:val="single" w:sz="6" w:color="CBD5E1"/>
          <w:right w:val="single" w:sz="6" w:color="CBD5E1"/>
          <w:insideH w:val="single" w:sz="6" w:color="CBD5E1"/>
          <w:insideV w:val="single" w:sz="6" w:color="CBD5E1"/>
        </w:tblBorders>
      </w:tblPr>
      <w:tblGrid>
        <w:gridCol w:w="1600"/>
        <w:gridCol w:w="3200"/>
        <w:gridCol w:w="4560"/>
      </w:tblGrid>
      <w:tr>
        <w:trPr>
          <w:tblHeader w:val="true"/>
        </w:trPr>
        <w:tc>
          <w:tcPr>
            <w:tcW w:type="dxa" w:w="1600"/>
            <w:shd w:fill="E8EEF5"/>
            <w:tcMar>
              <w:top w:w="90" w:type="dxa"/>
              <w:start w:w="120" w:type="dxa"/>
              <w:bottom w:w="90" w:type="dxa"/>
              <w:end w:w="120" w:type="dxa"/>
            </w:tcMar>
            <w:vAlign w:val="center"/>
          </w:tcPr>
          <w:p>
            <w:pPr>
              <w:keepNext/>
              <w:spacing w:after="0"/>
            </w:pPr>
            <w:r>
              <w:rPr>
                <w:rFonts w:ascii="Aptos" w:hAnsi="Aptos"/>
                <w:b/>
                <w:color w:val="17324D"/>
                <w:sz w:val="17"/>
              </w:rPr>
              <w:t>Clase</w:t>
            </w:r>
          </w:p>
        </w:tc>
        <w:tc>
          <w:tcPr>
            <w:tcW w:type="dxa" w:w="3200"/>
            <w:shd w:fill="E8EEF5"/>
            <w:tcMar>
              <w:top w:w="90" w:type="dxa"/>
              <w:start w:w="120" w:type="dxa"/>
              <w:bottom w:w="90" w:type="dxa"/>
              <w:end w:w="120" w:type="dxa"/>
            </w:tcMar>
            <w:vAlign w:val="center"/>
          </w:tcPr>
          <w:p>
            <w:pPr>
              <w:keepNext/>
              <w:spacing w:after="0"/>
            </w:pPr>
            <w:r>
              <w:rPr>
                <w:rFonts w:ascii="Aptos" w:hAnsi="Aptos"/>
                <w:b/>
                <w:color w:val="17324D"/>
                <w:sz w:val="17"/>
              </w:rPr>
              <w:t>Ejemplos</w:t>
            </w:r>
          </w:p>
        </w:tc>
        <w:tc>
          <w:tcPr>
            <w:tcW w:type="dxa" w:w="4560"/>
            <w:shd w:fill="E8EEF5"/>
            <w:tcMar>
              <w:top w:w="90" w:type="dxa"/>
              <w:start w:w="120" w:type="dxa"/>
              <w:bottom w:w="90" w:type="dxa"/>
              <w:end w:w="120" w:type="dxa"/>
            </w:tcMar>
            <w:vAlign w:val="center"/>
          </w:tcPr>
          <w:p>
            <w:pPr>
              <w:keepNext/>
              <w:spacing w:after="0"/>
            </w:pPr>
            <w:r>
              <w:rPr>
                <w:rFonts w:ascii="Aptos" w:hAnsi="Aptos"/>
                <w:b/>
                <w:color w:val="17324D"/>
                <w:sz w:val="17"/>
              </w:rPr>
              <w:t>Tratamiento</w:t>
            </w:r>
          </w:p>
        </w:tc>
      </w:tr>
      <w:tr>
        <w:tc>
          <w:tcPr>
            <w:tcW w:type="dxa" w:w="1600"/>
            <w:tcMar>
              <w:top w:w="90" w:type="dxa"/>
              <w:start w:w="120" w:type="dxa"/>
              <w:bottom w:w="90" w:type="dxa"/>
              <w:end w:w="120" w:type="dxa"/>
            </w:tcMar>
            <w:vAlign w:val="center"/>
          </w:tcPr>
          <w:p>
            <w:pPr>
              <w:spacing w:after="0" w:line="250" w:lineRule="auto"/>
            </w:pPr>
            <w:r>
              <w:rPr>
                <w:rFonts w:ascii="Aptos" w:hAnsi="Aptos"/>
                <w:color w:val="111111"/>
                <w:sz w:val="17"/>
              </w:rPr>
              <w:t>Pública</w:t>
            </w:r>
          </w:p>
        </w:tc>
        <w:tc>
          <w:tcPr>
            <w:tcW w:type="dxa" w:w="3200"/>
            <w:tcMar>
              <w:top w:w="90" w:type="dxa"/>
              <w:start w:w="120" w:type="dxa"/>
              <w:bottom w:w="90" w:type="dxa"/>
              <w:end w:w="120" w:type="dxa"/>
            </w:tcMar>
            <w:vAlign w:val="center"/>
          </w:tcPr>
          <w:p>
            <w:pPr>
              <w:spacing w:after="0" w:line="250" w:lineRule="auto"/>
            </w:pPr>
            <w:r>
              <w:rPr>
                <w:rFonts w:ascii="Aptos" w:hAnsi="Aptos"/>
                <w:color w:val="111111"/>
                <w:sz w:val="17"/>
              </w:rPr>
              <w:t>Cobertura agregada, totales y metodología.</w:t>
            </w:r>
          </w:p>
        </w:tc>
        <w:tc>
          <w:tcPr>
            <w:tcW w:type="dxa" w:w="4560"/>
            <w:tcMar>
              <w:top w:w="90" w:type="dxa"/>
              <w:start w:w="120" w:type="dxa"/>
              <w:bottom w:w="90" w:type="dxa"/>
              <w:end w:w="120" w:type="dxa"/>
            </w:tcMar>
            <w:vAlign w:val="center"/>
          </w:tcPr>
          <w:p>
            <w:pPr>
              <w:spacing w:after="0" w:line="250" w:lineRule="auto"/>
            </w:pPr>
            <w:r>
              <w:rPr>
                <w:rFonts w:ascii="Aptos" w:hAnsi="Aptos"/>
                <w:color w:val="111111"/>
                <w:sz w:val="17"/>
              </w:rPr>
              <w:t>Umbrales, redondeo, retraso y revisión antes de publicar.</w:t>
            </w:r>
          </w:p>
        </w:tc>
      </w:tr>
      <w:tr>
        <w:tc>
          <w:tcPr>
            <w:tcW w:type="dxa" w:w="1600"/>
            <w:tcMar>
              <w:top w:w="90" w:type="dxa"/>
              <w:start w:w="120" w:type="dxa"/>
              <w:bottom w:w="90" w:type="dxa"/>
              <w:end w:w="120" w:type="dxa"/>
            </w:tcMar>
            <w:vAlign w:val="center"/>
            <w:shd w:fill="F8FAFC"/>
          </w:tcPr>
          <w:p>
            <w:pPr>
              <w:spacing w:after="0" w:line="250" w:lineRule="auto"/>
            </w:pPr>
            <w:r>
              <w:rPr>
                <w:rFonts w:ascii="Aptos" w:hAnsi="Aptos"/>
                <w:color w:val="111111"/>
                <w:sz w:val="17"/>
              </w:rPr>
              <w:t>Operacional</w:t>
            </w:r>
          </w:p>
        </w:tc>
        <w:tc>
          <w:tcPr>
            <w:tcW w:type="dxa" w:w="3200"/>
            <w:tcMar>
              <w:top w:w="90" w:type="dxa"/>
              <w:start w:w="120" w:type="dxa"/>
              <w:bottom w:w="90" w:type="dxa"/>
              <w:end w:w="120" w:type="dxa"/>
            </w:tcMar>
            <w:vAlign w:val="center"/>
            <w:shd w:fill="F8FAFC"/>
          </w:tcPr>
          <w:p>
            <w:pPr>
              <w:spacing w:after="0" w:line="250" w:lineRule="auto"/>
            </w:pPr>
            <w:r>
              <w:rPr>
                <w:rFonts w:ascii="Aptos" w:hAnsi="Aptos"/>
                <w:color w:val="111111"/>
                <w:sz w:val="17"/>
              </w:rPr>
              <w:t>Ubicación aproximada de casos, estado y equipo asignado.</w:t>
            </w:r>
          </w:p>
        </w:tc>
        <w:tc>
          <w:tcPr>
            <w:tcW w:type="dxa" w:w="4560"/>
            <w:tcMar>
              <w:top w:w="90" w:type="dxa"/>
              <w:start w:w="120" w:type="dxa"/>
              <w:bottom w:w="90" w:type="dxa"/>
              <w:end w:w="120" w:type="dxa"/>
            </w:tcMar>
            <w:vAlign w:val="center"/>
            <w:shd w:fill="F8FAFC"/>
          </w:tcPr>
          <w:p>
            <w:pPr>
              <w:spacing w:after="0" w:line="250" w:lineRule="auto"/>
            </w:pPr>
            <w:r>
              <w:rPr>
                <w:rFonts w:ascii="Aptos" w:hAnsi="Aptos"/>
                <w:color w:val="111111"/>
                <w:sz w:val="17"/>
              </w:rPr>
              <w:t>Acceso por incidente/función; exportación limitada; logs de lectura.</w:t>
            </w:r>
          </w:p>
        </w:tc>
      </w:tr>
      <w:tr>
        <w:tc>
          <w:tcPr>
            <w:tcW w:type="dxa" w:w="1600"/>
            <w:tcMar>
              <w:top w:w="90" w:type="dxa"/>
              <w:start w:w="120" w:type="dxa"/>
              <w:bottom w:w="90" w:type="dxa"/>
              <w:end w:w="120" w:type="dxa"/>
            </w:tcMar>
            <w:vAlign w:val="center"/>
          </w:tcPr>
          <w:p>
            <w:pPr>
              <w:spacing w:after="0" w:line="250" w:lineRule="auto"/>
            </w:pPr>
            <w:r>
              <w:rPr>
                <w:rFonts w:ascii="Aptos" w:hAnsi="Aptos"/>
                <w:color w:val="111111"/>
                <w:sz w:val="17"/>
              </w:rPr>
              <w:t>Restringida</w:t>
            </w:r>
          </w:p>
        </w:tc>
        <w:tc>
          <w:tcPr>
            <w:tcW w:type="dxa" w:w="3200"/>
            <w:tcMar>
              <w:top w:w="90" w:type="dxa"/>
              <w:start w:w="120" w:type="dxa"/>
              <w:bottom w:w="90" w:type="dxa"/>
              <w:end w:w="120" w:type="dxa"/>
            </w:tcMar>
            <w:vAlign w:val="center"/>
          </w:tcPr>
          <w:p>
            <w:pPr>
              <w:spacing w:after="0" w:line="250" w:lineRule="auto"/>
            </w:pPr>
            <w:r>
              <w:rPr>
                <w:rFonts w:ascii="Aptos" w:hAnsi="Aptos"/>
                <w:color w:val="111111"/>
                <w:sz w:val="17"/>
              </w:rPr>
              <w:t>Nombres, teléfonos, documentos, ubicación exacta del hogar, fotos interiores.</w:t>
            </w:r>
          </w:p>
        </w:tc>
        <w:tc>
          <w:tcPr>
            <w:tcW w:type="dxa" w:w="4560"/>
            <w:tcMar>
              <w:top w:w="90" w:type="dxa"/>
              <w:start w:w="120" w:type="dxa"/>
              <w:bottom w:w="90" w:type="dxa"/>
              <w:end w:w="120" w:type="dxa"/>
            </w:tcMar>
            <w:vAlign w:val="center"/>
          </w:tcPr>
          <w:p>
            <w:pPr>
              <w:spacing w:after="0" w:line="250" w:lineRule="auto"/>
            </w:pPr>
            <w:r>
              <w:rPr>
                <w:rFonts w:ascii="Aptos" w:hAnsi="Aptos"/>
                <w:color w:val="111111"/>
                <w:sz w:val="17"/>
              </w:rPr>
              <w:t>Cifrado, propósito explícito, menor privilegio, retención corta y no blockchain.</w:t>
            </w:r>
          </w:p>
        </w:tc>
      </w:tr>
      <w:tr>
        <w:tc>
          <w:tcPr>
            <w:tcW w:type="dxa" w:w="1600"/>
            <w:tcMar>
              <w:top w:w="90" w:type="dxa"/>
              <w:start w:w="120" w:type="dxa"/>
              <w:bottom w:w="90" w:type="dxa"/>
              <w:end w:w="120" w:type="dxa"/>
            </w:tcMar>
            <w:vAlign w:val="center"/>
            <w:shd w:fill="F8FAFC"/>
          </w:tcPr>
          <w:p>
            <w:pPr>
              <w:spacing w:after="0" w:line="250" w:lineRule="auto"/>
            </w:pPr>
            <w:r>
              <w:rPr>
                <w:rFonts w:ascii="Aptos" w:hAnsi="Aptos"/>
                <w:color w:val="111111"/>
                <w:sz w:val="17"/>
              </w:rPr>
              <w:t>Altamente sensible</w:t>
            </w:r>
          </w:p>
        </w:tc>
        <w:tc>
          <w:tcPr>
            <w:tcW w:type="dxa" w:w="3200"/>
            <w:tcMar>
              <w:top w:w="90" w:type="dxa"/>
              <w:start w:w="120" w:type="dxa"/>
              <w:bottom w:w="90" w:type="dxa"/>
              <w:end w:w="120" w:type="dxa"/>
            </w:tcMar>
            <w:vAlign w:val="center"/>
            <w:shd w:fill="F8FAFC"/>
          </w:tcPr>
          <w:p>
            <w:pPr>
              <w:spacing w:after="0" w:line="250" w:lineRule="auto"/>
            </w:pPr>
            <w:r>
              <w:rPr>
                <w:rFonts w:ascii="Aptos" w:hAnsi="Aptos"/>
                <w:color w:val="111111"/>
                <w:sz w:val="17"/>
              </w:rPr>
              <w:t>Salud, menores, violencia, estatus migratorio o protección.</w:t>
            </w:r>
          </w:p>
        </w:tc>
        <w:tc>
          <w:tcPr>
            <w:tcW w:type="dxa" w:w="4560"/>
            <w:tcMar>
              <w:top w:w="90" w:type="dxa"/>
              <w:start w:w="120" w:type="dxa"/>
              <w:bottom w:w="90" w:type="dxa"/>
              <w:end w:w="120" w:type="dxa"/>
            </w:tcMar>
            <w:vAlign w:val="center"/>
            <w:shd w:fill="F8FAFC"/>
          </w:tcPr>
          <w:p>
            <w:pPr>
              <w:spacing w:after="0" w:line="250" w:lineRule="auto"/>
            </w:pPr>
            <w:r>
              <w:rPr>
                <w:rFonts w:ascii="Aptos" w:hAnsi="Aptos"/>
                <w:color w:val="111111"/>
                <w:sz w:val="17"/>
              </w:rPr>
              <w:t>No recolectar en MVP salvo mandato; sistema especializado y protocolo separado.</w:t>
            </w:r>
          </w:p>
        </w:tc>
      </w:tr>
    </w:tbl>
    <w:p>
      <w:pPr>
        <w:spacing w:after="40"/>
      </w:pPr>
    </w:p>
    <w:p>
      <w:pPr>
        <w:pStyle w:val="Heading2"/>
      </w:pPr>
      <w:r>
        <w:t>Controles mínimos antes del piloto</w:t>
      </w:r>
    </w:p>
    <w:p>
      <w:pPr>
        <w:spacing w:after="70" w:line="264" w:lineRule="auto"/>
        <w:numPr>
          <w:ilvl w:val="0"/>
          <w:numId w:val="91"/>
        </w:numPr>
      </w:pPr>
      <w:r>
        <w:rPr>
          <w:rFonts w:ascii="Aptos" w:hAnsi="Aptos"/>
          <w:color w:val="111111"/>
          <w:sz w:val="21"/>
        </w:rPr>
        <w:t>Modelo de amenazas y revisión de rutas de autorización.</w:t>
      </w:r>
    </w:p>
    <w:p>
      <w:pPr>
        <w:spacing w:after="70" w:line="264" w:lineRule="auto"/>
        <w:numPr>
          <w:ilvl w:val="0"/>
          <w:numId w:val="91"/>
        </w:numPr>
      </w:pPr>
      <w:r>
        <w:rPr>
          <w:rFonts w:ascii="Aptos" w:hAnsi="Aptos"/>
          <w:color w:val="111111"/>
          <w:sz w:val="21"/>
        </w:rPr>
        <w:t>Cifrado en tránsito y reposo; secretos fuera del código; rotación y revocación.</w:t>
      </w:r>
    </w:p>
    <w:p>
      <w:pPr>
        <w:spacing w:after="70" w:line="264" w:lineRule="auto"/>
        <w:numPr>
          <w:ilvl w:val="0"/>
          <w:numId w:val="91"/>
        </w:numPr>
      </w:pPr>
      <w:r>
        <w:rPr>
          <w:rFonts w:ascii="Aptos" w:hAnsi="Aptos"/>
          <w:color w:val="111111"/>
          <w:sz w:val="21"/>
        </w:rPr>
        <w:t>Backups automáticos con restauración ensayada; objetivos RPO/RTO documentados.</w:t>
      </w:r>
    </w:p>
    <w:p>
      <w:pPr>
        <w:spacing w:after="70" w:line="264" w:lineRule="auto"/>
        <w:numPr>
          <w:ilvl w:val="0"/>
          <w:numId w:val="91"/>
        </w:numPr>
      </w:pPr>
      <w:r>
        <w:rPr>
          <w:rFonts w:ascii="Aptos" w:hAnsi="Aptos"/>
          <w:color w:val="111111"/>
          <w:sz w:val="21"/>
        </w:rPr>
        <w:t>Registro auditable de lecturas/exportaciones sensibles y cambios de privilegios.</w:t>
      </w:r>
    </w:p>
    <w:p>
      <w:pPr>
        <w:spacing w:after="70" w:line="264" w:lineRule="auto"/>
        <w:numPr>
          <w:ilvl w:val="0"/>
          <w:numId w:val="91"/>
        </w:numPr>
      </w:pPr>
      <w:r>
        <w:rPr>
          <w:rFonts w:ascii="Aptos" w:hAnsi="Aptos"/>
          <w:color w:val="111111"/>
          <w:sz w:val="21"/>
        </w:rPr>
        <w:t>Política de retención/borrado por clase; borrado lógico no sustituye el cumplimiento.</w:t>
      </w:r>
    </w:p>
    <w:p>
      <w:pPr>
        <w:spacing w:after="70" w:line="264" w:lineRule="auto"/>
        <w:numPr>
          <w:ilvl w:val="0"/>
          <w:numId w:val="91"/>
        </w:numPr>
      </w:pPr>
      <w:r>
        <w:rPr>
          <w:rFonts w:ascii="Aptos" w:hAnsi="Aptos"/>
          <w:color w:val="111111"/>
          <w:sz w:val="21"/>
        </w:rPr>
        <w:t>Procedimiento de incidente, canal de reporte y responsable de respuesta.</w:t>
      </w:r>
    </w:p>
    <w:p>
      <w:pPr>
        <w:spacing w:after="70" w:line="264" w:lineRule="auto"/>
        <w:numPr>
          <w:ilvl w:val="0"/>
          <w:numId w:val="91"/>
        </w:numPr>
      </w:pPr>
      <w:r>
        <w:rPr>
          <w:rFonts w:ascii="Aptos" w:hAnsi="Aptos"/>
          <w:color w:val="111111"/>
          <w:sz w:val="21"/>
        </w:rPr>
        <w:t>Aviso de privacidad y guion de consentimiento comprensible en campo.</w:t>
      </w:r>
    </w:p>
    <w:p>
      <w:pPr>
        <w:pStyle w:val="Heading1"/>
      </w:pPr>
      <w:r>
        <w:t>12. Plan priorizado de construcción</w:t>
      </w:r>
    </w:p>
    <w:p>
      <w:pPr>
        <w:pStyle w:val="Heading2"/>
      </w:pPr>
      <w:r>
        <w:t>Primeras 72 horas — demo operativa integrada</w:t>
      </w:r>
    </w:p>
    <w:tbl>
      <w:tblPr>
        <w:tblW w:type="dxa" w:w="9360"/>
        <w:jc w:val="left"/>
        <w:tblLayout w:type="fixed"/>
        <w:tblLook w:firstColumn="1" w:firstRow="1" w:lastColumn="0" w:lastRow="0" w:noHBand="0" w:noVBand="1" w:val="04A0"/>
        <w:tblInd w:w="120" w:type="dxa"/>
        <w:tblBorders>
          <w:top w:val="single" w:sz="6" w:color="CBD5E1"/>
          <w:left w:val="single" w:sz="6" w:color="CBD5E1"/>
          <w:bottom w:val="single" w:sz="6" w:color="CBD5E1"/>
          <w:right w:val="single" w:sz="6" w:color="CBD5E1"/>
          <w:insideH w:val="single" w:sz="6" w:color="CBD5E1"/>
          <w:insideV w:val="single" w:sz="6" w:color="CBD5E1"/>
        </w:tblBorders>
      </w:tblPr>
      <w:tblGrid>
        <w:gridCol w:w="900"/>
        <w:gridCol w:w="3900"/>
        <w:gridCol w:w="4560"/>
      </w:tblGrid>
      <w:tr>
        <w:trPr>
          <w:tblHeader w:val="true"/>
        </w:trPr>
        <w:tc>
          <w:tcPr>
            <w:tcW w:type="dxa" w:w="900"/>
            <w:shd w:fill="E8EEF5"/>
            <w:tcMar>
              <w:top w:w="90" w:type="dxa"/>
              <w:start w:w="120" w:type="dxa"/>
              <w:bottom w:w="90" w:type="dxa"/>
              <w:end w:w="120" w:type="dxa"/>
            </w:tcMar>
            <w:vAlign w:val="center"/>
          </w:tcPr>
          <w:p>
            <w:pPr>
              <w:keepNext/>
              <w:spacing w:after="0"/>
            </w:pPr>
            <w:r>
              <w:rPr>
                <w:rFonts w:ascii="Aptos" w:hAnsi="Aptos"/>
                <w:b/>
                <w:color w:val="17324D"/>
                <w:sz w:val="17"/>
              </w:rPr>
              <w:t>Prioridad</w:t>
            </w:r>
          </w:p>
        </w:tc>
        <w:tc>
          <w:tcPr>
            <w:tcW w:type="dxa" w:w="3900"/>
            <w:shd w:fill="E8EEF5"/>
            <w:tcMar>
              <w:top w:w="90" w:type="dxa"/>
              <w:start w:w="120" w:type="dxa"/>
              <w:bottom w:w="90" w:type="dxa"/>
              <w:end w:w="120" w:type="dxa"/>
            </w:tcMar>
            <w:vAlign w:val="center"/>
          </w:tcPr>
          <w:p>
            <w:pPr>
              <w:keepNext/>
              <w:spacing w:after="0"/>
            </w:pPr>
            <w:r>
              <w:rPr>
                <w:rFonts w:ascii="Aptos" w:hAnsi="Aptos"/>
                <w:b/>
                <w:color w:val="17324D"/>
                <w:sz w:val="17"/>
              </w:rPr>
              <w:t>Entregable</w:t>
            </w:r>
          </w:p>
        </w:tc>
        <w:tc>
          <w:tcPr>
            <w:tcW w:type="dxa" w:w="4560"/>
            <w:shd w:fill="E8EEF5"/>
            <w:tcMar>
              <w:top w:w="90" w:type="dxa"/>
              <w:start w:w="120" w:type="dxa"/>
              <w:bottom w:w="90" w:type="dxa"/>
              <w:end w:w="120" w:type="dxa"/>
            </w:tcMar>
            <w:vAlign w:val="center"/>
          </w:tcPr>
          <w:p>
            <w:pPr>
              <w:keepNext/>
              <w:spacing w:after="0"/>
            </w:pPr>
            <w:r>
              <w:rPr>
                <w:rFonts w:ascii="Aptos" w:hAnsi="Aptos"/>
                <w:b/>
                <w:color w:val="17324D"/>
                <w:sz w:val="17"/>
              </w:rPr>
              <w:t>Criterio de aceptación</w:t>
            </w:r>
          </w:p>
        </w:tc>
      </w:tr>
      <w:tr>
        <w:tc>
          <w:tcPr>
            <w:tcW w:type="dxa" w:w="900"/>
            <w:tcMar>
              <w:top w:w="90" w:type="dxa"/>
              <w:start w:w="120" w:type="dxa"/>
              <w:bottom w:w="90" w:type="dxa"/>
              <w:end w:w="120" w:type="dxa"/>
            </w:tcMar>
            <w:vAlign w:val="center"/>
          </w:tcPr>
          <w:p>
            <w:pPr>
              <w:spacing w:after="0" w:line="250" w:lineRule="auto"/>
            </w:pPr>
            <w:r>
              <w:rPr>
                <w:rFonts w:ascii="Aptos" w:hAnsi="Aptos"/>
                <w:color w:val="111111"/>
                <w:sz w:val="17"/>
              </w:rPr>
              <w:t>P0</w:t>
            </w:r>
          </w:p>
        </w:tc>
        <w:tc>
          <w:tcPr>
            <w:tcW w:type="dxa" w:w="3900"/>
            <w:tcMar>
              <w:top w:w="90" w:type="dxa"/>
              <w:start w:w="120" w:type="dxa"/>
              <w:bottom w:w="90" w:type="dxa"/>
              <w:end w:w="120" w:type="dxa"/>
            </w:tcMar>
            <w:vAlign w:val="center"/>
          </w:tcPr>
          <w:p>
            <w:pPr>
              <w:spacing w:after="0" w:line="250" w:lineRule="auto"/>
            </w:pPr>
            <w:r>
              <w:rPr>
                <w:rFonts w:ascii="Aptos" w:hAnsi="Aptos"/>
                <w:color w:val="111111"/>
                <w:sz w:val="17"/>
              </w:rPr>
              <w:t>Repositorio, entornos, CI, migraciones, datos semilla y observabilidad básica.</w:t>
            </w:r>
          </w:p>
        </w:tc>
        <w:tc>
          <w:tcPr>
            <w:tcW w:type="dxa" w:w="4560"/>
            <w:tcMar>
              <w:top w:w="90" w:type="dxa"/>
              <w:start w:w="120" w:type="dxa"/>
              <w:bottom w:w="90" w:type="dxa"/>
              <w:end w:w="120" w:type="dxa"/>
            </w:tcMar>
            <w:vAlign w:val="center"/>
          </w:tcPr>
          <w:p>
            <w:pPr>
              <w:spacing w:after="0" w:line="250" w:lineRule="auto"/>
            </w:pPr>
            <w:r>
              <w:rPr>
                <w:rFonts w:ascii="Aptos" w:hAnsi="Aptos"/>
                <w:color w:val="111111"/>
                <w:sz w:val="17"/>
              </w:rPr>
              <w:t>Despliegue reproducible; estado de salud; rollback documentado.</w:t>
            </w:r>
          </w:p>
        </w:tc>
      </w:tr>
      <w:tr>
        <w:tc>
          <w:tcPr>
            <w:tcW w:type="dxa" w:w="900"/>
            <w:tcMar>
              <w:top w:w="90" w:type="dxa"/>
              <w:start w:w="120" w:type="dxa"/>
              <w:bottom w:w="90" w:type="dxa"/>
              <w:end w:w="120" w:type="dxa"/>
            </w:tcMar>
            <w:vAlign w:val="center"/>
            <w:shd w:fill="F8FAFC"/>
          </w:tcPr>
          <w:p>
            <w:pPr>
              <w:spacing w:after="0" w:line="250" w:lineRule="auto"/>
            </w:pPr>
            <w:r>
              <w:rPr>
                <w:rFonts w:ascii="Aptos" w:hAnsi="Aptos"/>
                <w:color w:val="111111"/>
                <w:sz w:val="17"/>
              </w:rPr>
              <w:t>P0</w:t>
            </w:r>
          </w:p>
        </w:tc>
        <w:tc>
          <w:tcPr>
            <w:tcW w:type="dxa" w:w="3900"/>
            <w:tcMar>
              <w:top w:w="90" w:type="dxa"/>
              <w:start w:w="120" w:type="dxa"/>
              <w:bottom w:w="90" w:type="dxa"/>
              <w:end w:w="120" w:type="dxa"/>
            </w:tcMar>
            <w:vAlign w:val="center"/>
            <w:shd w:fill="F8FAFC"/>
          </w:tcPr>
          <w:p>
            <w:pPr>
              <w:spacing w:after="0" w:line="250" w:lineRule="auto"/>
            </w:pPr>
            <w:r>
              <w:rPr>
                <w:rFonts w:ascii="Aptos" w:hAnsi="Aptos"/>
                <w:color w:val="111111"/>
                <w:sz w:val="17"/>
              </w:rPr>
              <w:t>AOI + celdas + asignación de misión.</w:t>
            </w:r>
          </w:p>
        </w:tc>
        <w:tc>
          <w:tcPr>
            <w:tcW w:type="dxa" w:w="4560"/>
            <w:tcMar>
              <w:top w:w="90" w:type="dxa"/>
              <w:start w:w="120" w:type="dxa"/>
              <w:bottom w:w="90" w:type="dxa"/>
              <w:end w:w="120" w:type="dxa"/>
            </w:tcMar>
            <w:vAlign w:val="center"/>
            <w:shd w:fill="F8FAFC"/>
          </w:tcPr>
          <w:p>
            <w:pPr>
              <w:spacing w:after="0" w:line="250" w:lineRule="auto"/>
            </w:pPr>
            <w:r>
              <w:rPr>
                <w:rFonts w:ascii="Aptos" w:hAnsi="Aptos"/>
                <w:color w:val="111111"/>
                <w:sz w:val="17"/>
              </w:rPr>
              <w:t>Importar polígono, generar celdas y asignarlas a un equipo.</w:t>
            </w:r>
          </w:p>
        </w:tc>
      </w:tr>
      <w:tr>
        <w:tc>
          <w:tcPr>
            <w:tcW w:type="dxa" w:w="900"/>
            <w:tcMar>
              <w:top w:w="90" w:type="dxa"/>
              <w:start w:w="120" w:type="dxa"/>
              <w:bottom w:w="90" w:type="dxa"/>
              <w:end w:w="120" w:type="dxa"/>
            </w:tcMar>
            <w:vAlign w:val="center"/>
          </w:tcPr>
          <w:p>
            <w:pPr>
              <w:spacing w:after="0" w:line="250" w:lineRule="auto"/>
            </w:pPr>
            <w:r>
              <w:rPr>
                <w:rFonts w:ascii="Aptos" w:hAnsi="Aptos"/>
                <w:color w:val="111111"/>
                <w:sz w:val="17"/>
              </w:rPr>
              <w:t>P0</w:t>
            </w:r>
          </w:p>
        </w:tc>
        <w:tc>
          <w:tcPr>
            <w:tcW w:type="dxa" w:w="3900"/>
            <w:tcMar>
              <w:top w:w="90" w:type="dxa"/>
              <w:start w:w="120" w:type="dxa"/>
              <w:bottom w:w="90" w:type="dxa"/>
              <w:end w:w="120" w:type="dxa"/>
            </w:tcMar>
            <w:vAlign w:val="center"/>
          </w:tcPr>
          <w:p>
            <w:pPr>
              <w:spacing w:after="0" w:line="250" w:lineRule="auto"/>
            </w:pPr>
            <w:r>
              <w:rPr>
                <w:rFonts w:ascii="Aptos" w:hAnsi="Aptos"/>
                <w:color w:val="111111"/>
                <w:sz w:val="17"/>
              </w:rPr>
              <w:t>App de campo: descarga, visita, activo, foto y cola offline.</w:t>
            </w:r>
          </w:p>
        </w:tc>
        <w:tc>
          <w:tcPr>
            <w:tcW w:type="dxa" w:w="4560"/>
            <w:tcMar>
              <w:top w:w="90" w:type="dxa"/>
              <w:start w:w="120" w:type="dxa"/>
              <w:bottom w:w="90" w:type="dxa"/>
              <w:end w:w="120" w:type="dxa"/>
            </w:tcMar>
            <w:vAlign w:val="center"/>
          </w:tcPr>
          <w:p>
            <w:pPr>
              <w:spacing w:after="0" w:line="250" w:lineRule="auto"/>
            </w:pPr>
            <w:r>
              <w:rPr>
                <w:rFonts w:ascii="Aptos" w:hAnsi="Aptos"/>
                <w:color w:val="111111"/>
                <w:sz w:val="17"/>
              </w:rPr>
              <w:t>Completar 10 visitas en modo avión y conservarlas tras reinicio.</w:t>
            </w:r>
          </w:p>
        </w:tc>
      </w:tr>
      <w:tr>
        <w:tc>
          <w:tcPr>
            <w:tcW w:type="dxa" w:w="900"/>
            <w:tcMar>
              <w:top w:w="90" w:type="dxa"/>
              <w:start w:w="120" w:type="dxa"/>
              <w:bottom w:w="90" w:type="dxa"/>
              <w:end w:w="120" w:type="dxa"/>
            </w:tcMar>
            <w:vAlign w:val="center"/>
            <w:shd w:fill="F8FAFC"/>
          </w:tcPr>
          <w:p>
            <w:pPr>
              <w:spacing w:after="0" w:line="250" w:lineRule="auto"/>
            </w:pPr>
            <w:r>
              <w:rPr>
                <w:rFonts w:ascii="Aptos" w:hAnsi="Aptos"/>
                <w:color w:val="111111"/>
                <w:sz w:val="17"/>
              </w:rPr>
              <w:t>P0</w:t>
            </w:r>
          </w:p>
        </w:tc>
        <w:tc>
          <w:tcPr>
            <w:tcW w:type="dxa" w:w="3900"/>
            <w:tcMar>
              <w:top w:w="90" w:type="dxa"/>
              <w:start w:w="120" w:type="dxa"/>
              <w:bottom w:w="90" w:type="dxa"/>
              <w:end w:w="120" w:type="dxa"/>
            </w:tcMar>
            <w:vAlign w:val="center"/>
            <w:shd w:fill="F8FAFC"/>
          </w:tcPr>
          <w:p>
            <w:pPr>
              <w:spacing w:after="0" w:line="250" w:lineRule="auto"/>
            </w:pPr>
            <w:r>
              <w:rPr>
                <w:rFonts w:ascii="Aptos" w:hAnsi="Aptos"/>
                <w:color w:val="111111"/>
                <w:sz w:val="17"/>
              </w:rPr>
              <w:t>Sync idempotente + carga de medios.</w:t>
            </w:r>
          </w:p>
        </w:tc>
        <w:tc>
          <w:tcPr>
            <w:tcW w:type="dxa" w:w="4560"/>
            <w:tcMar>
              <w:top w:w="90" w:type="dxa"/>
              <w:start w:w="120" w:type="dxa"/>
              <w:bottom w:w="90" w:type="dxa"/>
              <w:end w:w="120" w:type="dxa"/>
            </w:tcMar>
            <w:vAlign w:val="center"/>
            <w:shd w:fill="F8FAFC"/>
          </w:tcPr>
          <w:p>
            <w:pPr>
              <w:spacing w:after="0" w:line="250" w:lineRule="auto"/>
            </w:pPr>
            <w:r>
              <w:rPr>
                <w:rFonts w:ascii="Aptos" w:hAnsi="Aptos"/>
                <w:color w:val="111111"/>
                <w:sz w:val="17"/>
              </w:rPr>
              <w:t>Reintentar el mismo lote sin duplicar; recibo por ítem; checksum válido.</w:t>
            </w:r>
          </w:p>
        </w:tc>
      </w:tr>
      <w:tr>
        <w:tc>
          <w:tcPr>
            <w:tcW w:type="dxa" w:w="900"/>
            <w:tcMar>
              <w:top w:w="90" w:type="dxa"/>
              <w:start w:w="120" w:type="dxa"/>
              <w:bottom w:w="90" w:type="dxa"/>
              <w:end w:w="120" w:type="dxa"/>
            </w:tcMar>
            <w:vAlign w:val="center"/>
          </w:tcPr>
          <w:p>
            <w:pPr>
              <w:spacing w:after="0" w:line="250" w:lineRule="auto"/>
            </w:pPr>
            <w:r>
              <w:rPr>
                <w:rFonts w:ascii="Aptos" w:hAnsi="Aptos"/>
                <w:color w:val="111111"/>
                <w:sz w:val="17"/>
              </w:rPr>
              <w:t>P0</w:t>
            </w:r>
          </w:p>
        </w:tc>
        <w:tc>
          <w:tcPr>
            <w:tcW w:type="dxa" w:w="3900"/>
            <w:tcMar>
              <w:top w:w="90" w:type="dxa"/>
              <w:start w:w="120" w:type="dxa"/>
              <w:bottom w:w="90" w:type="dxa"/>
              <w:end w:w="120" w:type="dxa"/>
            </w:tcMar>
            <w:vAlign w:val="center"/>
          </w:tcPr>
          <w:p>
            <w:pPr>
              <w:spacing w:after="0" w:line="250" w:lineRule="auto"/>
            </w:pPr>
            <w:r>
              <w:rPr>
                <w:rFonts w:ascii="Aptos" w:hAnsi="Aptos"/>
                <w:color w:val="111111"/>
                <w:sz w:val="17"/>
              </w:rPr>
              <w:t>Mapa privado de cobertura y cola de revisión.</w:t>
            </w:r>
          </w:p>
        </w:tc>
        <w:tc>
          <w:tcPr>
            <w:tcW w:type="dxa" w:w="4560"/>
            <w:tcMar>
              <w:top w:w="90" w:type="dxa"/>
              <w:start w:w="120" w:type="dxa"/>
              <w:bottom w:w="90" w:type="dxa"/>
              <w:end w:w="120" w:type="dxa"/>
            </w:tcMar>
            <w:vAlign w:val="center"/>
          </w:tcPr>
          <w:p>
            <w:pPr>
              <w:spacing w:after="0" w:line="250" w:lineRule="auto"/>
            </w:pPr>
            <w:r>
              <w:rPr>
                <w:rFonts w:ascii="Aptos" w:hAnsi="Aptos"/>
                <w:color w:val="111111"/>
                <w:sz w:val="17"/>
              </w:rPr>
              <w:t>Distingue sin datos, cubierta, acceso impedido y revisita.</w:t>
            </w:r>
          </w:p>
        </w:tc>
      </w:tr>
      <w:tr>
        <w:tc>
          <w:tcPr>
            <w:tcW w:type="dxa" w:w="900"/>
            <w:tcMar>
              <w:top w:w="90" w:type="dxa"/>
              <w:start w:w="120" w:type="dxa"/>
              <w:bottom w:w="90" w:type="dxa"/>
              <w:end w:w="120" w:type="dxa"/>
            </w:tcMar>
            <w:vAlign w:val="center"/>
            <w:shd w:fill="F8FAFC"/>
          </w:tcPr>
          <w:p>
            <w:pPr>
              <w:spacing w:after="0" w:line="250" w:lineRule="auto"/>
            </w:pPr>
            <w:r>
              <w:rPr>
                <w:rFonts w:ascii="Aptos" w:hAnsi="Aptos"/>
                <w:color w:val="111111"/>
                <w:sz w:val="17"/>
              </w:rPr>
              <w:t>P1</w:t>
            </w:r>
          </w:p>
        </w:tc>
        <w:tc>
          <w:tcPr>
            <w:tcW w:type="dxa" w:w="3900"/>
            <w:tcMar>
              <w:top w:w="90" w:type="dxa"/>
              <w:start w:w="120" w:type="dxa"/>
              <w:bottom w:w="90" w:type="dxa"/>
              <w:end w:w="120" w:type="dxa"/>
            </w:tcMar>
            <w:vAlign w:val="center"/>
            <w:shd w:fill="F8FAFC"/>
          </w:tcPr>
          <w:p>
            <w:pPr>
              <w:spacing w:after="0" w:line="250" w:lineRule="auto"/>
            </w:pPr>
            <w:r>
              <w:rPr>
                <w:rFonts w:ascii="Aptos" w:hAnsi="Aptos"/>
                <w:color w:val="111111"/>
                <w:sz w:val="17"/>
              </w:rPr>
              <w:t>Autenticación y roles mínimos.</w:t>
            </w:r>
          </w:p>
        </w:tc>
        <w:tc>
          <w:tcPr>
            <w:tcW w:type="dxa" w:w="4560"/>
            <w:tcMar>
              <w:top w:w="90" w:type="dxa"/>
              <w:start w:w="120" w:type="dxa"/>
              <w:bottom w:w="90" w:type="dxa"/>
              <w:end w:w="120" w:type="dxa"/>
            </w:tcMar>
            <w:vAlign w:val="center"/>
            <w:shd w:fill="F8FAFC"/>
          </w:tcPr>
          <w:p>
            <w:pPr>
              <w:spacing w:after="0" w:line="250" w:lineRule="auto"/>
            </w:pPr>
            <w:r>
              <w:rPr>
                <w:rFonts w:ascii="Aptos" w:hAnsi="Aptos"/>
                <w:color w:val="111111"/>
                <w:sz w:val="17"/>
              </w:rPr>
              <w:t>Brigadista no puede aprobar; supervisor no puede alterar evidencia.</w:t>
            </w:r>
          </w:p>
        </w:tc>
      </w:tr>
      <w:tr>
        <w:tc>
          <w:tcPr>
            <w:tcW w:type="dxa" w:w="900"/>
            <w:tcMar>
              <w:top w:w="90" w:type="dxa"/>
              <w:start w:w="120" w:type="dxa"/>
              <w:bottom w:w="90" w:type="dxa"/>
              <w:end w:w="120" w:type="dxa"/>
            </w:tcMar>
            <w:vAlign w:val="center"/>
          </w:tcPr>
          <w:p>
            <w:pPr>
              <w:spacing w:after="0" w:line="250" w:lineRule="auto"/>
            </w:pPr>
            <w:r>
              <w:rPr>
                <w:rFonts w:ascii="Aptos" w:hAnsi="Aptos"/>
                <w:color w:val="111111"/>
                <w:sz w:val="17"/>
              </w:rPr>
              <w:t>P1</w:t>
            </w:r>
          </w:p>
        </w:tc>
        <w:tc>
          <w:tcPr>
            <w:tcW w:type="dxa" w:w="3900"/>
            <w:tcMar>
              <w:top w:w="90" w:type="dxa"/>
              <w:start w:w="120" w:type="dxa"/>
              <w:bottom w:w="90" w:type="dxa"/>
              <w:end w:w="120" w:type="dxa"/>
            </w:tcMar>
            <w:vAlign w:val="center"/>
          </w:tcPr>
          <w:p>
            <w:pPr>
              <w:spacing w:after="0" w:line="250" w:lineRule="auto"/>
            </w:pPr>
            <w:r>
              <w:rPr>
                <w:rFonts w:ascii="Aptos" w:hAnsi="Aptos"/>
                <w:color w:val="111111"/>
                <w:sz w:val="17"/>
              </w:rPr>
              <w:t>Exportación GeoJSON/CSV y manifiesto de evidencia.</w:t>
            </w:r>
          </w:p>
        </w:tc>
        <w:tc>
          <w:tcPr>
            <w:tcW w:type="dxa" w:w="4560"/>
            <w:tcMar>
              <w:top w:w="90" w:type="dxa"/>
              <w:start w:w="120" w:type="dxa"/>
              <w:bottom w:w="90" w:type="dxa"/>
              <w:end w:w="120" w:type="dxa"/>
            </w:tcMar>
            <w:vAlign w:val="center"/>
          </w:tcPr>
          <w:p>
            <w:pPr>
              <w:spacing w:after="0" w:line="250" w:lineRule="auto"/>
            </w:pPr>
            <w:r>
              <w:rPr>
                <w:rFonts w:ascii="Aptos" w:hAnsi="Aptos"/>
                <w:color w:val="111111"/>
                <w:sz w:val="17"/>
              </w:rPr>
              <w:t>Exportar el AOI piloto y reconstruir vínculos básicos.</w:t>
            </w:r>
          </w:p>
        </w:tc>
      </w:tr>
    </w:tbl>
    <w:p>
      <w:pPr>
        <w:spacing w:after="40"/>
      </w:pPr>
    </w:p>
    <w:p>
      <w:pPr>
        <w:pStyle w:val="Heading2"/>
      </w:pPr>
      <w:r>
        <w:t>Día 4 al 7 — piloto controlado</w:t>
      </w:r>
    </w:p>
    <w:p>
      <w:pPr>
        <w:spacing w:after="70" w:line="264" w:lineRule="auto"/>
        <w:numPr>
          <w:ilvl w:val="0"/>
          <w:numId w:val="91"/>
        </w:numPr>
      </w:pPr>
      <w:r>
        <w:rPr>
          <w:rFonts w:ascii="Aptos" w:hAnsi="Aptos"/>
          <w:color w:val="111111"/>
          <w:sz w:val="21"/>
        </w:rPr>
        <w:t>Resolución explicable de duplicados y vínculos canónicos sin pérdida.</w:t>
      </w:r>
    </w:p>
    <w:p>
      <w:pPr>
        <w:spacing w:after="70" w:line="264" w:lineRule="auto"/>
        <w:numPr>
          <w:ilvl w:val="0"/>
          <w:numId w:val="91"/>
        </w:numPr>
      </w:pPr>
      <w:r>
        <w:rPr>
          <w:rFonts w:ascii="Aptos" w:hAnsi="Aptos"/>
          <w:color w:val="111111"/>
          <w:sz w:val="21"/>
        </w:rPr>
        <w:t>Registro de actores T0–T2, vigencia, revocación y alcance; alta manual de certificadores.</w:t>
      </w:r>
    </w:p>
    <w:p>
      <w:pPr>
        <w:spacing w:after="70" w:line="264" w:lineRule="auto"/>
        <w:numPr>
          <w:ilvl w:val="0"/>
          <w:numId w:val="91"/>
        </w:numPr>
      </w:pPr>
      <w:r>
        <w:rPr>
          <w:rFonts w:ascii="Aptos" w:hAnsi="Aptos"/>
          <w:color w:val="111111"/>
          <w:sz w:val="21"/>
        </w:rPr>
        <w:t>Revisión de calidad, motivos, disputas y doble control en acciones sensibles.</w:t>
      </w:r>
    </w:p>
    <w:p>
      <w:pPr>
        <w:spacing w:after="70" w:line="264" w:lineRule="auto"/>
        <w:numPr>
          <w:ilvl w:val="0"/>
          <w:numId w:val="91"/>
        </w:numPr>
      </w:pPr>
      <w:r>
        <w:rPr>
          <w:rFonts w:ascii="Aptos" w:hAnsi="Aptos"/>
          <w:color w:val="111111"/>
          <w:sz w:val="21"/>
        </w:rPr>
        <w:t>Subida reanudable, procesamiento de medios, antivirus y hashes perceptuales.</w:t>
      </w:r>
    </w:p>
    <w:p>
      <w:pPr>
        <w:spacing w:after="70" w:line="264" w:lineRule="auto"/>
        <w:numPr>
          <w:ilvl w:val="0"/>
          <w:numId w:val="91"/>
        </w:numPr>
      </w:pPr>
      <w:r>
        <w:rPr>
          <w:rFonts w:ascii="Aptos" w:hAnsi="Aptos"/>
          <w:color w:val="111111"/>
          <w:sz w:val="21"/>
        </w:rPr>
        <w:t>Vistas pública/operacional separadas y reglas de agregación.</w:t>
      </w:r>
    </w:p>
    <w:p>
      <w:pPr>
        <w:spacing w:after="70" w:line="264" w:lineRule="auto"/>
        <w:numPr>
          <w:ilvl w:val="0"/>
          <w:numId w:val="91"/>
        </w:numPr>
      </w:pPr>
      <w:r>
        <w:rPr>
          <w:rFonts w:ascii="Aptos" w:hAnsi="Aptos"/>
          <w:color w:val="111111"/>
          <w:sz w:val="21"/>
        </w:rPr>
        <w:t>Backups/restauración, monitoreo de sincronización e incidente de mesa.</w:t>
      </w:r>
    </w:p>
    <w:p>
      <w:pPr>
        <w:spacing w:after="70" w:line="264" w:lineRule="auto"/>
        <w:numPr>
          <w:ilvl w:val="0"/>
          <w:numId w:val="91"/>
        </w:numPr>
      </w:pPr>
      <w:r>
        <w:rPr>
          <w:rFonts w:ascii="Aptos" w:hAnsi="Aptos"/>
          <w:color w:val="111111"/>
          <w:sz w:val="21"/>
        </w:rPr>
        <w:t>Capacitación, soporte de campo y piloto de 2–3 equipos en un AOI pequeño.</w:t>
      </w:r>
    </w:p>
    <w:p>
      <w:pPr>
        <w:pStyle w:val="Heading2"/>
      </w:pPr>
      <w:r>
        <w:t>Día 8 al 30 — endurecimiento y evidencia de valor</w:t>
      </w:r>
    </w:p>
    <w:p>
      <w:pPr>
        <w:spacing w:after="70" w:line="264" w:lineRule="auto"/>
        <w:numPr>
          <w:ilvl w:val="0"/>
          <w:numId w:val="91"/>
        </w:numPr>
      </w:pPr>
      <w:r>
        <w:rPr>
          <w:rFonts w:ascii="Aptos" w:hAnsi="Aptos"/>
          <w:color w:val="111111"/>
          <w:sz w:val="21"/>
        </w:rPr>
        <w:t>Escalar AOI/equipos y medir cobertura, revisitas, conflictos, duplicados y tiempos.</w:t>
      </w:r>
    </w:p>
    <w:p>
      <w:pPr>
        <w:spacing w:after="70" w:line="264" w:lineRule="auto"/>
        <w:numPr>
          <w:ilvl w:val="0"/>
          <w:numId w:val="91"/>
        </w:numPr>
      </w:pPr>
      <w:r>
        <w:rPr>
          <w:rFonts w:ascii="Aptos" w:hAnsi="Aptos"/>
          <w:color w:val="111111"/>
          <w:sz w:val="21"/>
        </w:rPr>
        <w:t>Passkeys y recuperación segura; gestión de dispositivo; revisión de accesibilidad.</w:t>
      </w:r>
    </w:p>
    <w:p>
      <w:pPr>
        <w:spacing w:after="70" w:line="264" w:lineRule="auto"/>
        <w:numPr>
          <w:ilvl w:val="0"/>
          <w:numId w:val="91"/>
        </w:numPr>
      </w:pPr>
      <w:r>
        <w:rPr>
          <w:rFonts w:ascii="Aptos" w:hAnsi="Aptos"/>
          <w:color w:val="111111"/>
          <w:sz w:val="21"/>
        </w:rPr>
        <w:t>Esquemas versionados de evaluación rápida y certificación técnica.</w:t>
      </w:r>
    </w:p>
    <w:p>
      <w:pPr>
        <w:spacing w:after="70" w:line="264" w:lineRule="auto"/>
        <w:numPr>
          <w:ilvl w:val="0"/>
          <w:numId w:val="91"/>
        </w:numPr>
      </w:pPr>
      <w:r>
        <w:rPr>
          <w:rFonts w:ascii="Aptos" w:hAnsi="Aptos"/>
          <w:color w:val="111111"/>
          <w:sz w:val="21"/>
        </w:rPr>
        <w:t>Intercambio con sistemas externos mediante API/exportaciones y acuerdo de datos.</w:t>
      </w:r>
    </w:p>
    <w:p>
      <w:pPr>
        <w:spacing w:after="70" w:line="264" w:lineRule="auto"/>
        <w:numPr>
          <w:ilvl w:val="0"/>
          <w:numId w:val="91"/>
        </w:numPr>
      </w:pPr>
      <w:r>
        <w:rPr>
          <w:rFonts w:ascii="Aptos" w:hAnsi="Aptos"/>
          <w:color w:val="111111"/>
          <w:sz w:val="21"/>
        </w:rPr>
        <w:t>Cadena de hashes/manifiestos firmados; prototipo opcional de raíz Merkle sin PII.</w:t>
      </w:r>
    </w:p>
    <w:p>
      <w:pPr>
        <w:spacing w:after="70" w:line="264" w:lineRule="auto"/>
        <w:numPr>
          <w:ilvl w:val="0"/>
          <w:numId w:val="91"/>
        </w:numPr>
      </w:pPr>
      <w:r>
        <w:rPr>
          <w:rFonts w:ascii="Aptos" w:hAnsi="Aptos"/>
          <w:color w:val="111111"/>
          <w:sz w:val="21"/>
        </w:rPr>
        <w:t>Pruebas de carga, seguridad, restauración y operación degradada.</w:t>
      </w:r>
    </w:p>
    <w:p>
      <w:pPr>
        <w:spacing w:after="70" w:line="264" w:lineRule="auto"/>
        <w:numPr>
          <w:ilvl w:val="0"/>
          <w:numId w:val="91"/>
        </w:numPr>
      </w:pPr>
      <w:r>
        <w:rPr>
          <w:rFonts w:ascii="Aptos" w:hAnsi="Aptos"/>
          <w:color w:val="111111"/>
          <w:sz w:val="21"/>
        </w:rPr>
        <w:t>Evaluación go/no-go para trazabilidad de ayuda; no automatizar desembolsos aún.</w:t>
      </w:r>
    </w:p>
    <w:p>
      <w:pPr>
        <w:pStyle w:val="Heading2"/>
      </w:pPr>
      <w:r>
        <w:t>Orden del backlog P0/P1/P2</w:t>
      </w:r>
    </w:p>
    <w:tbl>
      <w:tblPr>
        <w:tblW w:type="dxa" w:w="9360"/>
        <w:jc w:val="left"/>
        <w:tblLayout w:type="fixed"/>
        <w:tblLook w:firstColumn="1" w:firstRow="1" w:lastColumn="0" w:lastRow="0" w:noHBand="0" w:noVBand="1" w:val="04A0"/>
        <w:tblInd w:w="120" w:type="dxa"/>
        <w:tblBorders>
          <w:top w:val="single" w:sz="6" w:color="CBD5E1"/>
          <w:left w:val="single" w:sz="6" w:color="CBD5E1"/>
          <w:bottom w:val="single" w:sz="6" w:color="CBD5E1"/>
          <w:right w:val="single" w:sz="6" w:color="CBD5E1"/>
          <w:insideH w:val="single" w:sz="6" w:color="CBD5E1"/>
          <w:insideV w:val="single" w:sz="6" w:color="CBD5E1"/>
        </w:tblBorders>
      </w:tblPr>
      <w:tblGrid>
        <w:gridCol w:w="3120"/>
        <w:gridCol w:w="3120"/>
        <w:gridCol w:w="3120"/>
      </w:tblGrid>
      <w:tr>
        <w:trPr>
          <w:tblHeader w:val="true"/>
        </w:trPr>
        <w:tc>
          <w:tcPr>
            <w:tcW w:type="dxa" w:w="3120"/>
            <w:shd w:fill="E8EEF5"/>
            <w:tcMar>
              <w:top w:w="90" w:type="dxa"/>
              <w:start w:w="120" w:type="dxa"/>
              <w:bottom w:w="90" w:type="dxa"/>
              <w:end w:w="120" w:type="dxa"/>
            </w:tcMar>
            <w:vAlign w:val="center"/>
          </w:tcPr>
          <w:p>
            <w:pPr>
              <w:keepNext/>
              <w:spacing w:after="0"/>
            </w:pPr>
            <w:r>
              <w:rPr>
                <w:rFonts w:ascii="Aptos" w:hAnsi="Aptos"/>
                <w:b/>
                <w:color w:val="17324D"/>
                <w:sz w:val="17"/>
              </w:rPr>
              <w:t>P0 — bloquea piloto</w:t>
            </w:r>
          </w:p>
        </w:tc>
        <w:tc>
          <w:tcPr>
            <w:tcW w:type="dxa" w:w="3120"/>
            <w:shd w:fill="E8EEF5"/>
            <w:tcMar>
              <w:top w:w="90" w:type="dxa"/>
              <w:start w:w="120" w:type="dxa"/>
              <w:bottom w:w="90" w:type="dxa"/>
              <w:end w:w="120" w:type="dxa"/>
            </w:tcMar>
            <w:vAlign w:val="center"/>
          </w:tcPr>
          <w:p>
            <w:pPr>
              <w:keepNext/>
              <w:spacing w:after="0"/>
            </w:pPr>
            <w:r>
              <w:rPr>
                <w:rFonts w:ascii="Aptos" w:hAnsi="Aptos"/>
                <w:b/>
                <w:color w:val="17324D"/>
                <w:sz w:val="17"/>
              </w:rPr>
              <w:t>P1 — bloquea operación confiable</w:t>
            </w:r>
          </w:p>
        </w:tc>
        <w:tc>
          <w:tcPr>
            <w:tcW w:type="dxa" w:w="3120"/>
            <w:shd w:fill="E8EEF5"/>
            <w:tcMar>
              <w:top w:w="90" w:type="dxa"/>
              <w:start w:w="120" w:type="dxa"/>
              <w:bottom w:w="90" w:type="dxa"/>
              <w:end w:w="120" w:type="dxa"/>
            </w:tcMar>
            <w:vAlign w:val="center"/>
          </w:tcPr>
          <w:p>
            <w:pPr>
              <w:keepNext/>
              <w:spacing w:after="0"/>
            </w:pPr>
            <w:r>
              <w:rPr>
                <w:rFonts w:ascii="Aptos" w:hAnsi="Aptos"/>
                <w:b/>
                <w:color w:val="17324D"/>
                <w:sz w:val="17"/>
              </w:rPr>
              <w:t>P2 — después de métricas</w:t>
            </w:r>
          </w:p>
        </w:tc>
      </w:tr>
      <w:tr>
        <w:tc>
          <w:tcPr>
            <w:tcW w:type="dxa" w:w="3120"/>
            <w:tcMar>
              <w:top w:w="90" w:type="dxa"/>
              <w:start w:w="120" w:type="dxa"/>
              <w:bottom w:w="90" w:type="dxa"/>
              <w:end w:w="120" w:type="dxa"/>
            </w:tcMar>
            <w:vAlign w:val="center"/>
          </w:tcPr>
          <w:p>
            <w:pPr>
              <w:spacing w:after="0" w:line="250" w:lineRule="auto"/>
            </w:pPr>
            <w:r>
              <w:rPr>
                <w:rFonts w:ascii="Aptos" w:hAnsi="Aptos"/>
                <w:color w:val="111111"/>
                <w:sz w:val="17"/>
              </w:rPr>
              <w:t>AOI/celdas; misiones; captura offline; sync; evidencia; revisión; mapa privado; exportación.</w:t>
            </w:r>
          </w:p>
        </w:tc>
        <w:tc>
          <w:tcPr>
            <w:tcW w:type="dxa" w:w="3120"/>
            <w:tcMar>
              <w:top w:w="90" w:type="dxa"/>
              <w:start w:w="120" w:type="dxa"/>
              <w:bottom w:w="90" w:type="dxa"/>
              <w:end w:w="120" w:type="dxa"/>
            </w:tcMar>
            <w:vAlign w:val="center"/>
          </w:tcPr>
          <w:p>
            <w:pPr>
              <w:spacing w:after="0" w:line="250" w:lineRule="auto"/>
            </w:pPr>
            <w:r>
              <w:rPr>
                <w:rFonts w:ascii="Aptos" w:hAnsi="Aptos"/>
                <w:color w:val="111111"/>
                <w:sz w:val="17"/>
              </w:rPr>
              <w:t>Duplicados explicables; certificadores; publicación agregada; seguridad operativa; soporte y capacitación.</w:t>
            </w:r>
          </w:p>
        </w:tc>
        <w:tc>
          <w:tcPr>
            <w:tcW w:type="dxa" w:w="3120"/>
            <w:tcMar>
              <w:top w:w="90" w:type="dxa"/>
              <w:start w:w="120" w:type="dxa"/>
              <w:bottom w:w="90" w:type="dxa"/>
              <w:end w:w="120" w:type="dxa"/>
            </w:tcMar>
            <w:vAlign w:val="center"/>
          </w:tcPr>
          <w:p>
            <w:pPr>
              <w:spacing w:after="0" w:line="250" w:lineRule="auto"/>
            </w:pPr>
            <w:r>
              <w:rPr>
                <w:rFonts w:ascii="Aptos" w:hAnsi="Aptos"/>
                <w:color w:val="111111"/>
                <w:sz w:val="17"/>
              </w:rPr>
              <w:t>VC/DID; anclaje blockchain; IA; satélite/drones; trazabilidad financiera; módulo animal completo.</w:t>
            </w:r>
          </w:p>
        </w:tc>
      </w:tr>
    </w:tbl>
    <w:p>
      <w:pPr>
        <w:spacing w:after="40"/>
      </w:pPr>
    </w:p>
    <w:p>
      <w:pPr>
        <w:pStyle w:val="Heading1"/>
      </w:pPr>
      <w:r>
        <w:t>13. Prueba piloto y métricas de aceptación</w:t>
      </w:r>
    </w:p>
    <w:p>
      <w:pPr>
        <w:pStyle w:val="Heading2"/>
      </w:pPr>
      <w:r>
        <w:t>Diseño del piloto</w:t>
      </w:r>
    </w:p>
    <w:p>
      <w:pPr>
        <w:spacing w:after="70" w:line="264" w:lineRule="auto"/>
        <w:numPr>
          <w:ilvl w:val="0"/>
          <w:numId w:val="91"/>
        </w:numPr>
      </w:pPr>
      <w:r>
        <w:rPr>
          <w:rFonts w:ascii="Aptos" w:hAnsi="Aptos"/>
          <w:color w:val="111111"/>
          <w:sz w:val="21"/>
        </w:rPr>
        <w:t>Un AOI acotado con 50–150 celdas operativas y conectividad variable.</w:t>
      </w:r>
    </w:p>
    <w:p>
      <w:pPr>
        <w:spacing w:after="70" w:line="264" w:lineRule="auto"/>
        <w:numPr>
          <w:ilvl w:val="0"/>
          <w:numId w:val="91"/>
        </w:numPr>
      </w:pPr>
      <w:r>
        <w:rPr>
          <w:rFonts w:ascii="Aptos" w:hAnsi="Aptos"/>
          <w:color w:val="111111"/>
          <w:sz w:val="21"/>
        </w:rPr>
        <w:t>Dos o tres brigadas, un supervisor, un revisor de calidad y al menos un certificador técnico.</w:t>
      </w:r>
    </w:p>
    <w:p>
      <w:pPr>
        <w:spacing w:after="70" w:line="264" w:lineRule="auto"/>
        <w:numPr>
          <w:ilvl w:val="0"/>
          <w:numId w:val="91"/>
        </w:numPr>
      </w:pPr>
      <w:r>
        <w:rPr>
          <w:rFonts w:ascii="Aptos" w:hAnsi="Aptos"/>
          <w:color w:val="111111"/>
          <w:sz w:val="21"/>
        </w:rPr>
        <w:t>Conjunto controlado de casos duplicados, GPS impreciso, fotos repetidas, dispositivos offline y cambios de formulario.</w:t>
      </w:r>
    </w:p>
    <w:p>
      <w:pPr>
        <w:spacing w:after="70" w:line="264" w:lineRule="auto"/>
        <w:numPr>
          <w:ilvl w:val="0"/>
          <w:numId w:val="91"/>
        </w:numPr>
      </w:pPr>
      <w:r>
        <w:rPr>
          <w:rFonts w:ascii="Aptos" w:hAnsi="Aptos"/>
          <w:color w:val="111111"/>
          <w:sz w:val="21"/>
        </w:rPr>
        <w:t>Ejecución de campo de 1–2 días seguida de sesión de revisión con usuarios y comunidad.</w:t>
      </w:r>
    </w:p>
    <w:p>
      <w:pPr>
        <w:spacing w:after="70" w:line="264" w:lineRule="auto"/>
        <w:numPr>
          <w:ilvl w:val="0"/>
          <w:numId w:val="91"/>
        </w:numPr>
      </w:pPr>
      <w:r>
        <w:rPr>
          <w:rFonts w:ascii="Aptos" w:hAnsi="Aptos"/>
          <w:color w:val="111111"/>
          <w:sz w:val="21"/>
        </w:rPr>
        <w:t>Simulacro de dispositivo perdido y restauración del servicio desde backup.</w:t>
      </w:r>
    </w:p>
    <w:p>
      <w:pPr>
        <w:pStyle w:val="Heading2"/>
      </w:pPr>
      <w:r>
        <w:t>Métricas con umbrales iniciales</w:t>
      </w:r>
    </w:p>
    <w:tbl>
      <w:tblPr>
        <w:tblW w:type="dxa" w:w="9360"/>
        <w:jc w:val="left"/>
        <w:tblLayout w:type="fixed"/>
        <w:tblLook w:firstColumn="1" w:firstRow="1" w:lastColumn="0" w:lastRow="0" w:noHBand="0" w:noVBand="1" w:val="04A0"/>
        <w:tblInd w:w="120" w:type="dxa"/>
        <w:tblBorders>
          <w:top w:val="single" w:sz="6" w:color="CBD5E1"/>
          <w:left w:val="single" w:sz="6" w:color="CBD5E1"/>
          <w:bottom w:val="single" w:sz="6" w:color="CBD5E1"/>
          <w:right w:val="single" w:sz="6" w:color="CBD5E1"/>
          <w:insideH w:val="single" w:sz="6" w:color="CBD5E1"/>
          <w:insideV w:val="single" w:sz="6" w:color="CBD5E1"/>
        </w:tblBorders>
      </w:tblPr>
      <w:tblGrid>
        <w:gridCol w:w="3000"/>
        <w:gridCol w:w="1700"/>
        <w:gridCol w:w="4660"/>
      </w:tblGrid>
      <w:tr>
        <w:trPr>
          <w:tblHeader w:val="true"/>
        </w:trPr>
        <w:tc>
          <w:tcPr>
            <w:tcW w:type="dxa" w:w="3000"/>
            <w:shd w:fill="E8EEF5"/>
            <w:tcMar>
              <w:top w:w="90" w:type="dxa"/>
              <w:start w:w="120" w:type="dxa"/>
              <w:bottom w:w="90" w:type="dxa"/>
              <w:end w:w="120" w:type="dxa"/>
            </w:tcMar>
            <w:vAlign w:val="center"/>
          </w:tcPr>
          <w:p>
            <w:pPr>
              <w:keepNext/>
              <w:spacing w:after="0"/>
            </w:pPr>
            <w:r>
              <w:rPr>
                <w:rFonts w:ascii="Aptos" w:hAnsi="Aptos"/>
                <w:b/>
                <w:color w:val="17324D"/>
                <w:sz w:val="17"/>
              </w:rPr>
              <w:t>Métrica</w:t>
            </w:r>
          </w:p>
        </w:tc>
        <w:tc>
          <w:tcPr>
            <w:tcW w:type="dxa" w:w="1700"/>
            <w:shd w:fill="E8EEF5"/>
            <w:tcMar>
              <w:top w:w="90" w:type="dxa"/>
              <w:start w:w="120" w:type="dxa"/>
              <w:bottom w:w="90" w:type="dxa"/>
              <w:end w:w="120" w:type="dxa"/>
            </w:tcMar>
            <w:vAlign w:val="center"/>
          </w:tcPr>
          <w:p>
            <w:pPr>
              <w:keepNext/>
              <w:spacing w:after="0"/>
            </w:pPr>
            <w:r>
              <w:rPr>
                <w:rFonts w:ascii="Aptos" w:hAnsi="Aptos"/>
                <w:b/>
                <w:color w:val="17324D"/>
                <w:sz w:val="17"/>
              </w:rPr>
              <w:t>Meta piloto</w:t>
            </w:r>
          </w:p>
        </w:tc>
        <w:tc>
          <w:tcPr>
            <w:tcW w:type="dxa" w:w="4660"/>
            <w:shd w:fill="E8EEF5"/>
            <w:tcMar>
              <w:top w:w="90" w:type="dxa"/>
              <w:start w:w="120" w:type="dxa"/>
              <w:bottom w:w="90" w:type="dxa"/>
              <w:end w:w="120" w:type="dxa"/>
            </w:tcMar>
            <w:vAlign w:val="center"/>
          </w:tcPr>
          <w:p>
            <w:pPr>
              <w:keepNext/>
              <w:spacing w:after="0"/>
            </w:pPr>
            <w:r>
              <w:rPr>
                <w:rFonts w:ascii="Aptos" w:hAnsi="Aptos"/>
                <w:b/>
                <w:color w:val="17324D"/>
                <w:sz w:val="17"/>
              </w:rPr>
              <w:t>Por qué importa</w:t>
            </w:r>
          </w:p>
        </w:tc>
      </w:tr>
      <w:tr>
        <w:tc>
          <w:tcPr>
            <w:tcW w:type="dxa" w:w="3000"/>
            <w:tcMar>
              <w:top w:w="90" w:type="dxa"/>
              <w:start w:w="120" w:type="dxa"/>
              <w:bottom w:w="90" w:type="dxa"/>
              <w:end w:w="120" w:type="dxa"/>
            </w:tcMar>
            <w:vAlign w:val="center"/>
          </w:tcPr>
          <w:p>
            <w:pPr>
              <w:spacing w:after="0" w:line="250" w:lineRule="auto"/>
            </w:pPr>
            <w:r>
              <w:rPr>
                <w:rFonts w:ascii="Aptos" w:hAnsi="Aptos"/>
                <w:color w:val="111111"/>
                <w:sz w:val="17"/>
              </w:rPr>
              <w:t>Visitas confirmadas perdidas</w:t>
            </w:r>
          </w:p>
        </w:tc>
        <w:tc>
          <w:tcPr>
            <w:tcW w:type="dxa" w:w="1700"/>
            <w:tcMar>
              <w:top w:w="90" w:type="dxa"/>
              <w:start w:w="120" w:type="dxa"/>
              <w:bottom w:w="90" w:type="dxa"/>
              <w:end w:w="120" w:type="dxa"/>
            </w:tcMar>
            <w:vAlign w:val="center"/>
          </w:tcPr>
          <w:p>
            <w:pPr>
              <w:spacing w:after="0" w:line="250" w:lineRule="auto"/>
            </w:pPr>
            <w:r>
              <w:rPr>
                <w:rFonts w:ascii="Aptos" w:hAnsi="Aptos"/>
                <w:color w:val="111111"/>
                <w:sz w:val="17"/>
              </w:rPr>
              <w:t>0</w:t>
            </w:r>
          </w:p>
        </w:tc>
        <w:tc>
          <w:tcPr>
            <w:tcW w:type="dxa" w:w="4660"/>
            <w:tcMar>
              <w:top w:w="90" w:type="dxa"/>
              <w:start w:w="120" w:type="dxa"/>
              <w:bottom w:w="90" w:type="dxa"/>
              <w:end w:w="120" w:type="dxa"/>
            </w:tcMar>
            <w:vAlign w:val="center"/>
          </w:tcPr>
          <w:p>
            <w:pPr>
              <w:spacing w:after="0" w:line="250" w:lineRule="auto"/>
            </w:pPr>
            <w:r>
              <w:rPr>
                <w:rFonts w:ascii="Aptos" w:hAnsi="Aptos"/>
                <w:color w:val="111111"/>
                <w:sz w:val="17"/>
              </w:rPr>
              <w:t>Condición de confianza básica.</w:t>
            </w:r>
          </w:p>
        </w:tc>
      </w:tr>
      <w:tr>
        <w:tc>
          <w:tcPr>
            <w:tcW w:type="dxa" w:w="3000"/>
            <w:tcMar>
              <w:top w:w="90" w:type="dxa"/>
              <w:start w:w="120" w:type="dxa"/>
              <w:bottom w:w="90" w:type="dxa"/>
              <w:end w:w="120" w:type="dxa"/>
            </w:tcMar>
            <w:vAlign w:val="center"/>
            <w:shd w:fill="F8FAFC"/>
          </w:tcPr>
          <w:p>
            <w:pPr>
              <w:spacing w:after="0" w:line="250" w:lineRule="auto"/>
            </w:pPr>
            <w:r>
              <w:rPr>
                <w:rFonts w:ascii="Aptos" w:hAnsi="Aptos"/>
                <w:color w:val="111111"/>
                <w:sz w:val="17"/>
              </w:rPr>
              <w:t>Lotes duplicados por reintento</w:t>
            </w:r>
          </w:p>
        </w:tc>
        <w:tc>
          <w:tcPr>
            <w:tcW w:type="dxa" w:w="1700"/>
            <w:tcMar>
              <w:top w:w="90" w:type="dxa"/>
              <w:start w:w="120" w:type="dxa"/>
              <w:bottom w:w="90" w:type="dxa"/>
              <w:end w:w="120" w:type="dxa"/>
            </w:tcMar>
            <w:vAlign w:val="center"/>
            <w:shd w:fill="F8FAFC"/>
          </w:tcPr>
          <w:p>
            <w:pPr>
              <w:spacing w:after="0" w:line="250" w:lineRule="auto"/>
            </w:pPr>
            <w:r>
              <w:rPr>
                <w:rFonts w:ascii="Aptos" w:hAnsi="Aptos"/>
                <w:color w:val="111111"/>
                <w:sz w:val="17"/>
              </w:rPr>
              <w:t>0</w:t>
            </w:r>
          </w:p>
        </w:tc>
        <w:tc>
          <w:tcPr>
            <w:tcW w:type="dxa" w:w="4660"/>
            <w:tcMar>
              <w:top w:w="90" w:type="dxa"/>
              <w:start w:w="120" w:type="dxa"/>
              <w:bottom w:w="90" w:type="dxa"/>
              <w:end w:w="120" w:type="dxa"/>
            </w:tcMar>
            <w:vAlign w:val="center"/>
            <w:shd w:fill="F8FAFC"/>
          </w:tcPr>
          <w:p>
            <w:pPr>
              <w:spacing w:after="0" w:line="250" w:lineRule="auto"/>
            </w:pPr>
            <w:r>
              <w:rPr>
                <w:rFonts w:ascii="Aptos" w:hAnsi="Aptos"/>
                <w:color w:val="111111"/>
                <w:sz w:val="17"/>
              </w:rPr>
              <w:t>Valida idempotencia.</w:t>
            </w:r>
          </w:p>
        </w:tc>
      </w:tr>
      <w:tr>
        <w:tc>
          <w:tcPr>
            <w:tcW w:type="dxa" w:w="3000"/>
            <w:tcMar>
              <w:top w:w="90" w:type="dxa"/>
              <w:start w:w="120" w:type="dxa"/>
              <w:bottom w:w="90" w:type="dxa"/>
              <w:end w:w="120" w:type="dxa"/>
            </w:tcMar>
            <w:vAlign w:val="center"/>
          </w:tcPr>
          <w:p>
            <w:pPr>
              <w:spacing w:after="0" w:line="250" w:lineRule="auto"/>
            </w:pPr>
            <w:r>
              <w:rPr>
                <w:rFonts w:ascii="Aptos" w:hAnsi="Aptos"/>
                <w:color w:val="111111"/>
                <w:sz w:val="17"/>
              </w:rPr>
              <w:t>Visitas offline sincronizadas sin intervención técnica</w:t>
            </w:r>
          </w:p>
        </w:tc>
        <w:tc>
          <w:tcPr>
            <w:tcW w:type="dxa" w:w="1700"/>
            <w:tcMar>
              <w:top w:w="90" w:type="dxa"/>
              <w:start w:w="120" w:type="dxa"/>
              <w:bottom w:w="90" w:type="dxa"/>
              <w:end w:w="120" w:type="dxa"/>
            </w:tcMar>
            <w:vAlign w:val="center"/>
          </w:tcPr>
          <w:p>
            <w:pPr>
              <w:spacing w:after="0" w:line="250" w:lineRule="auto"/>
            </w:pPr>
            <w:r>
              <w:rPr>
                <w:rFonts w:ascii="Aptos" w:hAnsi="Aptos"/>
                <w:color w:val="111111"/>
                <w:sz w:val="17"/>
              </w:rPr>
              <w:t>≥ 95%</w:t>
            </w:r>
          </w:p>
        </w:tc>
        <w:tc>
          <w:tcPr>
            <w:tcW w:type="dxa" w:w="4660"/>
            <w:tcMar>
              <w:top w:w="90" w:type="dxa"/>
              <w:start w:w="120" w:type="dxa"/>
              <w:bottom w:w="90" w:type="dxa"/>
              <w:end w:w="120" w:type="dxa"/>
            </w:tcMar>
            <w:vAlign w:val="center"/>
          </w:tcPr>
          <w:p>
            <w:pPr>
              <w:spacing w:after="0" w:line="250" w:lineRule="auto"/>
            </w:pPr>
            <w:r>
              <w:rPr>
                <w:rFonts w:ascii="Aptos" w:hAnsi="Aptos"/>
                <w:color w:val="111111"/>
                <w:sz w:val="17"/>
              </w:rPr>
              <w:t>Mide operabilidad real.</w:t>
            </w:r>
          </w:p>
        </w:tc>
      </w:tr>
      <w:tr>
        <w:tc>
          <w:tcPr>
            <w:tcW w:type="dxa" w:w="3000"/>
            <w:tcMar>
              <w:top w:w="90" w:type="dxa"/>
              <w:start w:w="120" w:type="dxa"/>
              <w:bottom w:w="90" w:type="dxa"/>
              <w:end w:w="120" w:type="dxa"/>
            </w:tcMar>
            <w:vAlign w:val="center"/>
            <w:shd w:fill="F8FAFC"/>
          </w:tcPr>
          <w:p>
            <w:pPr>
              <w:spacing w:after="0" w:line="250" w:lineRule="auto"/>
            </w:pPr>
            <w:r>
              <w:rPr>
                <w:rFonts w:ascii="Aptos" w:hAnsi="Aptos"/>
                <w:color w:val="111111"/>
                <w:sz w:val="17"/>
              </w:rPr>
              <w:t>Celdas con estado + fuente + vigencia</w:t>
            </w:r>
          </w:p>
        </w:tc>
        <w:tc>
          <w:tcPr>
            <w:tcW w:type="dxa" w:w="1700"/>
            <w:tcMar>
              <w:top w:w="90" w:type="dxa"/>
              <w:start w:w="120" w:type="dxa"/>
              <w:bottom w:w="90" w:type="dxa"/>
              <w:end w:w="120" w:type="dxa"/>
            </w:tcMar>
            <w:vAlign w:val="center"/>
            <w:shd w:fill="F8FAFC"/>
          </w:tcPr>
          <w:p>
            <w:pPr>
              <w:spacing w:after="0" w:line="250" w:lineRule="auto"/>
            </w:pPr>
            <w:r>
              <w:rPr>
                <w:rFonts w:ascii="Aptos" w:hAnsi="Aptos"/>
                <w:color w:val="111111"/>
                <w:sz w:val="17"/>
              </w:rPr>
              <w:t>100% de las cerradas</w:t>
            </w:r>
          </w:p>
        </w:tc>
        <w:tc>
          <w:tcPr>
            <w:tcW w:type="dxa" w:w="4660"/>
            <w:tcMar>
              <w:top w:w="90" w:type="dxa"/>
              <w:start w:w="120" w:type="dxa"/>
              <w:bottom w:w="90" w:type="dxa"/>
              <w:end w:w="120" w:type="dxa"/>
            </w:tcMar>
            <w:vAlign w:val="center"/>
            <w:shd w:fill="F8FAFC"/>
          </w:tcPr>
          <w:p>
            <w:pPr>
              <w:spacing w:after="0" w:line="250" w:lineRule="auto"/>
            </w:pPr>
            <w:r>
              <w:rPr>
                <w:rFonts w:ascii="Aptos" w:hAnsi="Aptos"/>
                <w:color w:val="111111"/>
                <w:sz w:val="17"/>
              </w:rPr>
              <w:t>Evita cobertura falsa.</w:t>
            </w:r>
          </w:p>
        </w:tc>
      </w:tr>
      <w:tr>
        <w:tc>
          <w:tcPr>
            <w:tcW w:type="dxa" w:w="3000"/>
            <w:tcMar>
              <w:top w:w="90" w:type="dxa"/>
              <w:start w:w="120" w:type="dxa"/>
              <w:bottom w:w="90" w:type="dxa"/>
              <w:end w:w="120" w:type="dxa"/>
            </w:tcMar>
            <w:vAlign w:val="center"/>
          </w:tcPr>
          <w:p>
            <w:pPr>
              <w:spacing w:after="0" w:line="250" w:lineRule="auto"/>
            </w:pPr>
            <w:r>
              <w:rPr>
                <w:rFonts w:ascii="Aptos" w:hAnsi="Aptos"/>
                <w:color w:val="111111"/>
                <w:sz w:val="17"/>
              </w:rPr>
              <w:t>Candidatos de duplicado explicables</w:t>
            </w:r>
          </w:p>
        </w:tc>
        <w:tc>
          <w:tcPr>
            <w:tcW w:type="dxa" w:w="1700"/>
            <w:tcMar>
              <w:top w:w="90" w:type="dxa"/>
              <w:start w:w="120" w:type="dxa"/>
              <w:bottom w:w="90" w:type="dxa"/>
              <w:end w:w="120" w:type="dxa"/>
            </w:tcMar>
            <w:vAlign w:val="center"/>
          </w:tcPr>
          <w:p>
            <w:pPr>
              <w:spacing w:after="0" w:line="250" w:lineRule="auto"/>
            </w:pPr>
            <w:r>
              <w:rPr>
                <w:rFonts w:ascii="Aptos" w:hAnsi="Aptos"/>
                <w:color w:val="111111"/>
                <w:sz w:val="17"/>
              </w:rPr>
              <w:t>100%</w:t>
            </w:r>
          </w:p>
        </w:tc>
        <w:tc>
          <w:tcPr>
            <w:tcW w:type="dxa" w:w="4660"/>
            <w:tcMar>
              <w:top w:w="90" w:type="dxa"/>
              <w:start w:w="120" w:type="dxa"/>
              <w:bottom w:w="90" w:type="dxa"/>
              <w:end w:w="120" w:type="dxa"/>
            </w:tcMar>
            <w:vAlign w:val="center"/>
          </w:tcPr>
          <w:p>
            <w:pPr>
              <w:spacing w:after="0" w:line="250" w:lineRule="auto"/>
            </w:pPr>
            <w:r>
              <w:rPr>
                <w:rFonts w:ascii="Aptos" w:hAnsi="Aptos"/>
                <w:color w:val="111111"/>
                <w:sz w:val="17"/>
              </w:rPr>
              <w:t>Permite revisión y apelación.</w:t>
            </w:r>
          </w:p>
        </w:tc>
      </w:tr>
      <w:tr>
        <w:tc>
          <w:tcPr>
            <w:tcW w:type="dxa" w:w="3000"/>
            <w:tcMar>
              <w:top w:w="90" w:type="dxa"/>
              <w:start w:w="120" w:type="dxa"/>
              <w:bottom w:w="90" w:type="dxa"/>
              <w:end w:w="120" w:type="dxa"/>
            </w:tcMar>
            <w:vAlign w:val="center"/>
            <w:shd w:fill="F8FAFC"/>
          </w:tcPr>
          <w:p>
            <w:pPr>
              <w:spacing w:after="0" w:line="250" w:lineRule="auto"/>
            </w:pPr>
            <w:r>
              <w:rPr>
                <w:rFonts w:ascii="Aptos" w:hAnsi="Aptos"/>
                <w:color w:val="111111"/>
                <w:sz w:val="17"/>
              </w:rPr>
              <w:t>Fusiones automáticas destructivas</w:t>
            </w:r>
          </w:p>
        </w:tc>
        <w:tc>
          <w:tcPr>
            <w:tcW w:type="dxa" w:w="1700"/>
            <w:tcMar>
              <w:top w:w="90" w:type="dxa"/>
              <w:start w:w="120" w:type="dxa"/>
              <w:bottom w:w="90" w:type="dxa"/>
              <w:end w:w="120" w:type="dxa"/>
            </w:tcMar>
            <w:vAlign w:val="center"/>
            <w:shd w:fill="F8FAFC"/>
          </w:tcPr>
          <w:p>
            <w:pPr>
              <w:spacing w:after="0" w:line="250" w:lineRule="auto"/>
            </w:pPr>
            <w:r>
              <w:rPr>
                <w:rFonts w:ascii="Aptos" w:hAnsi="Aptos"/>
                <w:color w:val="111111"/>
                <w:sz w:val="17"/>
              </w:rPr>
              <w:t>0</w:t>
            </w:r>
          </w:p>
        </w:tc>
        <w:tc>
          <w:tcPr>
            <w:tcW w:type="dxa" w:w="4660"/>
            <w:tcMar>
              <w:top w:w="90" w:type="dxa"/>
              <w:start w:w="120" w:type="dxa"/>
              <w:bottom w:w="90" w:type="dxa"/>
              <w:end w:w="120" w:type="dxa"/>
            </w:tcMar>
            <w:vAlign w:val="center"/>
            <w:shd w:fill="F8FAFC"/>
          </w:tcPr>
          <w:p>
            <w:pPr>
              <w:spacing w:after="0" w:line="250" w:lineRule="auto"/>
            </w:pPr>
            <w:r>
              <w:rPr>
                <w:rFonts w:ascii="Aptos" w:hAnsi="Aptos"/>
                <w:color w:val="111111"/>
                <w:sz w:val="17"/>
              </w:rPr>
              <w:t>Preserva evidencia.</w:t>
            </w:r>
          </w:p>
        </w:tc>
      </w:tr>
      <w:tr>
        <w:tc>
          <w:tcPr>
            <w:tcW w:type="dxa" w:w="3000"/>
            <w:tcMar>
              <w:top w:w="90" w:type="dxa"/>
              <w:start w:w="120" w:type="dxa"/>
              <w:bottom w:w="90" w:type="dxa"/>
              <w:end w:w="120" w:type="dxa"/>
            </w:tcMar>
            <w:vAlign w:val="center"/>
          </w:tcPr>
          <w:p>
            <w:pPr>
              <w:spacing w:after="0" w:line="250" w:lineRule="auto"/>
            </w:pPr>
            <w:r>
              <w:rPr>
                <w:rFonts w:ascii="Aptos" w:hAnsi="Aptos"/>
                <w:color w:val="111111"/>
                <w:sz w:val="17"/>
              </w:rPr>
              <w:t>Tiempo mediano captura visita básica</w:t>
            </w:r>
          </w:p>
        </w:tc>
        <w:tc>
          <w:tcPr>
            <w:tcW w:type="dxa" w:w="1700"/>
            <w:tcMar>
              <w:top w:w="90" w:type="dxa"/>
              <w:start w:w="120" w:type="dxa"/>
              <w:bottom w:w="90" w:type="dxa"/>
              <w:end w:w="120" w:type="dxa"/>
            </w:tcMar>
            <w:vAlign w:val="center"/>
          </w:tcPr>
          <w:p>
            <w:pPr>
              <w:spacing w:after="0" w:line="250" w:lineRule="auto"/>
            </w:pPr>
            <w:r>
              <w:rPr>
                <w:rFonts w:ascii="Aptos" w:hAnsi="Aptos"/>
                <w:color w:val="111111"/>
                <w:sz w:val="17"/>
              </w:rPr>
              <w:t>≤ 4 min</w:t>
            </w:r>
          </w:p>
        </w:tc>
        <w:tc>
          <w:tcPr>
            <w:tcW w:type="dxa" w:w="4660"/>
            <w:tcMar>
              <w:top w:w="90" w:type="dxa"/>
              <w:start w:w="120" w:type="dxa"/>
              <w:bottom w:w="90" w:type="dxa"/>
              <w:end w:w="120" w:type="dxa"/>
            </w:tcMar>
            <w:vAlign w:val="center"/>
          </w:tcPr>
          <w:p>
            <w:pPr>
              <w:spacing w:after="0" w:line="250" w:lineRule="auto"/>
            </w:pPr>
            <w:r>
              <w:rPr>
                <w:rFonts w:ascii="Aptos" w:hAnsi="Aptos"/>
                <w:color w:val="111111"/>
                <w:sz w:val="17"/>
              </w:rPr>
              <w:t>Reduce fricción de campo.</w:t>
            </w:r>
          </w:p>
        </w:tc>
      </w:tr>
      <w:tr>
        <w:tc>
          <w:tcPr>
            <w:tcW w:type="dxa" w:w="3000"/>
            <w:tcMar>
              <w:top w:w="90" w:type="dxa"/>
              <w:start w:w="120" w:type="dxa"/>
              <w:bottom w:w="90" w:type="dxa"/>
              <w:end w:w="120" w:type="dxa"/>
            </w:tcMar>
            <w:vAlign w:val="center"/>
            <w:shd w:fill="F8FAFC"/>
          </w:tcPr>
          <w:p>
            <w:pPr>
              <w:spacing w:after="0" w:line="250" w:lineRule="auto"/>
            </w:pPr>
            <w:r>
              <w:rPr>
                <w:rFonts w:ascii="Aptos" w:hAnsi="Aptos"/>
                <w:color w:val="111111"/>
                <w:sz w:val="17"/>
              </w:rPr>
              <w:t>Tiempo mediano de sync de metadatos tras recuperar red</w:t>
            </w:r>
          </w:p>
        </w:tc>
        <w:tc>
          <w:tcPr>
            <w:tcW w:type="dxa" w:w="1700"/>
            <w:tcMar>
              <w:top w:w="90" w:type="dxa"/>
              <w:start w:w="120" w:type="dxa"/>
              <w:bottom w:w="90" w:type="dxa"/>
              <w:end w:w="120" w:type="dxa"/>
            </w:tcMar>
            <w:vAlign w:val="center"/>
            <w:shd w:fill="F8FAFC"/>
          </w:tcPr>
          <w:p>
            <w:pPr>
              <w:spacing w:after="0" w:line="250" w:lineRule="auto"/>
            </w:pPr>
            <w:r>
              <w:rPr>
                <w:rFonts w:ascii="Aptos" w:hAnsi="Aptos"/>
                <w:color w:val="111111"/>
                <w:sz w:val="17"/>
              </w:rPr>
              <w:t>≤ 5 min</w:t>
            </w:r>
          </w:p>
        </w:tc>
        <w:tc>
          <w:tcPr>
            <w:tcW w:type="dxa" w:w="4660"/>
            <w:tcMar>
              <w:top w:w="90" w:type="dxa"/>
              <w:start w:w="120" w:type="dxa"/>
              <w:bottom w:w="90" w:type="dxa"/>
              <w:end w:w="120" w:type="dxa"/>
            </w:tcMar>
            <w:vAlign w:val="center"/>
            <w:shd w:fill="F8FAFC"/>
          </w:tcPr>
          <w:p>
            <w:pPr>
              <w:spacing w:after="0" w:line="250" w:lineRule="auto"/>
            </w:pPr>
            <w:r>
              <w:rPr>
                <w:rFonts w:ascii="Aptos" w:hAnsi="Aptos"/>
                <w:color w:val="111111"/>
                <w:sz w:val="17"/>
              </w:rPr>
              <w:t>Mide recuperación operativa.</w:t>
            </w:r>
          </w:p>
        </w:tc>
      </w:tr>
      <w:tr>
        <w:tc>
          <w:tcPr>
            <w:tcW w:type="dxa" w:w="3000"/>
            <w:tcMar>
              <w:top w:w="90" w:type="dxa"/>
              <w:start w:w="120" w:type="dxa"/>
              <w:bottom w:w="90" w:type="dxa"/>
              <w:end w:w="120" w:type="dxa"/>
            </w:tcMar>
            <w:vAlign w:val="center"/>
          </w:tcPr>
          <w:p>
            <w:pPr>
              <w:spacing w:after="0" w:line="250" w:lineRule="auto"/>
            </w:pPr>
            <w:r>
              <w:rPr>
                <w:rFonts w:ascii="Aptos" w:hAnsi="Aptos"/>
                <w:color w:val="111111"/>
                <w:sz w:val="17"/>
              </w:rPr>
              <w:t>Accesos no autorizados en pruebas de rol</w:t>
            </w:r>
          </w:p>
        </w:tc>
        <w:tc>
          <w:tcPr>
            <w:tcW w:type="dxa" w:w="1700"/>
            <w:tcMar>
              <w:top w:w="90" w:type="dxa"/>
              <w:start w:w="120" w:type="dxa"/>
              <w:bottom w:w="90" w:type="dxa"/>
              <w:end w:w="120" w:type="dxa"/>
            </w:tcMar>
            <w:vAlign w:val="center"/>
          </w:tcPr>
          <w:p>
            <w:pPr>
              <w:spacing w:after="0" w:line="250" w:lineRule="auto"/>
            </w:pPr>
            <w:r>
              <w:rPr>
                <w:rFonts w:ascii="Aptos" w:hAnsi="Aptos"/>
                <w:color w:val="111111"/>
                <w:sz w:val="17"/>
              </w:rPr>
              <w:t>0</w:t>
            </w:r>
          </w:p>
        </w:tc>
        <w:tc>
          <w:tcPr>
            <w:tcW w:type="dxa" w:w="4660"/>
            <w:tcMar>
              <w:top w:w="90" w:type="dxa"/>
              <w:start w:w="120" w:type="dxa"/>
              <w:bottom w:w="90" w:type="dxa"/>
              <w:end w:w="120" w:type="dxa"/>
            </w:tcMar>
            <w:vAlign w:val="center"/>
          </w:tcPr>
          <w:p>
            <w:pPr>
              <w:spacing w:after="0" w:line="250" w:lineRule="auto"/>
            </w:pPr>
            <w:r>
              <w:rPr>
                <w:rFonts w:ascii="Aptos" w:hAnsi="Aptos"/>
                <w:color w:val="111111"/>
                <w:sz w:val="17"/>
              </w:rPr>
              <w:t>Valida separación de funciones.</w:t>
            </w:r>
          </w:p>
        </w:tc>
      </w:tr>
      <w:tr>
        <w:tc>
          <w:tcPr>
            <w:tcW w:type="dxa" w:w="3000"/>
            <w:tcMar>
              <w:top w:w="90" w:type="dxa"/>
              <w:start w:w="120" w:type="dxa"/>
              <w:bottom w:w="90" w:type="dxa"/>
              <w:end w:w="120" w:type="dxa"/>
            </w:tcMar>
            <w:vAlign w:val="center"/>
            <w:shd w:fill="F8FAFC"/>
          </w:tcPr>
          <w:p>
            <w:pPr>
              <w:spacing w:after="0" w:line="250" w:lineRule="auto"/>
            </w:pPr>
            <w:r>
              <w:rPr>
                <w:rFonts w:ascii="Aptos" w:hAnsi="Aptos"/>
                <w:color w:val="111111"/>
                <w:sz w:val="17"/>
              </w:rPr>
              <w:t>Ubicaciones individuales expuestas en vista pública</w:t>
            </w:r>
          </w:p>
        </w:tc>
        <w:tc>
          <w:tcPr>
            <w:tcW w:type="dxa" w:w="1700"/>
            <w:tcMar>
              <w:top w:w="90" w:type="dxa"/>
              <w:start w:w="120" w:type="dxa"/>
              <w:bottom w:w="90" w:type="dxa"/>
              <w:end w:w="120" w:type="dxa"/>
            </w:tcMar>
            <w:vAlign w:val="center"/>
            <w:shd w:fill="F8FAFC"/>
          </w:tcPr>
          <w:p>
            <w:pPr>
              <w:spacing w:after="0" w:line="250" w:lineRule="auto"/>
            </w:pPr>
            <w:r>
              <w:rPr>
                <w:rFonts w:ascii="Aptos" w:hAnsi="Aptos"/>
                <w:color w:val="111111"/>
                <w:sz w:val="17"/>
              </w:rPr>
              <w:t>0</w:t>
            </w:r>
          </w:p>
        </w:tc>
        <w:tc>
          <w:tcPr>
            <w:tcW w:type="dxa" w:w="4660"/>
            <w:tcMar>
              <w:top w:w="90" w:type="dxa"/>
              <w:start w:w="120" w:type="dxa"/>
              <w:bottom w:w="90" w:type="dxa"/>
              <w:end w:w="120" w:type="dxa"/>
            </w:tcMar>
            <w:vAlign w:val="center"/>
            <w:shd w:fill="F8FAFC"/>
          </w:tcPr>
          <w:p>
            <w:pPr>
              <w:spacing w:after="0" w:line="250" w:lineRule="auto"/>
            </w:pPr>
            <w:r>
              <w:rPr>
                <w:rFonts w:ascii="Aptos" w:hAnsi="Aptos"/>
                <w:color w:val="111111"/>
                <w:sz w:val="17"/>
              </w:rPr>
              <w:t>Condición de protección.</w:t>
            </w:r>
          </w:p>
        </w:tc>
      </w:tr>
    </w:tbl>
    <w:p>
      <w:pPr>
        <w:spacing w:after="40"/>
      </w:pPr>
    </w:p>
    <w:p>
      <w:pPr>
        <w:pStyle w:val="Heading2"/>
      </w:pPr>
      <w:r>
        <w:t>Criterio de go/no-go</w:t>
      </w:r>
    </w:p>
    <w:p>
      <w:pPr>
        <w:pStyle w:val="DecisionCallout"/>
      </w:pPr>
      <w:r>
        <w:rPr>
          <w:rFonts w:ascii="Aptos" w:hAnsi="Aptos"/>
          <w:b/>
          <w:color w:val="17324D"/>
          <w:sz w:val="21"/>
        </w:rPr>
        <w:t xml:space="preserve">GO  </w:t>
      </w:r>
      <w:r>
        <w:rPr>
          <w:rFonts w:ascii="Aptos" w:hAnsi="Aptos"/>
          <w:b w:val="0"/>
          <w:color w:val="17324D"/>
          <w:sz w:val="21"/>
        </w:rPr>
        <w:t>Avanzar si no hay pérdida de datos, la cobertura es interpretable, los roles funcionan, la deduplicación conserva evidencia y los equipos completan el flujo sin soporte continuo.</w:t>
      </w:r>
    </w:p>
    <w:p>
      <w:pPr>
        <w:pStyle w:val="RiskCallout"/>
      </w:pPr>
      <w:r>
        <w:rPr>
          <w:rFonts w:ascii="Aptos" w:hAnsi="Aptos"/>
          <w:b/>
          <w:color w:val="9B1C1C"/>
          <w:sz w:val="21"/>
        </w:rPr>
        <w:t xml:space="preserve">NO-GO  </w:t>
      </w:r>
      <w:r>
        <w:rPr>
          <w:rFonts w:ascii="Aptos" w:hAnsi="Aptos"/>
          <w:b w:val="0"/>
          <w:color w:val="9B1C1C"/>
          <w:sz w:val="21"/>
        </w:rPr>
        <w:t>Detener expansión si se pierden registros, se publican datos sensibles, los conflictos se resuelven silenciosamente, el sistema confunde cobertura con resolución o el equipo de campo necesita conectividad para la tarea básica.</w:t>
      </w:r>
    </w:p>
    <w:p>
      <w:pPr>
        <w:pStyle w:val="Heading1"/>
      </w:pPr>
      <w:r>
        <w:t>14. Decisiones abiertas que requieren dueño</w:t>
      </w:r>
    </w:p>
    <w:tbl>
      <w:tblPr>
        <w:tblW w:type="dxa" w:w="9360"/>
        <w:jc w:val="left"/>
        <w:tblLayout w:type="fixed"/>
        <w:tblLook w:firstColumn="1" w:firstRow="1" w:lastColumn="0" w:lastRow="0" w:noHBand="0" w:noVBand="1" w:val="04A0"/>
        <w:tblInd w:w="120" w:type="dxa"/>
        <w:tblBorders>
          <w:top w:val="single" w:sz="6" w:color="CBD5E1"/>
          <w:left w:val="single" w:sz="6" w:color="CBD5E1"/>
          <w:bottom w:val="single" w:sz="6" w:color="CBD5E1"/>
          <w:right w:val="single" w:sz="6" w:color="CBD5E1"/>
          <w:insideH w:val="single" w:sz="6" w:color="CBD5E1"/>
          <w:insideV w:val="single" w:sz="6" w:color="CBD5E1"/>
        </w:tblBorders>
      </w:tblPr>
      <w:tblGrid>
        <w:gridCol w:w="4700"/>
        <w:gridCol w:w="2800"/>
        <w:gridCol w:w="1860"/>
      </w:tblGrid>
      <w:tr>
        <w:trPr>
          <w:tblHeader w:val="true"/>
        </w:trPr>
        <w:tc>
          <w:tcPr>
            <w:tcW w:type="dxa" w:w="4700"/>
            <w:shd w:fill="E8EEF5"/>
            <w:tcMar>
              <w:top w:w="90" w:type="dxa"/>
              <w:start w:w="120" w:type="dxa"/>
              <w:bottom w:w="90" w:type="dxa"/>
              <w:end w:w="120" w:type="dxa"/>
            </w:tcMar>
            <w:vAlign w:val="center"/>
          </w:tcPr>
          <w:p>
            <w:pPr>
              <w:keepNext/>
              <w:spacing w:after="0"/>
            </w:pPr>
            <w:r>
              <w:rPr>
                <w:rFonts w:ascii="Aptos" w:hAnsi="Aptos"/>
                <w:b/>
                <w:color w:val="17324D"/>
                <w:sz w:val="17"/>
              </w:rPr>
              <w:t>Decisión</w:t>
            </w:r>
          </w:p>
        </w:tc>
        <w:tc>
          <w:tcPr>
            <w:tcW w:type="dxa" w:w="2800"/>
            <w:shd w:fill="E8EEF5"/>
            <w:tcMar>
              <w:top w:w="90" w:type="dxa"/>
              <w:start w:w="120" w:type="dxa"/>
              <w:bottom w:w="90" w:type="dxa"/>
              <w:end w:w="120" w:type="dxa"/>
            </w:tcMar>
            <w:vAlign w:val="center"/>
          </w:tcPr>
          <w:p>
            <w:pPr>
              <w:keepNext/>
              <w:spacing w:after="0"/>
            </w:pPr>
            <w:r>
              <w:rPr>
                <w:rFonts w:ascii="Aptos" w:hAnsi="Aptos"/>
                <w:b/>
                <w:color w:val="17324D"/>
                <w:sz w:val="17"/>
              </w:rPr>
              <w:t>Dueño propuesto</w:t>
            </w:r>
          </w:p>
        </w:tc>
        <w:tc>
          <w:tcPr>
            <w:tcW w:type="dxa" w:w="1860"/>
            <w:shd w:fill="E8EEF5"/>
            <w:tcMar>
              <w:top w:w="90" w:type="dxa"/>
              <w:start w:w="120" w:type="dxa"/>
              <w:bottom w:w="90" w:type="dxa"/>
              <w:end w:w="120" w:type="dxa"/>
            </w:tcMar>
            <w:vAlign w:val="center"/>
          </w:tcPr>
          <w:p>
            <w:pPr>
              <w:keepNext/>
              <w:spacing w:after="0"/>
            </w:pPr>
            <w:r>
              <w:rPr>
                <w:rFonts w:ascii="Aptos" w:hAnsi="Aptos"/>
                <w:b/>
                <w:color w:val="17324D"/>
                <w:sz w:val="17"/>
              </w:rPr>
              <w:t>Fecha límite</w:t>
            </w:r>
          </w:p>
        </w:tc>
      </w:tr>
      <w:tr>
        <w:tc>
          <w:tcPr>
            <w:tcW w:type="dxa" w:w="4700"/>
            <w:tcMar>
              <w:top w:w="90" w:type="dxa"/>
              <w:start w:w="120" w:type="dxa"/>
              <w:bottom w:w="90" w:type="dxa"/>
              <w:end w:w="120" w:type="dxa"/>
            </w:tcMar>
            <w:vAlign w:val="center"/>
          </w:tcPr>
          <w:p>
            <w:pPr>
              <w:spacing w:after="0" w:line="250" w:lineRule="auto"/>
            </w:pPr>
            <w:r>
              <w:rPr>
                <w:rFonts w:ascii="Aptos" w:hAnsi="Aptos"/>
                <w:color w:val="111111"/>
                <w:sz w:val="17"/>
              </w:rPr>
              <w:t>Jurisdicción y entidad responsable del tratamiento de datos.</w:t>
            </w:r>
          </w:p>
        </w:tc>
        <w:tc>
          <w:tcPr>
            <w:tcW w:type="dxa" w:w="2800"/>
            <w:tcMar>
              <w:top w:w="90" w:type="dxa"/>
              <w:start w:w="120" w:type="dxa"/>
              <w:bottom w:w="90" w:type="dxa"/>
              <w:end w:w="120" w:type="dxa"/>
            </w:tcMar>
            <w:vAlign w:val="center"/>
          </w:tcPr>
          <w:p>
            <w:pPr>
              <w:spacing w:after="0" w:line="250" w:lineRule="auto"/>
            </w:pPr>
            <w:r>
              <w:rPr>
                <w:rFonts w:ascii="Aptos" w:hAnsi="Aptos"/>
                <w:color w:val="111111"/>
                <w:sz w:val="17"/>
              </w:rPr>
              <w:t>Dirección/Legal/Protección</w:t>
            </w:r>
          </w:p>
        </w:tc>
        <w:tc>
          <w:tcPr>
            <w:tcW w:type="dxa" w:w="1860"/>
            <w:tcMar>
              <w:top w:w="90" w:type="dxa"/>
              <w:start w:w="120" w:type="dxa"/>
              <w:bottom w:w="90" w:type="dxa"/>
              <w:end w:w="120" w:type="dxa"/>
            </w:tcMar>
            <w:vAlign w:val="center"/>
          </w:tcPr>
          <w:p>
            <w:pPr>
              <w:spacing w:after="0" w:line="250" w:lineRule="auto"/>
            </w:pPr>
            <w:r>
              <w:rPr>
                <w:rFonts w:ascii="Aptos" w:hAnsi="Aptos"/>
                <w:color w:val="111111"/>
                <w:sz w:val="17"/>
              </w:rPr>
              <w:t>Antes del piloto</w:t>
            </w:r>
          </w:p>
        </w:tc>
      </w:tr>
      <w:tr>
        <w:tc>
          <w:tcPr>
            <w:tcW w:type="dxa" w:w="4700"/>
            <w:tcMar>
              <w:top w:w="90" w:type="dxa"/>
              <w:start w:w="120" w:type="dxa"/>
              <w:bottom w:w="90" w:type="dxa"/>
              <w:end w:w="120" w:type="dxa"/>
            </w:tcMar>
            <w:vAlign w:val="center"/>
            <w:shd w:fill="F8FAFC"/>
          </w:tcPr>
          <w:p>
            <w:pPr>
              <w:spacing w:after="0" w:line="250" w:lineRule="auto"/>
            </w:pPr>
            <w:r>
              <w:rPr>
                <w:rFonts w:ascii="Aptos" w:hAnsi="Aptos"/>
                <w:color w:val="111111"/>
                <w:sz w:val="17"/>
              </w:rPr>
              <w:t>AOI, taxonomía mínima y definición de “cubierta”.</w:t>
            </w:r>
          </w:p>
        </w:tc>
        <w:tc>
          <w:tcPr>
            <w:tcW w:type="dxa" w:w="2800"/>
            <w:tcMar>
              <w:top w:w="90" w:type="dxa"/>
              <w:start w:w="120" w:type="dxa"/>
              <w:bottom w:w="90" w:type="dxa"/>
              <w:end w:w="120" w:type="dxa"/>
            </w:tcMar>
            <w:vAlign w:val="center"/>
            <w:shd w:fill="F8FAFC"/>
          </w:tcPr>
          <w:p>
            <w:pPr>
              <w:spacing w:after="0" w:line="250" w:lineRule="auto"/>
            </w:pPr>
            <w:r>
              <w:rPr>
                <w:rFonts w:ascii="Aptos" w:hAnsi="Aptos"/>
                <w:color w:val="111111"/>
                <w:sz w:val="17"/>
              </w:rPr>
              <w:t>Coordinación de incidente</w:t>
            </w:r>
          </w:p>
        </w:tc>
        <w:tc>
          <w:tcPr>
            <w:tcW w:type="dxa" w:w="1860"/>
            <w:tcMar>
              <w:top w:w="90" w:type="dxa"/>
              <w:start w:w="120" w:type="dxa"/>
              <w:bottom w:w="90" w:type="dxa"/>
              <w:end w:w="120" w:type="dxa"/>
            </w:tcMar>
            <w:vAlign w:val="center"/>
            <w:shd w:fill="F8FAFC"/>
          </w:tcPr>
          <w:p>
            <w:pPr>
              <w:spacing w:after="0" w:line="250" w:lineRule="auto"/>
            </w:pPr>
            <w:r>
              <w:rPr>
                <w:rFonts w:ascii="Aptos" w:hAnsi="Aptos"/>
                <w:color w:val="111111"/>
                <w:sz w:val="17"/>
              </w:rPr>
              <w:t>Día 1</w:t>
            </w:r>
          </w:p>
        </w:tc>
      </w:tr>
      <w:tr>
        <w:tc>
          <w:tcPr>
            <w:tcW w:type="dxa" w:w="4700"/>
            <w:tcMar>
              <w:top w:w="90" w:type="dxa"/>
              <w:start w:w="120" w:type="dxa"/>
              <w:bottom w:w="90" w:type="dxa"/>
              <w:end w:w="120" w:type="dxa"/>
            </w:tcMar>
            <w:vAlign w:val="center"/>
          </w:tcPr>
          <w:p>
            <w:pPr>
              <w:spacing w:after="0" w:line="250" w:lineRule="auto"/>
            </w:pPr>
            <w:r>
              <w:rPr>
                <w:rFonts w:ascii="Aptos" w:hAnsi="Aptos"/>
                <w:color w:val="111111"/>
                <w:sz w:val="17"/>
              </w:rPr>
              <w:t>Quién acredita certificadores y con qué fuentes.</w:t>
            </w:r>
          </w:p>
        </w:tc>
        <w:tc>
          <w:tcPr>
            <w:tcW w:type="dxa" w:w="2800"/>
            <w:tcMar>
              <w:top w:w="90" w:type="dxa"/>
              <w:start w:w="120" w:type="dxa"/>
              <w:bottom w:w="90" w:type="dxa"/>
              <w:end w:w="120" w:type="dxa"/>
            </w:tcMar>
            <w:vAlign w:val="center"/>
          </w:tcPr>
          <w:p>
            <w:pPr>
              <w:spacing w:after="0" w:line="250" w:lineRule="auto"/>
            </w:pPr>
            <w:r>
              <w:rPr>
                <w:rFonts w:ascii="Aptos" w:hAnsi="Aptos"/>
                <w:color w:val="111111"/>
                <w:sz w:val="17"/>
              </w:rPr>
              <w:t>Autoridad técnica</w:t>
            </w:r>
          </w:p>
        </w:tc>
        <w:tc>
          <w:tcPr>
            <w:tcW w:type="dxa" w:w="1860"/>
            <w:tcMar>
              <w:top w:w="90" w:type="dxa"/>
              <w:start w:w="120" w:type="dxa"/>
              <w:bottom w:w="90" w:type="dxa"/>
              <w:end w:w="120" w:type="dxa"/>
            </w:tcMar>
            <w:vAlign w:val="center"/>
          </w:tcPr>
          <w:p>
            <w:pPr>
              <w:spacing w:after="0" w:line="250" w:lineRule="auto"/>
            </w:pPr>
            <w:r>
              <w:rPr>
                <w:rFonts w:ascii="Aptos" w:hAnsi="Aptos"/>
                <w:color w:val="111111"/>
                <w:sz w:val="17"/>
              </w:rPr>
              <w:t>Día 3</w:t>
            </w:r>
          </w:p>
        </w:tc>
      </w:tr>
      <w:tr>
        <w:tc>
          <w:tcPr>
            <w:tcW w:type="dxa" w:w="4700"/>
            <w:tcMar>
              <w:top w:w="90" w:type="dxa"/>
              <w:start w:w="120" w:type="dxa"/>
              <w:bottom w:w="90" w:type="dxa"/>
              <w:end w:w="120" w:type="dxa"/>
            </w:tcMar>
            <w:vAlign w:val="center"/>
            <w:shd w:fill="F8FAFC"/>
          </w:tcPr>
          <w:p>
            <w:pPr>
              <w:spacing w:after="0" w:line="250" w:lineRule="auto"/>
            </w:pPr>
            <w:r>
              <w:rPr>
                <w:rFonts w:ascii="Aptos" w:hAnsi="Aptos"/>
                <w:color w:val="111111"/>
                <w:sz w:val="17"/>
              </w:rPr>
              <w:t>Política de publicación, umbrales y retraso.</w:t>
            </w:r>
          </w:p>
        </w:tc>
        <w:tc>
          <w:tcPr>
            <w:tcW w:type="dxa" w:w="2800"/>
            <w:tcMar>
              <w:top w:w="90" w:type="dxa"/>
              <w:start w:w="120" w:type="dxa"/>
              <w:bottom w:w="90" w:type="dxa"/>
              <w:end w:w="120" w:type="dxa"/>
            </w:tcMar>
            <w:vAlign w:val="center"/>
            <w:shd w:fill="F8FAFC"/>
          </w:tcPr>
          <w:p>
            <w:pPr>
              <w:spacing w:after="0" w:line="250" w:lineRule="auto"/>
            </w:pPr>
            <w:r>
              <w:rPr>
                <w:rFonts w:ascii="Aptos" w:hAnsi="Aptos"/>
                <w:color w:val="111111"/>
                <w:sz w:val="17"/>
              </w:rPr>
              <w:t>Protección + coordinación</w:t>
            </w:r>
          </w:p>
        </w:tc>
        <w:tc>
          <w:tcPr>
            <w:tcW w:type="dxa" w:w="1860"/>
            <w:tcMar>
              <w:top w:w="90" w:type="dxa"/>
              <w:start w:w="120" w:type="dxa"/>
              <w:bottom w:w="90" w:type="dxa"/>
              <w:end w:w="120" w:type="dxa"/>
            </w:tcMar>
            <w:vAlign w:val="center"/>
            <w:shd w:fill="F8FAFC"/>
          </w:tcPr>
          <w:p>
            <w:pPr>
              <w:spacing w:after="0" w:line="250" w:lineRule="auto"/>
            </w:pPr>
            <w:r>
              <w:rPr>
                <w:rFonts w:ascii="Aptos" w:hAnsi="Aptos"/>
                <w:color w:val="111111"/>
                <w:sz w:val="17"/>
              </w:rPr>
              <w:t>Día 5</w:t>
            </w:r>
          </w:p>
        </w:tc>
      </w:tr>
      <w:tr>
        <w:tc>
          <w:tcPr>
            <w:tcW w:type="dxa" w:w="4700"/>
            <w:tcMar>
              <w:top w:w="90" w:type="dxa"/>
              <w:start w:w="120" w:type="dxa"/>
              <w:bottom w:w="90" w:type="dxa"/>
              <w:end w:w="120" w:type="dxa"/>
            </w:tcMar>
            <w:vAlign w:val="center"/>
          </w:tcPr>
          <w:p>
            <w:pPr>
              <w:spacing w:after="0" w:line="250" w:lineRule="auto"/>
            </w:pPr>
            <w:r>
              <w:rPr>
                <w:rFonts w:ascii="Aptos" w:hAnsi="Aptos"/>
                <w:color w:val="111111"/>
                <w:sz w:val="17"/>
              </w:rPr>
              <w:t>Retención por clase de datos y protocolo de consentimiento.</w:t>
            </w:r>
          </w:p>
        </w:tc>
        <w:tc>
          <w:tcPr>
            <w:tcW w:type="dxa" w:w="2800"/>
            <w:tcMar>
              <w:top w:w="90" w:type="dxa"/>
              <w:start w:w="120" w:type="dxa"/>
              <w:bottom w:w="90" w:type="dxa"/>
              <w:end w:w="120" w:type="dxa"/>
            </w:tcMar>
            <w:vAlign w:val="center"/>
          </w:tcPr>
          <w:p>
            <w:pPr>
              <w:spacing w:after="0" w:line="250" w:lineRule="auto"/>
            </w:pPr>
            <w:r>
              <w:rPr>
                <w:rFonts w:ascii="Aptos" w:hAnsi="Aptos"/>
                <w:color w:val="111111"/>
                <w:sz w:val="17"/>
              </w:rPr>
              <w:t>Protección de datos</w:t>
            </w:r>
          </w:p>
        </w:tc>
        <w:tc>
          <w:tcPr>
            <w:tcW w:type="dxa" w:w="1860"/>
            <w:tcMar>
              <w:top w:w="90" w:type="dxa"/>
              <w:start w:w="120" w:type="dxa"/>
              <w:bottom w:w="90" w:type="dxa"/>
              <w:end w:w="120" w:type="dxa"/>
            </w:tcMar>
            <w:vAlign w:val="center"/>
          </w:tcPr>
          <w:p>
            <w:pPr>
              <w:spacing w:after="0" w:line="250" w:lineRule="auto"/>
            </w:pPr>
            <w:r>
              <w:rPr>
                <w:rFonts w:ascii="Aptos" w:hAnsi="Aptos"/>
                <w:color w:val="111111"/>
                <w:sz w:val="17"/>
              </w:rPr>
              <w:t>Día 5</w:t>
            </w:r>
          </w:p>
        </w:tc>
      </w:tr>
      <w:tr>
        <w:tc>
          <w:tcPr>
            <w:tcW w:type="dxa" w:w="4700"/>
            <w:tcMar>
              <w:top w:w="90" w:type="dxa"/>
              <w:start w:w="120" w:type="dxa"/>
              <w:bottom w:w="90" w:type="dxa"/>
              <w:end w:w="120" w:type="dxa"/>
            </w:tcMar>
            <w:vAlign w:val="center"/>
            <w:shd w:fill="F8FAFC"/>
          </w:tcPr>
          <w:p>
            <w:pPr>
              <w:spacing w:after="0" w:line="250" w:lineRule="auto"/>
            </w:pPr>
            <w:r>
              <w:rPr>
                <w:rFonts w:ascii="Aptos" w:hAnsi="Aptos"/>
                <w:color w:val="111111"/>
                <w:sz w:val="17"/>
              </w:rPr>
              <w:t>SLA de revisión y escalamiento de disputas.</w:t>
            </w:r>
          </w:p>
        </w:tc>
        <w:tc>
          <w:tcPr>
            <w:tcW w:type="dxa" w:w="2800"/>
            <w:tcMar>
              <w:top w:w="90" w:type="dxa"/>
              <w:start w:w="120" w:type="dxa"/>
              <w:bottom w:w="90" w:type="dxa"/>
              <w:end w:w="120" w:type="dxa"/>
            </w:tcMar>
            <w:vAlign w:val="center"/>
            <w:shd w:fill="F8FAFC"/>
          </w:tcPr>
          <w:p>
            <w:pPr>
              <w:spacing w:after="0" w:line="250" w:lineRule="auto"/>
            </w:pPr>
            <w:r>
              <w:rPr>
                <w:rFonts w:ascii="Aptos" w:hAnsi="Aptos"/>
                <w:color w:val="111111"/>
                <w:sz w:val="17"/>
              </w:rPr>
              <w:t>Operaciones</w:t>
            </w:r>
          </w:p>
        </w:tc>
        <w:tc>
          <w:tcPr>
            <w:tcW w:type="dxa" w:w="1860"/>
            <w:tcMar>
              <w:top w:w="90" w:type="dxa"/>
              <w:start w:w="120" w:type="dxa"/>
              <w:bottom w:w="90" w:type="dxa"/>
              <w:end w:w="120" w:type="dxa"/>
            </w:tcMar>
            <w:vAlign w:val="center"/>
            <w:shd w:fill="F8FAFC"/>
          </w:tcPr>
          <w:p>
            <w:pPr>
              <w:spacing w:after="0" w:line="250" w:lineRule="auto"/>
            </w:pPr>
            <w:r>
              <w:rPr>
                <w:rFonts w:ascii="Aptos" w:hAnsi="Aptos"/>
                <w:color w:val="111111"/>
                <w:sz w:val="17"/>
              </w:rPr>
              <w:t>Día 5</w:t>
            </w:r>
          </w:p>
        </w:tc>
      </w:tr>
      <w:tr>
        <w:tc>
          <w:tcPr>
            <w:tcW w:type="dxa" w:w="4700"/>
            <w:tcMar>
              <w:top w:w="90" w:type="dxa"/>
              <w:start w:w="120" w:type="dxa"/>
              <w:bottom w:w="90" w:type="dxa"/>
              <w:end w:w="120" w:type="dxa"/>
            </w:tcMar>
            <w:vAlign w:val="center"/>
          </w:tcPr>
          <w:p>
            <w:pPr>
              <w:spacing w:after="0" w:line="250" w:lineRule="auto"/>
            </w:pPr>
            <w:r>
              <w:rPr>
                <w:rFonts w:ascii="Aptos" w:hAnsi="Aptos"/>
                <w:color w:val="111111"/>
                <w:sz w:val="17"/>
              </w:rPr>
              <w:t>Criterios para iniciar módulo de ayuda financiera.</w:t>
            </w:r>
          </w:p>
        </w:tc>
        <w:tc>
          <w:tcPr>
            <w:tcW w:type="dxa" w:w="2800"/>
            <w:tcMar>
              <w:top w:w="90" w:type="dxa"/>
              <w:start w:w="120" w:type="dxa"/>
              <w:bottom w:w="90" w:type="dxa"/>
              <w:end w:w="120" w:type="dxa"/>
            </w:tcMar>
            <w:vAlign w:val="center"/>
          </w:tcPr>
          <w:p>
            <w:pPr>
              <w:spacing w:after="0" w:line="250" w:lineRule="auto"/>
            </w:pPr>
            <w:r>
              <w:rPr>
                <w:rFonts w:ascii="Aptos" w:hAnsi="Aptos"/>
                <w:color w:val="111111"/>
                <w:sz w:val="17"/>
              </w:rPr>
              <w:t>Dirección + finanzas + auditoría</w:t>
            </w:r>
          </w:p>
        </w:tc>
        <w:tc>
          <w:tcPr>
            <w:tcW w:type="dxa" w:w="1860"/>
            <w:tcMar>
              <w:top w:w="90" w:type="dxa"/>
              <w:start w:w="120" w:type="dxa"/>
              <w:bottom w:w="90" w:type="dxa"/>
              <w:end w:w="120" w:type="dxa"/>
            </w:tcMar>
            <w:vAlign w:val="center"/>
          </w:tcPr>
          <w:p>
            <w:pPr>
              <w:spacing w:after="0" w:line="250" w:lineRule="auto"/>
            </w:pPr>
            <w:r>
              <w:rPr>
                <w:rFonts w:ascii="Aptos" w:hAnsi="Aptos"/>
                <w:color w:val="111111"/>
                <w:sz w:val="17"/>
              </w:rPr>
              <w:t>Después del piloto</w:t>
            </w:r>
          </w:p>
        </w:tc>
      </w:tr>
    </w:tbl>
    <w:p>
      <w:pPr>
        <w:spacing w:after="40"/>
      </w:pPr>
    </w:p>
    <w:p>
      <w:pPr>
        <w:pStyle w:val="Heading1"/>
      </w:pPr>
      <w:r>
        <w:t>15. Arquitectura de confianza: principios normativos v0.2</w:t>
      </w:r>
    </w:p>
    <w:p>
      <w:pPr>
        <w:spacing w:after="70" w:line="264" w:lineRule="auto"/>
        <w:numPr>
          <w:ilvl w:val="0"/>
          <w:numId w:val="95"/>
        </w:numPr>
      </w:pPr>
      <w:r>
        <w:rPr>
          <w:rFonts w:ascii="Aptos" w:hAnsi="Aptos"/>
          <w:color w:val="111111"/>
          <w:sz w:val="21"/>
        </w:rPr>
        <w:t>Disponibilidad antes que sofisticación: el flujo básico funciona sin red y sin servicios externos.</w:t>
      </w:r>
    </w:p>
    <w:p>
      <w:pPr>
        <w:spacing w:after="70" w:line="264" w:lineRule="auto"/>
        <w:numPr>
          <w:ilvl w:val="0"/>
          <w:numId w:val="95"/>
        </w:numPr>
      </w:pPr>
      <w:r>
        <w:rPr>
          <w:rFonts w:ascii="Aptos" w:hAnsi="Aptos"/>
          <w:color w:val="111111"/>
          <w:sz w:val="21"/>
        </w:rPr>
        <w:t>No confundir firma con verdad: integridad, identidad, acreditación y calidad son controles distintos.</w:t>
      </w:r>
    </w:p>
    <w:p>
      <w:pPr>
        <w:spacing w:after="70" w:line="264" w:lineRule="auto"/>
        <w:numPr>
          <w:ilvl w:val="0"/>
          <w:numId w:val="95"/>
        </w:numPr>
      </w:pPr>
      <w:r>
        <w:rPr>
          <w:rFonts w:ascii="Aptos" w:hAnsi="Aptos"/>
          <w:color w:val="111111"/>
          <w:sz w:val="21"/>
        </w:rPr>
        <w:t>Toda afirmación tiene autor, método, tiempo, alcance, evidencia y estado de revisión.</w:t>
      </w:r>
    </w:p>
    <w:p>
      <w:pPr>
        <w:spacing w:after="70" w:line="264" w:lineRule="auto"/>
        <w:numPr>
          <w:ilvl w:val="0"/>
          <w:numId w:val="95"/>
        </w:numPr>
      </w:pPr>
      <w:r>
        <w:rPr>
          <w:rFonts w:ascii="Aptos" w:hAnsi="Aptos"/>
          <w:color w:val="111111"/>
          <w:sz w:val="21"/>
        </w:rPr>
        <w:t>Toda corrección crea versión; ninguna fusión destruye la historia.</w:t>
      </w:r>
    </w:p>
    <w:p>
      <w:pPr>
        <w:spacing w:after="70" w:line="264" w:lineRule="auto"/>
        <w:numPr>
          <w:ilvl w:val="0"/>
          <w:numId w:val="95"/>
        </w:numPr>
      </w:pPr>
      <w:r>
        <w:rPr>
          <w:rFonts w:ascii="Aptos" w:hAnsi="Aptos"/>
          <w:color w:val="111111"/>
          <w:sz w:val="21"/>
        </w:rPr>
        <w:t>Toda cobertura tiene vigencia; lo inaccesible se registra explícitamente.</w:t>
      </w:r>
    </w:p>
    <w:p>
      <w:pPr>
        <w:spacing w:after="70" w:line="264" w:lineRule="auto"/>
        <w:numPr>
          <w:ilvl w:val="0"/>
          <w:numId w:val="95"/>
        </w:numPr>
      </w:pPr>
      <w:r>
        <w:rPr>
          <w:rFonts w:ascii="Aptos" w:hAnsi="Aptos"/>
          <w:color w:val="111111"/>
          <w:sz w:val="21"/>
        </w:rPr>
        <w:t>Toda decisión automatizada es explicable, apelable y subordinada a una autoridad humana.</w:t>
      </w:r>
    </w:p>
    <w:p>
      <w:pPr>
        <w:spacing w:after="70" w:line="264" w:lineRule="auto"/>
        <w:numPr>
          <w:ilvl w:val="0"/>
          <w:numId w:val="95"/>
        </w:numPr>
      </w:pPr>
      <w:r>
        <w:rPr>
          <w:rFonts w:ascii="Aptos" w:hAnsi="Aptos"/>
          <w:color w:val="111111"/>
          <w:sz w:val="21"/>
        </w:rPr>
        <w:t>La ayuda urgente no se niega por una señal algorítmica aislada.</w:t>
      </w:r>
    </w:p>
    <w:p>
      <w:pPr>
        <w:spacing w:after="70" w:line="264" w:lineRule="auto"/>
        <w:numPr>
          <w:ilvl w:val="0"/>
          <w:numId w:val="95"/>
        </w:numPr>
      </w:pPr>
      <w:r>
        <w:rPr>
          <w:rFonts w:ascii="Aptos" w:hAnsi="Aptos"/>
          <w:color w:val="111111"/>
          <w:sz w:val="21"/>
        </w:rPr>
        <w:t>La vista pública es un producto derivado y minimizado, no un espejo de la base operacional.</w:t>
      </w:r>
    </w:p>
    <w:p>
      <w:pPr>
        <w:spacing w:after="70" w:line="264" w:lineRule="auto"/>
        <w:numPr>
          <w:ilvl w:val="0"/>
          <w:numId w:val="95"/>
        </w:numPr>
      </w:pPr>
      <w:r>
        <w:rPr>
          <w:rFonts w:ascii="Aptos" w:hAnsi="Aptos"/>
          <w:color w:val="111111"/>
          <w:sz w:val="21"/>
        </w:rPr>
        <w:t>Ningún dato personal o evidencia sensible se publica en una cadena pública.</w:t>
      </w:r>
    </w:p>
    <w:p>
      <w:pPr>
        <w:spacing w:after="70" w:line="264" w:lineRule="auto"/>
        <w:numPr>
          <w:ilvl w:val="0"/>
          <w:numId w:val="95"/>
        </w:numPr>
      </w:pPr>
      <w:r>
        <w:rPr>
          <w:rFonts w:ascii="Aptos" w:hAnsi="Aptos"/>
          <w:color w:val="111111"/>
          <w:sz w:val="21"/>
        </w:rPr>
        <w:t>La interoperabilidad comienza con esquemas, exportación y gobierno; no con escoger una blockchain.</w:t>
      </w:r>
    </w:p>
    <w:p>
      <w:pPr>
        <w:pStyle w:val="Heading1"/>
      </w:pPr>
      <w:r>
        <w:t>16. Fuentes y estándares de referencia</w:t>
      </w:r>
    </w:p>
    <w:p>
      <w:r>
        <w:rPr>
          <w:rFonts w:ascii="Aptos" w:hAnsi="Aptos"/>
          <w:i/>
          <w:color w:val="5B6573"/>
          <w:sz w:val="18"/>
        </w:rPr>
        <w:t>Referencias consultadas para las decisiones técnicas. Su adopción debe validarse contra la jurisdicción, el incidente y los acuerdos entre actores.</w:t>
      </w:r>
    </w:p>
    <w:p>
      <w:pPr>
        <w:spacing w:after="100"/>
      </w:pPr>
      <w:hyperlink r:id="rId11">
        <w:r>
          <w:rPr>
            <w:rFonts w:ascii="Aptos" w:hAnsi="Aptos"/>
            <w:b/>
            <w:color w:val="1F4E78"/>
            <w:sz w:val="18"/>
            <w:u w:val="single"/>
          </w:rPr>
          <w:t>W3C Verifiable Credentials Data Model v2.0 (Recommendation, 15 mayo 2025)</w:t>
        </w:r>
      </w:hyperlink>
      <w:r>
        <w:rPr>
          <w:rFonts w:ascii="Aptos" w:hAnsi="Aptos"/>
          <w:color w:val="111111"/>
          <w:sz w:val="18"/>
        </w:rPr>
        <w:t xml:space="preserve"> — Modelo de emisor–titular–verificador, límites de confianza y consideraciones de privacidad.</w:t>
      </w:r>
    </w:p>
    <w:p>
      <w:pPr>
        <w:spacing w:after="100"/>
      </w:pPr>
      <w:hyperlink r:id="rId12">
        <w:r>
          <w:rPr>
            <w:rFonts w:ascii="Aptos" w:hAnsi="Aptos"/>
            <w:b/>
            <w:color w:val="1F4E78"/>
            <w:sz w:val="18"/>
            <w:u w:val="single"/>
          </w:rPr>
          <w:t>W3C Verifiable Credential Data Integrity 1.0</w:t>
        </w:r>
      </w:hyperlink>
      <w:r>
        <w:rPr>
          <w:rFonts w:ascii="Aptos" w:hAnsi="Aptos"/>
          <w:color w:val="111111"/>
          <w:sz w:val="18"/>
        </w:rPr>
        <w:t xml:space="preserve"> — Pruebas de integridad y uso de contextos versionados/hash.</w:t>
      </w:r>
    </w:p>
    <w:p>
      <w:pPr>
        <w:spacing w:after="100"/>
      </w:pPr>
      <w:hyperlink r:id="rId13">
        <w:r>
          <w:rPr>
            <w:rFonts w:ascii="Aptos" w:hAnsi="Aptos"/>
            <w:b/>
            <w:color w:val="1F4E78"/>
            <w:sz w:val="18"/>
            <w:u w:val="single"/>
          </w:rPr>
          <w:t>W3C Web Authentication Level 3</w:t>
        </w:r>
      </w:hyperlink>
      <w:r>
        <w:rPr>
          <w:rFonts w:ascii="Aptos" w:hAnsi="Aptos"/>
          <w:color w:val="111111"/>
          <w:sz w:val="18"/>
        </w:rPr>
        <w:t xml:space="preserve"> — Autenticación con claves públicas; biometría local no revelada al servicio; accesibilidad y privacidad.</w:t>
      </w:r>
    </w:p>
    <w:p>
      <w:pPr>
        <w:spacing w:after="100"/>
      </w:pPr>
      <w:hyperlink r:id="rId14">
        <w:r>
          <w:rPr>
            <w:rFonts w:ascii="Aptos" w:hAnsi="Aptos"/>
            <w:b/>
            <w:color w:val="1F4E78"/>
            <w:sz w:val="18"/>
            <w:u w:val="single"/>
          </w:rPr>
          <w:t>OCHA Centre for Humanitarian Data — Data Responsibility</w:t>
        </w:r>
      </w:hyperlink>
      <w:r>
        <w:rPr>
          <w:rFonts w:ascii="Aptos" w:hAnsi="Aptos"/>
          <w:color w:val="111111"/>
          <w:sz w:val="18"/>
        </w:rPr>
        <w:t xml:space="preserve"> — Gestión segura, ética y efectiva de datos humanitarios y protocolos de intercambio.</w:t>
      </w:r>
    </w:p>
    <w:p>
      <w:pPr>
        <w:spacing w:after="100"/>
      </w:pPr>
      <w:hyperlink r:id="rId15">
        <w:r>
          <w:rPr>
            <w:rFonts w:ascii="Aptos" w:hAnsi="Aptos"/>
            <w:b/>
            <w:color w:val="1F4E78"/>
            <w:sz w:val="18"/>
            <w:u w:val="single"/>
          </w:rPr>
          <w:t>OCHA Data Responsibility Guidelines 2025</w:t>
        </w:r>
      </w:hyperlink>
      <w:r>
        <w:rPr>
          <w:rFonts w:ascii="Aptos" w:hAnsi="Aptos"/>
          <w:color w:val="111111"/>
          <w:sz w:val="18"/>
        </w:rPr>
        <w:t xml:space="preserve"> — Guía operacional actualizada para responsabilidad de datos.</w:t>
      </w:r>
    </w:p>
    <w:p>
      <w:pPr>
        <w:spacing w:after="100"/>
      </w:pPr>
      <w:hyperlink r:id="rId16">
        <w:r>
          <w:rPr>
            <w:rFonts w:ascii="Aptos" w:hAnsi="Aptos"/>
            <w:b/>
            <w:color w:val="1F4E78"/>
            <w:sz w:val="18"/>
            <w:u w:val="single"/>
          </w:rPr>
          <w:t>H3 — Indexing</w:t>
        </w:r>
      </w:hyperlink>
      <w:r>
        <w:rPr>
          <w:rFonts w:ascii="Aptos" w:hAnsi="Aptos"/>
          <w:color w:val="111111"/>
          <w:sz w:val="18"/>
        </w:rPr>
        <w:t xml:space="preserve"> — Índice geoespacial jerárquico y advertencia sobre contención geométrica aproximada entre resoluciones.</w:t>
      </w:r>
    </w:p>
    <w:p>
      <w:pPr>
        <w:pStyle w:val="Heading1"/>
      </w:pPr>
      <w:r>
        <w:t>17. Registro de cambios v0.1 → v0.2</w:t>
      </w:r>
    </w:p>
    <w:tbl>
      <w:tblPr>
        <w:tblW w:type="dxa" w:w="9360"/>
        <w:jc w:val="left"/>
        <w:tblLayout w:type="fixed"/>
        <w:tblLook w:firstColumn="1" w:firstRow="1" w:lastColumn="0" w:lastRow="0" w:noHBand="0" w:noVBand="1" w:val="04A0"/>
        <w:tblInd w:w="120" w:type="dxa"/>
        <w:tblBorders>
          <w:top w:val="single" w:sz="6" w:color="CBD5E1"/>
          <w:left w:val="single" w:sz="6" w:color="CBD5E1"/>
          <w:bottom w:val="single" w:sz="6" w:color="CBD5E1"/>
          <w:right w:val="single" w:sz="6" w:color="CBD5E1"/>
          <w:insideH w:val="single" w:sz="6" w:color="CBD5E1"/>
          <w:insideV w:val="single" w:sz="6" w:color="CBD5E1"/>
        </w:tblBorders>
      </w:tblPr>
      <w:tblGrid>
        <w:gridCol w:w="3600"/>
        <w:gridCol w:w="5760"/>
      </w:tblGrid>
      <w:tr>
        <w:trPr>
          <w:tblHeader w:val="true"/>
        </w:trPr>
        <w:tc>
          <w:tcPr>
            <w:tcW w:type="dxa" w:w="3600"/>
            <w:shd w:fill="E8EEF5"/>
            <w:tcMar>
              <w:top w:w="90" w:type="dxa"/>
              <w:start w:w="120" w:type="dxa"/>
              <w:bottom w:w="90" w:type="dxa"/>
              <w:end w:w="120" w:type="dxa"/>
            </w:tcMar>
            <w:vAlign w:val="center"/>
          </w:tcPr>
          <w:p>
            <w:pPr>
              <w:keepNext/>
              <w:spacing w:after="0"/>
            </w:pPr>
            <w:r>
              <w:rPr>
                <w:rFonts w:ascii="Aptos" w:hAnsi="Aptos"/>
                <w:b/>
                <w:color w:val="17324D"/>
                <w:sz w:val="17"/>
              </w:rPr>
              <w:t>Cambio</w:t>
            </w:r>
          </w:p>
        </w:tc>
        <w:tc>
          <w:tcPr>
            <w:tcW w:type="dxa" w:w="5760"/>
            <w:shd w:fill="E8EEF5"/>
            <w:tcMar>
              <w:top w:w="90" w:type="dxa"/>
              <w:start w:w="120" w:type="dxa"/>
              <w:bottom w:w="90" w:type="dxa"/>
              <w:end w:w="120" w:type="dxa"/>
            </w:tcMar>
            <w:vAlign w:val="center"/>
          </w:tcPr>
          <w:p>
            <w:pPr>
              <w:keepNext/>
              <w:spacing w:after="0"/>
            </w:pPr>
            <w:r>
              <w:rPr>
                <w:rFonts w:ascii="Aptos" w:hAnsi="Aptos"/>
                <w:b/>
                <w:color w:val="17324D"/>
                <w:sz w:val="17"/>
              </w:rPr>
              <w:t>Impacto</w:t>
            </w:r>
          </w:p>
        </w:tc>
      </w:tr>
      <w:tr>
        <w:tc>
          <w:tcPr>
            <w:tcW w:type="dxa" w:w="3600"/>
            <w:tcMar>
              <w:top w:w="90" w:type="dxa"/>
              <w:start w:w="120" w:type="dxa"/>
              <w:bottom w:w="90" w:type="dxa"/>
              <w:end w:w="120" w:type="dxa"/>
            </w:tcMar>
            <w:vAlign w:val="center"/>
          </w:tcPr>
          <w:p>
            <w:pPr>
              <w:spacing w:after="0" w:line="250" w:lineRule="auto"/>
            </w:pPr>
            <w:r>
              <w:rPr>
                <w:rFonts w:ascii="Aptos" w:hAnsi="Aptos"/>
                <w:color w:val="111111"/>
                <w:sz w:val="17"/>
              </w:rPr>
              <w:t>MVP reducido a cobertura/casos/evidencia/revisión.</w:t>
            </w:r>
          </w:p>
        </w:tc>
        <w:tc>
          <w:tcPr>
            <w:tcW w:type="dxa" w:w="5760"/>
            <w:tcMar>
              <w:top w:w="90" w:type="dxa"/>
              <w:start w:w="120" w:type="dxa"/>
              <w:bottom w:w="90" w:type="dxa"/>
              <w:end w:w="120" w:type="dxa"/>
            </w:tcMar>
            <w:vAlign w:val="center"/>
          </w:tcPr>
          <w:p>
            <w:pPr>
              <w:spacing w:after="0" w:line="250" w:lineRule="auto"/>
            </w:pPr>
            <w:r>
              <w:rPr>
                <w:rFonts w:ascii="Aptos" w:hAnsi="Aptos"/>
                <w:color w:val="111111"/>
                <w:sz w:val="17"/>
              </w:rPr>
              <w:t>Permite construir y probar el flujo completo sin dependencias especulativas.</w:t>
            </w:r>
          </w:p>
        </w:tc>
      </w:tr>
      <w:tr>
        <w:tc>
          <w:tcPr>
            <w:tcW w:type="dxa" w:w="3600"/>
            <w:tcMar>
              <w:top w:w="90" w:type="dxa"/>
              <w:start w:w="120" w:type="dxa"/>
              <w:bottom w:w="90" w:type="dxa"/>
              <w:end w:w="120" w:type="dxa"/>
            </w:tcMar>
            <w:vAlign w:val="center"/>
            <w:shd w:fill="F8FAFC"/>
          </w:tcPr>
          <w:p>
            <w:pPr>
              <w:spacing w:after="0" w:line="250" w:lineRule="auto"/>
            </w:pPr>
            <w:r>
              <w:rPr>
                <w:rFonts w:ascii="Aptos" w:hAnsi="Aptos"/>
                <w:color w:val="111111"/>
                <w:sz w:val="17"/>
              </w:rPr>
              <w:t>Mapa reformulado con vigencia, fuente y confianza.</w:t>
            </w:r>
          </w:p>
        </w:tc>
        <w:tc>
          <w:tcPr>
            <w:tcW w:type="dxa" w:w="5760"/>
            <w:tcMar>
              <w:top w:w="90" w:type="dxa"/>
              <w:start w:w="120" w:type="dxa"/>
              <w:bottom w:w="90" w:type="dxa"/>
              <w:end w:w="120" w:type="dxa"/>
            </w:tcMar>
            <w:vAlign w:val="center"/>
            <w:shd w:fill="F8FAFC"/>
          </w:tcPr>
          <w:p>
            <w:pPr>
              <w:spacing w:after="0" w:line="250" w:lineRule="auto"/>
            </w:pPr>
            <w:r>
              <w:rPr>
                <w:rFonts w:ascii="Aptos" w:hAnsi="Aptos"/>
                <w:color w:val="111111"/>
                <w:sz w:val="17"/>
              </w:rPr>
              <w:t>Evita tratar ausencia de pines como ausencia de necesidades.</w:t>
            </w:r>
          </w:p>
        </w:tc>
      </w:tr>
      <w:tr>
        <w:tc>
          <w:tcPr>
            <w:tcW w:type="dxa" w:w="3600"/>
            <w:tcMar>
              <w:top w:w="90" w:type="dxa"/>
              <w:start w:w="120" w:type="dxa"/>
              <w:bottom w:w="90" w:type="dxa"/>
              <w:end w:w="120" w:type="dxa"/>
            </w:tcMar>
            <w:vAlign w:val="center"/>
          </w:tcPr>
          <w:p>
            <w:pPr>
              <w:spacing w:after="0" w:line="250" w:lineRule="auto"/>
            </w:pPr>
            <w:r>
              <w:rPr>
                <w:rFonts w:ascii="Aptos" w:hAnsi="Aptos"/>
                <w:color w:val="111111"/>
                <w:sz w:val="17"/>
              </w:rPr>
              <w:t>Recovery Passport separado de personas/wallets.</w:t>
            </w:r>
          </w:p>
        </w:tc>
        <w:tc>
          <w:tcPr>
            <w:tcW w:type="dxa" w:w="5760"/>
            <w:tcMar>
              <w:top w:w="90" w:type="dxa"/>
              <w:start w:w="120" w:type="dxa"/>
              <w:bottom w:w="90" w:type="dxa"/>
              <w:end w:w="120" w:type="dxa"/>
            </w:tcMar>
            <w:vAlign w:val="center"/>
          </w:tcPr>
          <w:p>
            <w:pPr>
              <w:spacing w:after="0" w:line="250" w:lineRule="auto"/>
            </w:pPr>
            <w:r>
              <w:rPr>
                <w:rFonts w:ascii="Aptos" w:hAnsi="Aptos"/>
                <w:color w:val="111111"/>
                <w:sz w:val="17"/>
              </w:rPr>
              <w:t>Reduce duplicidad conceptual y exposición de hogares.</w:t>
            </w:r>
          </w:p>
        </w:tc>
      </w:tr>
      <w:tr>
        <w:tc>
          <w:tcPr>
            <w:tcW w:type="dxa" w:w="3600"/>
            <w:tcMar>
              <w:top w:w="90" w:type="dxa"/>
              <w:start w:w="120" w:type="dxa"/>
              <w:bottom w:w="90" w:type="dxa"/>
              <w:end w:w="120" w:type="dxa"/>
            </w:tcMar>
            <w:vAlign w:val="center"/>
            <w:shd w:fill="F8FAFC"/>
          </w:tcPr>
          <w:p>
            <w:pPr>
              <w:spacing w:after="0" w:line="250" w:lineRule="auto"/>
            </w:pPr>
            <w:r>
              <w:rPr>
                <w:rFonts w:ascii="Aptos" w:hAnsi="Aptos"/>
                <w:color w:val="111111"/>
                <w:sz w:val="17"/>
              </w:rPr>
              <w:t>Proof of Certifier dividido en cuatro controles.</w:t>
            </w:r>
          </w:p>
        </w:tc>
        <w:tc>
          <w:tcPr>
            <w:tcW w:type="dxa" w:w="5760"/>
            <w:tcMar>
              <w:top w:w="90" w:type="dxa"/>
              <w:start w:w="120" w:type="dxa"/>
              <w:bottom w:w="90" w:type="dxa"/>
              <w:end w:w="120" w:type="dxa"/>
            </w:tcMar>
            <w:vAlign w:val="center"/>
            <w:shd w:fill="F8FAFC"/>
          </w:tcPr>
          <w:p>
            <w:pPr>
              <w:spacing w:after="0" w:line="250" w:lineRule="auto"/>
            </w:pPr>
            <w:r>
              <w:rPr>
                <w:rFonts w:ascii="Aptos" w:hAnsi="Aptos"/>
                <w:color w:val="111111"/>
                <w:sz w:val="17"/>
              </w:rPr>
              <w:t>Permite políticas verificables y revocación por alcance.</w:t>
            </w:r>
          </w:p>
        </w:tc>
      </w:tr>
      <w:tr>
        <w:tc>
          <w:tcPr>
            <w:tcW w:type="dxa" w:w="3600"/>
            <w:tcMar>
              <w:top w:w="90" w:type="dxa"/>
              <w:start w:w="120" w:type="dxa"/>
              <w:bottom w:w="90" w:type="dxa"/>
              <w:end w:w="120" w:type="dxa"/>
            </w:tcMar>
            <w:vAlign w:val="center"/>
          </w:tcPr>
          <w:p>
            <w:pPr>
              <w:spacing w:after="0" w:line="250" w:lineRule="auto"/>
            </w:pPr>
            <w:r>
              <w:rPr>
                <w:rFonts w:ascii="Aptos" w:hAnsi="Aptos"/>
                <w:color w:val="111111"/>
                <w:sz w:val="17"/>
              </w:rPr>
              <w:t>Arquitectura local-first y monolito modular.</w:t>
            </w:r>
          </w:p>
        </w:tc>
        <w:tc>
          <w:tcPr>
            <w:tcW w:type="dxa" w:w="5760"/>
            <w:tcMar>
              <w:top w:w="90" w:type="dxa"/>
              <w:start w:w="120" w:type="dxa"/>
              <w:bottom w:w="90" w:type="dxa"/>
              <w:end w:w="120" w:type="dxa"/>
            </w:tcMar>
            <w:vAlign w:val="center"/>
          </w:tcPr>
          <w:p>
            <w:pPr>
              <w:spacing w:after="0" w:line="250" w:lineRule="auto"/>
            </w:pPr>
            <w:r>
              <w:rPr>
                <w:rFonts w:ascii="Aptos" w:hAnsi="Aptos"/>
                <w:color w:val="111111"/>
                <w:sz w:val="17"/>
              </w:rPr>
              <w:t>Reduce puntos de fallo y hace explícitos sync/conflictos.</w:t>
            </w:r>
          </w:p>
        </w:tc>
      </w:tr>
      <w:tr>
        <w:tc>
          <w:tcPr>
            <w:tcW w:type="dxa" w:w="3600"/>
            <w:tcMar>
              <w:top w:w="90" w:type="dxa"/>
              <w:start w:w="120" w:type="dxa"/>
              <w:bottom w:w="90" w:type="dxa"/>
              <w:end w:w="120" w:type="dxa"/>
            </w:tcMar>
            <w:vAlign w:val="center"/>
            <w:shd w:fill="F8FAFC"/>
          </w:tcPr>
          <w:p>
            <w:pPr>
              <w:spacing w:after="0" w:line="250" w:lineRule="auto"/>
            </w:pPr>
            <w:r>
              <w:rPr>
                <w:rFonts w:ascii="Aptos" w:hAnsi="Aptos"/>
                <w:color w:val="111111"/>
                <w:sz w:val="17"/>
              </w:rPr>
              <w:t>Fraude tratado como sistema de controles y apelación.</w:t>
            </w:r>
          </w:p>
        </w:tc>
        <w:tc>
          <w:tcPr>
            <w:tcW w:type="dxa" w:w="5760"/>
            <w:tcMar>
              <w:top w:w="90" w:type="dxa"/>
              <w:start w:w="120" w:type="dxa"/>
              <w:bottom w:w="90" w:type="dxa"/>
              <w:end w:w="120" w:type="dxa"/>
            </w:tcMar>
            <w:vAlign w:val="center"/>
            <w:shd w:fill="F8FAFC"/>
          </w:tcPr>
          <w:p>
            <w:pPr>
              <w:spacing w:after="0" w:line="250" w:lineRule="auto"/>
            </w:pPr>
            <w:r>
              <w:rPr>
                <w:rFonts w:ascii="Aptos" w:hAnsi="Aptos"/>
                <w:color w:val="111111"/>
                <w:sz w:val="17"/>
              </w:rPr>
              <w:t>Evita promesas falsas de inmutabilidad o IA.</w:t>
            </w:r>
          </w:p>
        </w:tc>
      </w:tr>
      <w:tr>
        <w:tc>
          <w:tcPr>
            <w:tcW w:type="dxa" w:w="3600"/>
            <w:tcMar>
              <w:top w:w="90" w:type="dxa"/>
              <w:start w:w="120" w:type="dxa"/>
              <w:bottom w:w="90" w:type="dxa"/>
              <w:end w:w="120" w:type="dxa"/>
            </w:tcMar>
            <w:vAlign w:val="center"/>
          </w:tcPr>
          <w:p>
            <w:pPr>
              <w:spacing w:after="0" w:line="250" w:lineRule="auto"/>
            </w:pPr>
            <w:r>
              <w:rPr>
                <w:rFonts w:ascii="Aptos" w:hAnsi="Aptos"/>
                <w:color w:val="111111"/>
                <w:sz w:val="17"/>
              </w:rPr>
              <w:t>Blockchain/VC/finanzas diferidos con interfaces preparadas.</w:t>
            </w:r>
          </w:p>
        </w:tc>
        <w:tc>
          <w:tcPr>
            <w:tcW w:type="dxa" w:w="5760"/>
            <w:tcMar>
              <w:top w:w="90" w:type="dxa"/>
              <w:start w:w="120" w:type="dxa"/>
              <w:bottom w:w="90" w:type="dxa"/>
              <w:end w:w="120" w:type="dxa"/>
            </w:tcMar>
            <w:vAlign w:val="center"/>
          </w:tcPr>
          <w:p>
            <w:pPr>
              <w:spacing w:after="0" w:line="250" w:lineRule="auto"/>
            </w:pPr>
            <w:r>
              <w:rPr>
                <w:rFonts w:ascii="Aptos" w:hAnsi="Aptos"/>
                <w:color w:val="111111"/>
                <w:sz w:val="17"/>
              </w:rPr>
              <w:t>Conserva visión de protocolo sin bloquear la respuesta.</w:t>
            </w:r>
          </w:p>
        </w:tc>
      </w:tr>
      <w:tr>
        <w:tc>
          <w:tcPr>
            <w:tcW w:type="dxa" w:w="3600"/>
            <w:tcMar>
              <w:top w:w="90" w:type="dxa"/>
              <w:start w:w="120" w:type="dxa"/>
              <w:bottom w:w="90" w:type="dxa"/>
              <w:end w:w="120" w:type="dxa"/>
            </w:tcMar>
            <w:vAlign w:val="center"/>
            <w:shd w:fill="F8FAFC"/>
          </w:tcPr>
          <w:p>
            <w:pPr>
              <w:spacing w:after="0" w:line="250" w:lineRule="auto"/>
            </w:pPr>
            <w:r>
              <w:rPr>
                <w:rFonts w:ascii="Aptos" w:hAnsi="Aptos"/>
                <w:color w:val="111111"/>
                <w:sz w:val="17"/>
              </w:rPr>
              <w:t>Hoja de ruta con criterios de aceptación y go/no-go.</w:t>
            </w:r>
          </w:p>
        </w:tc>
        <w:tc>
          <w:tcPr>
            <w:tcW w:type="dxa" w:w="5760"/>
            <w:tcMar>
              <w:top w:w="90" w:type="dxa"/>
              <w:start w:w="120" w:type="dxa"/>
              <w:bottom w:w="90" w:type="dxa"/>
              <w:end w:w="120" w:type="dxa"/>
            </w:tcMar>
            <w:vAlign w:val="center"/>
            <w:shd w:fill="F8FAFC"/>
          </w:tcPr>
          <w:p>
            <w:pPr>
              <w:spacing w:after="0" w:line="250" w:lineRule="auto"/>
            </w:pPr>
            <w:r>
              <w:rPr>
                <w:rFonts w:ascii="Aptos" w:hAnsi="Aptos"/>
                <w:color w:val="111111"/>
                <w:sz w:val="17"/>
              </w:rPr>
              <w:t>Convierte el documento en plan ejecutable.</w:t>
            </w:r>
          </w:p>
        </w:tc>
      </w:tr>
    </w:tbl>
    <w:p>
      <w:pPr>
        <w:spacing w:after="40"/>
      </w:pPr>
    </w:p>
    <w:p>
      <w:pPr>
        <w:pStyle w:val="DecisionCallout"/>
      </w:pPr>
      <w:r>
        <w:rPr>
          <w:rFonts w:ascii="Aptos" w:hAnsi="Aptos"/>
          <w:b/>
          <w:color w:val="17324D"/>
          <w:sz w:val="21"/>
        </w:rPr>
        <w:t xml:space="preserve">SIGUIENTE DECISIÓN  </w:t>
      </w:r>
      <w:r>
        <w:rPr>
          <w:rFonts w:ascii="Aptos" w:hAnsi="Aptos"/>
          <w:b w:val="0"/>
          <w:color w:val="17324D"/>
          <w:sz w:val="21"/>
        </w:rPr>
        <w:t>Aprobar el alcance P0 y nombrar cuatro responsables antes de escribir código adicional: coordinación operacional, producto/campo, ingeniería y protección de datos. Después, ejecutar el piloto de 72 horas con un AOI y formularios reales.</w:t>
      </w:r>
    </w:p>
    <w:sectPr w:rsidR="00FC693F" w:rsidRPr="0006063C" w:rsidSect="00034616">
      <w:headerReference w:type="default" r:id="rId9"/>
      <w:footerReference w:type="default" r:id="rId10"/>
      <w:pgSz w:w="12240" w:h="15840"/>
      <w:pgMar w:top="1123" w:right="1181" w:bottom="1037" w:left="1181" w:header="518" w:footer="51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rFonts w:ascii="Aptos" w:hAnsi="Aptos"/>
        <w:color w:val="5B6573"/>
        <w:sz w:val="16"/>
      </w:rPr>
      <w:t xml:space="preserve">Documento de trabajo — 13 agosto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ptos" w:hAnsi="Aptos"/>
        <w:b/>
        <w:color w:val="5B6573"/>
        <w:sz w:val="17"/>
      </w:rPr>
      <w:t>RECOVERYCHAIN PROTOCOL  |  v0.2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1">
    <w:multiLevelType w:val="singleLevel"/>
    <w:lvl w:ilvl="0">
      <w:start w:val="1"/>
      <w:numFmt w:val="bullet"/>
      <w:lvlText w:val="•"/>
      <w:lvlJc w:val="left"/>
      <w:pPr>
        <w:tabs>
          <w:tab w:val="num" w:pos="540"/>
        </w:tabs>
        <w:ind w:left="540" w:hanging="270"/>
      </w:pPr>
    </w:lvl>
  </w:abstractNum>
  <w:num w:numId="91">
    <w:abstractNumId w:val="91"/>
  </w:num>
  <w:abstractNum w:abstractNumId="92">
    <w:multiLevelType w:val="singleLevel"/>
    <w:lvl w:ilvl="0">
      <w:start w:val="1"/>
      <w:numFmt w:val="decimal"/>
      <w:lvlText w:val="%1."/>
      <w:lvlJc w:val="left"/>
      <w:pPr>
        <w:tabs>
          <w:tab w:val="num" w:pos="540"/>
        </w:tabs>
        <w:ind w:left="540" w:hanging="270"/>
      </w:pPr>
    </w:lvl>
  </w:abstractNum>
  <w:num w:numId="92">
    <w:abstractNumId w:val="92"/>
  </w:num>
  <w:abstractNum w:abstractNumId="93">
    <w:multiLevelType w:val="singleLevel"/>
    <w:lvl w:ilvl="0">
      <w:start w:val="1"/>
      <w:numFmt w:val="decimal"/>
      <w:lvlText w:val="%1."/>
      <w:lvlJc w:val="left"/>
      <w:pPr>
        <w:tabs>
          <w:tab w:val="num" w:pos="540"/>
        </w:tabs>
        <w:ind w:left="540" w:hanging="270"/>
      </w:pPr>
    </w:lvl>
  </w:abstractNum>
  <w:num w:numId="93">
    <w:abstractNumId w:val="93"/>
  </w:num>
  <w:abstractNum w:abstractNumId="94">
    <w:multiLevelType w:val="singleLevel"/>
    <w:lvl w:ilvl="0">
      <w:start w:val="1"/>
      <w:numFmt w:val="decimal"/>
      <w:lvlText w:val="%1."/>
      <w:lvlJc w:val="left"/>
      <w:pPr>
        <w:tabs>
          <w:tab w:val="num" w:pos="540"/>
        </w:tabs>
        <w:ind w:left="540" w:hanging="270"/>
      </w:pPr>
    </w:lvl>
  </w:abstractNum>
  <w:num w:numId="94">
    <w:abstractNumId w:val="94"/>
  </w:num>
  <w:abstractNum w:abstractNumId="95">
    <w:multiLevelType w:val="singleLevel"/>
    <w:lvl w:ilvl="0">
      <w:start w:val="1"/>
      <w:numFmt w:val="decimal"/>
      <w:lvlText w:val="%1."/>
      <w:lvlJc w:val="left"/>
      <w:pPr>
        <w:tabs>
          <w:tab w:val="num" w:pos="540"/>
        </w:tabs>
        <w:ind w:left="540" w:hanging="270"/>
      </w:pPr>
    </w:lvl>
  </w:abstractNum>
  <w:num w:numId="95">
    <w:abstractNumId w:val="9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10" w:line="264" w:lineRule="auto"/>
    </w:pPr>
    <w:rPr>
      <w:rFonts w:ascii="Aptos" w:hAnsi="Aptos"/>
      <w:color w:val="11111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40"/>
      <w:outlineLvl w:val="0"/>
    </w:pPr>
    <w:rPr>
      <w:rFonts w:asciiTheme="majorHAnsi" w:eastAsiaTheme="majorEastAsia" w:hAnsiTheme="majorHAnsi" w:cstheme="majorBidi" w:ascii="Aptos" w:hAnsi="Aptos"/>
      <w:b/>
      <w:bCs/>
      <w:color w:val="1F4E78"/>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w:hAnsi="Aptos"/>
      <w:b/>
      <w:bCs/>
      <w:color w:val="1F4E78"/>
      <w:sz w:val="25"/>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ptos" w:hAnsi="Aptos"/>
      <w:b/>
      <w:bCs/>
      <w:color w:val="17324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0"/>
      <w:contextualSpacing/>
    </w:pPr>
    <w:rPr>
      <w:rFonts w:asciiTheme="majorHAnsi" w:eastAsiaTheme="majorEastAsia" w:hAnsiTheme="majorHAnsi" w:cstheme="majorBidi" w:ascii="Aptos" w:hAnsi="Aptos"/>
      <w:b/>
      <w:color w:val="17324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Aptos" w:hAnsi="Aptos"/>
      <w:b w:val="0"/>
      <w:i/>
      <w:iCs/>
      <w:color w:val="5B6573"/>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ecisionCallout">
    <w:name w:val="Decision Callout"/>
    <w:pPr>
      <w:spacing w:before="120" w:after="160"/>
      <w:ind w:left="202" w:right="202"/>
      <w:shd w:fill="E8EEF5"/>
      <w:pBdr>
        <w:left w:val="single" w:sz="18" w:color="17324D" w:space="8"/>
      </w:pBdr>
    </w:pPr>
    <w:rPr>
      <w:rFonts w:ascii="Aptos" w:hAnsi="Aptos"/>
      <w:b/>
      <w:color w:val="17324D"/>
      <w:sz w:val="21"/>
    </w:rPr>
  </w:style>
  <w:style w:type="paragraph" w:customStyle="1" w:styleId="RiskCallout">
    <w:name w:val="Risk Callout"/>
    <w:pPr>
      <w:spacing w:before="120" w:after="160"/>
      <w:ind w:left="202" w:right="202"/>
      <w:shd w:fill="FDECEC"/>
      <w:pBdr>
        <w:left w:val="single" w:sz="18" w:color="9B1C1C" w:space="8"/>
      </w:pBdr>
    </w:pPr>
    <w:rPr>
      <w:rFonts w:ascii="Aptos" w:hAnsi="Aptos"/>
      <w:b/>
      <w:color w:val="9B1C1C"/>
      <w:sz w:val="21"/>
    </w:rPr>
  </w:style>
  <w:style w:type="paragraph" w:customStyle="1" w:styleId="NoteCallout">
    <w:name w:val="Note Callout"/>
    <w:pPr>
      <w:spacing w:before="120" w:after="160"/>
      <w:ind w:left="202" w:right="202"/>
      <w:shd w:fill="F4F6F9"/>
      <w:pBdr>
        <w:left w:val="single" w:sz="18" w:color="5B6573" w:space="8"/>
      </w:pBdr>
    </w:pPr>
    <w:rPr>
      <w:rFonts w:ascii="Aptos" w:hAnsi="Aptos"/>
      <w:b/>
      <w:color w:val="5B6573"/>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w3.org/TR/vc-data-model-2.0/" TargetMode="External"/><Relationship Id="rId12" Type="http://schemas.openxmlformats.org/officeDocument/2006/relationships/hyperlink" Target="https://www.w3.org/TR/vc-data-integrity/" TargetMode="External"/><Relationship Id="rId13" Type="http://schemas.openxmlformats.org/officeDocument/2006/relationships/hyperlink" Target="https://www.w3.org/TR/webauthn-3/" TargetMode="External"/><Relationship Id="rId14" Type="http://schemas.openxmlformats.org/officeDocument/2006/relationships/hyperlink" Target="https://centre.humdata.org/data-responsibility/" TargetMode="External"/><Relationship Id="rId15" Type="http://schemas.openxmlformats.org/officeDocument/2006/relationships/hyperlink" Target="https://centre.humdata.org/data-responsibility-guidelines-2025/" TargetMode="External"/><Relationship Id="rId16" Type="http://schemas.openxmlformats.org/officeDocument/2006/relationships/hyperlink" Target="https://h3geo.org/docs/highlights/index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RecoveryChain Protocol — Documento Fundacional v0.2</dc:title>
  <dc:subject>Especificación priorizada para MVP de emergencia</dc:subject>
  <dc:creator>RecoveryChain Working Draft</dc:creator>
  <cp:keywords>emergencia, mapeo, evidencia, offline, fraude, duplicidad, arquitectura</cp:keywords>
  <dc:description>Derivado críticamente del contexto v0.1 recuperable en la conversación referenciada.</dc:description>
  <cp:lastModifiedBy/>
  <cp:revision>1</cp:revision>
  <dcterms:created xsi:type="dcterms:W3CDTF">2013-12-23T23:15:00Z</dcterms:created>
  <dcterms:modified xsi:type="dcterms:W3CDTF">2013-12-23T23:15:00Z</dcterms:modified>
  <cp:category/>
</cp:coreProperties>
</file>