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AFF37A">
      <w:pPr>
        <w:pStyle w:val="2"/>
        <w:spacing w:line="288" w:lineRule="auto"/>
        <w:jc w:val="center"/>
      </w:pPr>
      <w:r>
        <w:rPr>
          <w:rFonts w:hint="eastAsia" w:ascii="微软雅黑" w:hAnsi="微软雅黑" w:eastAsia="微软雅黑"/>
          <w:b/>
          <w:color w:val="000000"/>
          <w:sz w:val="40"/>
        </w:rPr>
        <w:t>海洋渔业智能投喂系统需求报告</w:t>
      </w:r>
    </w:p>
    <w:p w14:paraId="06E8D76A">
      <w:pPr>
        <w:pStyle w:val="3"/>
        <w:spacing w:line="288" w:lineRule="auto"/>
        <w:jc w:val="left"/>
      </w:pPr>
      <w:r>
        <w:rPr>
          <w:rFonts w:hint="eastAsia" w:ascii="微软雅黑" w:hAnsi="微软雅黑" w:eastAsia="微软雅黑"/>
          <w:b/>
          <w:color w:val="000000"/>
          <w:sz w:val="36"/>
        </w:rPr>
        <w:t>一、引言</w:t>
      </w:r>
    </w:p>
    <w:p w14:paraId="7863A3CC">
      <w:p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海洋渔业智能投喂系统旨在通过智能化技术实现精准投喂管理，提升养殖效率与鱼类生长质量。本报告基于系统实现要求，对原需求进行优化调整，重点减少环境监测变量至4-5个关键特征向量，并强化前端交互功能，实现通过数据直接生成投喂量。 </w:t>
      </w:r>
    </w:p>
    <w:p w14:paraId="61212FCF">
      <w:pPr>
        <w:pStyle w:val="3"/>
        <w:spacing w:line="288" w:lineRule="auto"/>
        <w:jc w:val="left"/>
      </w:pPr>
      <w:r>
        <w:rPr>
          <w:rFonts w:hint="eastAsia" w:ascii="微软雅黑" w:hAnsi="微软雅黑" w:eastAsia="微软雅黑"/>
          <w:b/>
          <w:color w:val="000000"/>
          <w:sz w:val="36"/>
        </w:rPr>
        <w:t>二、系统功能需求</w:t>
      </w:r>
    </w:p>
    <w:p w14:paraId="77636646">
      <w:pPr>
        <w:pStyle w:val="4"/>
        <w:spacing w:line="288" w:lineRule="auto"/>
        <w:jc w:val="left"/>
      </w:pPr>
      <w:r>
        <w:rPr>
          <w:rFonts w:hint="eastAsia" w:ascii="微软雅黑" w:hAnsi="微软雅黑" w:eastAsia="微软雅黑"/>
          <w:b/>
          <w:color w:val="000000"/>
          <w:sz w:val="32"/>
        </w:rPr>
        <w:t>1. 环境监测模块</w:t>
      </w:r>
      <w:r>
        <w:rPr>
          <w:rFonts w:hint="eastAsia" w:ascii="微软雅黑" w:hAnsi="微软雅黑" w:eastAsia="微软雅黑"/>
          <w:color w:val="000000"/>
          <w:sz w:val="24"/>
        </w:rPr>
        <w:t xml:space="preserve"> </w:t>
      </w:r>
    </w:p>
    <w:p w14:paraId="546DDD9C">
      <w:pPr>
        <w:numPr>
          <w:ilvl w:val="0"/>
          <w:numId w:val="1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水温</w:t>
      </w:r>
      <w:r>
        <w:rPr>
          <w:rFonts w:hint="eastAsia" w:ascii="微软雅黑" w:hAnsi="微软雅黑" w:eastAsia="微软雅黑"/>
          <w:color w:val="000000"/>
          <w:sz w:val="24"/>
        </w:rPr>
        <w:t xml:space="preserve">：直接影响鱼类新陈代谢速度与摄食欲望，是投喂量调整的核心依据。 </w:t>
      </w:r>
    </w:p>
    <w:p w14:paraId="00E3B77B">
      <w:pPr>
        <w:numPr>
          <w:ilvl w:val="0"/>
          <w:numId w:val="1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溶解氧</w:t>
      </w:r>
      <w:r>
        <w:rPr>
          <w:rFonts w:hint="eastAsia" w:ascii="微软雅黑" w:hAnsi="微软雅黑" w:eastAsia="微软雅黑"/>
          <w:color w:val="000000"/>
          <w:sz w:val="24"/>
        </w:rPr>
        <w:t xml:space="preserve">：反映水体环境质量，低溶解氧会抑制鱼类摄食，需联动增氧设备保障投喂效果。 </w:t>
      </w:r>
    </w:p>
    <w:p w14:paraId="77BE02E0">
      <w:pPr>
        <w:numPr>
          <w:ilvl w:val="0"/>
          <w:numId w:val="1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pH值</w:t>
      </w:r>
      <w:r>
        <w:rPr>
          <w:rFonts w:hint="eastAsia" w:ascii="微软雅黑" w:hAnsi="微软雅黑" w:eastAsia="微软雅黑"/>
          <w:color w:val="000000"/>
          <w:sz w:val="24"/>
        </w:rPr>
        <w:t xml:space="preserve">：水体酸碱度影响鱼类生理机能与饲料消化效率，需实时监测以优化投喂策略。 </w:t>
      </w:r>
    </w:p>
    <w:p w14:paraId="1D906389">
      <w:pPr>
        <w:numPr>
          <w:ilvl w:val="0"/>
          <w:numId w:val="1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水流量</w:t>
      </w:r>
      <w:r>
        <w:rPr>
          <w:rFonts w:hint="eastAsia" w:ascii="微软雅黑" w:hAnsi="微软雅黑" w:eastAsia="微软雅黑"/>
          <w:color w:val="000000"/>
          <w:sz w:val="24"/>
        </w:rPr>
        <w:t xml:space="preserve">：反映水体交换速率，影响饲料扩散范围与鱼类摄食行为，需结合投喂量动态调整。 </w:t>
      </w:r>
    </w:p>
    <w:p w14:paraId="79AAE171">
      <w:p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技术要求</w:t>
      </w:r>
      <w:r>
        <w:rPr>
          <w:rFonts w:hint="eastAsia" w:ascii="微软雅黑" w:hAnsi="微软雅黑" w:eastAsia="微软雅黑"/>
          <w:color w:val="000000"/>
          <w:sz w:val="24"/>
        </w:rPr>
        <w:t xml:space="preserve">： </w:t>
      </w:r>
    </w:p>
    <w:p w14:paraId="58E761AC">
      <w:pPr>
        <w:numPr>
          <w:ilvl w:val="0"/>
          <w:numId w:val="2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传感器精度需满足行业基准（如水温±0.1℃，溶解氧±0.1mg/L）； </w:t>
      </w:r>
    </w:p>
    <w:p w14:paraId="68D7A95D">
      <w:pPr>
        <w:numPr>
          <w:ilvl w:val="0"/>
          <w:numId w:val="2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数据采集频率可配置（建议≥1次/5分钟），确保实时性与系统负载平衡。 </w:t>
      </w:r>
    </w:p>
    <w:p w14:paraId="7FAF814F">
      <w:pPr>
        <w:pStyle w:val="4"/>
        <w:spacing w:line="288" w:lineRule="auto"/>
        <w:jc w:val="left"/>
      </w:pPr>
      <w:r>
        <w:rPr>
          <w:rFonts w:hint="eastAsia" w:ascii="微软雅黑" w:hAnsi="微软雅黑" w:eastAsia="微软雅黑"/>
          <w:b/>
          <w:color w:val="000000"/>
          <w:sz w:val="32"/>
        </w:rPr>
        <w:t>2. 智能云平台模块</w:t>
      </w:r>
    </w:p>
    <w:p w14:paraId="3E31175B">
      <w:p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作为数据处理与决策中心，需实现以下功能： </w:t>
      </w:r>
    </w:p>
    <w:p w14:paraId="6ACAC19C">
      <w:pPr>
        <w:numPr>
          <w:ilvl w:val="0"/>
          <w:numId w:val="3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数据自动上传与存储</w:t>
      </w:r>
      <w:r>
        <w:rPr>
          <w:rFonts w:hint="eastAsia" w:ascii="微软雅黑" w:hAnsi="微软雅黑" w:eastAsia="微软雅黑"/>
          <w:color w:val="000000"/>
          <w:sz w:val="24"/>
        </w:rPr>
        <w:t xml:space="preserve">：环境监测数据实时上传至云端，存储周期≥30天，支持历史数据查询与导出。 </w:t>
      </w:r>
    </w:p>
    <w:p w14:paraId="4FF1B49E">
      <w:pPr>
        <w:numPr>
          <w:ilvl w:val="0"/>
          <w:numId w:val="3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投喂量智能计算</w:t>
      </w:r>
      <w:r>
        <w:rPr>
          <w:rFonts w:hint="eastAsia" w:ascii="微软雅黑" w:hAnsi="微软雅黑" w:eastAsia="微软雅黑"/>
          <w:color w:val="000000"/>
          <w:sz w:val="24"/>
        </w:rPr>
        <w:t xml:space="preserve">：基于水温、溶解氧、pH值、水流量等数据，通过内置算法模型（如线性回归、决策树）动态生成投喂量建议。 </w:t>
      </w:r>
    </w:p>
    <w:p w14:paraId="0216D2E7">
      <w:pPr>
        <w:numPr>
          <w:ilvl w:val="0"/>
          <w:numId w:val="3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异常预警</w:t>
      </w:r>
      <w:r>
        <w:rPr>
          <w:rFonts w:hint="eastAsia" w:ascii="微软雅黑" w:hAnsi="微软雅黑" w:eastAsia="微软雅黑"/>
          <w:color w:val="000000"/>
          <w:sz w:val="24"/>
        </w:rPr>
        <w:t xml:space="preserve">：当监测数据超出预设阈值（如溶解氧&lt;3mg/L、pH值&lt;6.5或&gt;8.5）时，触发预警通知（短信、APP推送）。 </w:t>
      </w:r>
    </w:p>
    <w:p w14:paraId="1701CF3D">
      <w:p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技术要求</w:t>
      </w:r>
      <w:r>
        <w:rPr>
          <w:rFonts w:hint="eastAsia" w:ascii="微软雅黑" w:hAnsi="微软雅黑" w:eastAsia="微软雅黑"/>
          <w:color w:val="000000"/>
          <w:sz w:val="24"/>
        </w:rPr>
        <w:t xml:space="preserve">： </w:t>
      </w:r>
    </w:p>
    <w:p w14:paraId="38C48EEA">
      <w:pPr>
        <w:numPr>
          <w:ilvl w:val="0"/>
          <w:numId w:val="4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算法模型需支持定期优化，以适应不同鱼种、生长阶段与养殖环境； </w:t>
      </w:r>
    </w:p>
    <w:p w14:paraId="5048A179">
      <w:pPr>
        <w:numPr>
          <w:ilvl w:val="0"/>
          <w:numId w:val="4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云端服务需具备高可用性（年可用率≥99.9%），保障数据安全与隐私。 </w:t>
      </w:r>
    </w:p>
    <w:p w14:paraId="7952A2D1">
      <w:pPr>
        <w:pStyle w:val="4"/>
        <w:spacing w:line="288" w:lineRule="auto"/>
        <w:jc w:val="left"/>
      </w:pPr>
      <w:r>
        <w:rPr>
          <w:rFonts w:hint="eastAsia" w:ascii="微软雅黑" w:hAnsi="微软雅黑" w:eastAsia="微软雅黑"/>
          <w:b/>
          <w:color w:val="000000"/>
          <w:sz w:val="32"/>
        </w:rPr>
        <w:t>3. 前端交互模块</w:t>
      </w:r>
    </w:p>
    <w:p w14:paraId="6F007352">
      <w:p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前端界面需实现直观、易用的交互设计，满足以下要求： </w:t>
      </w:r>
    </w:p>
    <w:p w14:paraId="7DBD344A">
      <w:pPr>
        <w:numPr>
          <w:ilvl w:val="0"/>
          <w:numId w:val="5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数据可视化展示</w:t>
      </w:r>
      <w:r>
        <w:rPr>
          <w:rFonts w:hint="eastAsia" w:ascii="微软雅黑" w:hAnsi="微软雅黑" w:eastAsia="微软雅黑"/>
          <w:color w:val="000000"/>
          <w:sz w:val="24"/>
        </w:rPr>
        <w:t xml:space="preserve">：以图表（折线图、柱状图）形式展示环境监测数据与投喂量变化趋势，支持时间范围筛选与数据对比。 </w:t>
      </w:r>
    </w:p>
    <w:p w14:paraId="1E092851">
      <w:pPr>
        <w:numPr>
          <w:ilvl w:val="0"/>
          <w:numId w:val="5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投喂量一键生成</w:t>
      </w:r>
      <w:r>
        <w:rPr>
          <w:rFonts w:hint="eastAsia" w:ascii="微软雅黑" w:hAnsi="微软雅黑" w:eastAsia="微软雅黑"/>
          <w:color w:val="000000"/>
          <w:sz w:val="24"/>
        </w:rPr>
        <w:t xml:space="preserve">：用户输入基础参数（如鱼种、数量、生长阶段）后，系统基于实时数据与算法模型自动生成投喂量建议，并支持手动调整。 </w:t>
      </w:r>
    </w:p>
    <w:p w14:paraId="22B25691">
      <w:pPr>
        <w:numPr>
          <w:ilvl w:val="0"/>
          <w:numId w:val="5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操作日志记录</w:t>
      </w:r>
      <w:r>
        <w:rPr>
          <w:rFonts w:hint="eastAsia" w:ascii="微软雅黑" w:hAnsi="微软雅黑" w:eastAsia="微软雅黑"/>
          <w:color w:val="000000"/>
          <w:sz w:val="24"/>
        </w:rPr>
        <w:t xml:space="preserve">：记录用户投喂操作（时间、投喂量、调整原因），便于后续分析与策略优化。 </w:t>
      </w:r>
    </w:p>
    <w:p w14:paraId="224CB276">
      <w:p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技术要求</w:t>
      </w:r>
      <w:r>
        <w:rPr>
          <w:rFonts w:hint="eastAsia" w:ascii="微软雅黑" w:hAnsi="微软雅黑" w:eastAsia="微软雅黑"/>
          <w:color w:val="000000"/>
          <w:sz w:val="24"/>
        </w:rPr>
        <w:t xml:space="preserve">： </w:t>
      </w:r>
    </w:p>
    <w:p w14:paraId="7B740C1A">
      <w:pPr>
        <w:numPr>
          <w:ilvl w:val="0"/>
          <w:numId w:val="6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前端技术栈建议采用Vue3+ElementPlus，保障界面响应速度与用户体验； </w:t>
      </w:r>
    </w:p>
    <w:p w14:paraId="66F9F2BF">
      <w:pPr>
        <w:numPr>
          <w:ilvl w:val="0"/>
          <w:numId w:val="6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交互流程需符合养殖者操作习惯，减少学习成本。 </w:t>
      </w:r>
    </w:p>
    <w:p w14:paraId="6332410F">
      <w:pPr>
        <w:pStyle w:val="4"/>
        <w:spacing w:line="288" w:lineRule="auto"/>
        <w:jc w:val="left"/>
      </w:pPr>
      <w:r>
        <w:rPr>
          <w:rFonts w:hint="eastAsia" w:ascii="微软雅黑" w:hAnsi="微软雅黑" w:eastAsia="微软雅黑"/>
          <w:b/>
          <w:color w:val="000000"/>
          <w:sz w:val="32"/>
        </w:rPr>
        <w:t>4. 智能联动模块</w:t>
      </w:r>
    </w:p>
    <w:p w14:paraId="5340D6C0">
      <w:p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实现设备协同与自动化控制，提升投喂效率与精准度： </w:t>
      </w:r>
    </w:p>
    <w:p w14:paraId="1075AFB0">
      <w:pPr>
        <w:numPr>
          <w:ilvl w:val="0"/>
          <w:numId w:val="7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投喂设备联动</w:t>
      </w:r>
      <w:r>
        <w:rPr>
          <w:rFonts w:hint="eastAsia" w:ascii="微软雅黑" w:hAnsi="微软雅黑" w:eastAsia="微软雅黑"/>
          <w:color w:val="000000"/>
          <w:sz w:val="24"/>
        </w:rPr>
        <w:t>：根据智能云平台生</w:t>
      </w:r>
      <w:bookmarkStart w:id="0" w:name="_GoBack"/>
      <w:bookmarkEnd w:id="0"/>
      <w:r>
        <w:rPr>
          <w:rFonts w:hint="eastAsia" w:ascii="微软雅黑" w:hAnsi="微软雅黑" w:eastAsia="微软雅黑"/>
          <w:color w:val="000000"/>
          <w:sz w:val="24"/>
        </w:rPr>
        <w:t xml:space="preserve">成的投喂量建议，自动控制投喂设备执行投喂任务，支持定时投喂与即时投喂两种模式。 </w:t>
      </w:r>
    </w:p>
    <w:p w14:paraId="1E323EFB">
      <w:pPr>
        <w:numPr>
          <w:ilvl w:val="0"/>
          <w:numId w:val="7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环境设备联动</w:t>
      </w:r>
      <w:r>
        <w:rPr>
          <w:rFonts w:hint="eastAsia" w:ascii="微软雅黑" w:hAnsi="微软雅黑" w:eastAsia="微软雅黑"/>
          <w:color w:val="000000"/>
          <w:sz w:val="24"/>
        </w:rPr>
        <w:t xml:space="preserve">：当环境参数异常时，自动触发增氧、调节pH值等设备，保障投喂环境稳定。 </w:t>
      </w:r>
    </w:p>
    <w:p w14:paraId="07B13090">
      <w:p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b/>
          <w:color w:val="000000"/>
          <w:sz w:val="24"/>
        </w:rPr>
        <w:t>技术要求</w:t>
      </w:r>
      <w:r>
        <w:rPr>
          <w:rFonts w:hint="eastAsia" w:ascii="微软雅黑" w:hAnsi="微软雅黑" w:eastAsia="微软雅黑"/>
          <w:color w:val="000000"/>
          <w:sz w:val="24"/>
        </w:rPr>
        <w:t xml:space="preserve">： </w:t>
      </w:r>
    </w:p>
    <w:p w14:paraId="40F774D3">
      <w:pPr>
        <w:numPr>
          <w:ilvl w:val="0"/>
          <w:numId w:val="8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设备控制响应时间≤3秒，确保投喂任务及时执行； </w:t>
      </w:r>
    </w:p>
    <w:p w14:paraId="7B59F918">
      <w:pPr>
        <w:numPr>
          <w:ilvl w:val="0"/>
          <w:numId w:val="8"/>
        </w:numPr>
        <w:spacing w:line="288" w:lineRule="auto"/>
        <w:ind w:firstLine="480" w:firstLineChars="200"/>
        <w:jc w:val="left"/>
      </w:pPr>
      <w:r>
        <w:rPr>
          <w:rFonts w:hint="eastAsia" w:ascii="微软雅黑" w:hAnsi="微软雅黑" w:eastAsia="微软雅黑"/>
          <w:color w:val="000000"/>
          <w:sz w:val="24"/>
        </w:rPr>
        <w:t xml:space="preserve">联动策略需支持自定义配置，满足不同养殖场景需求。 </w:t>
      </w:r>
    </w:p>
    <w:p w14:paraId="0CF3C7F7">
      <w:pPr>
        <w:pStyle w:val="3"/>
        <w:spacing w:line="288" w:lineRule="auto"/>
        <w:jc w:val="left"/>
        <w:rPr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 w:ascii="微软雅黑" w:hAnsi="微软雅黑" w:eastAsia="微软雅黑"/>
          <w:b/>
          <w:color w:val="EEECE1" w:themeColor="background2"/>
          <w:sz w:val="36"/>
          <w14:textFill>
            <w14:solidFill>
              <w14:schemeClr w14:val="bg2"/>
            </w14:solidFill>
          </w14:textFill>
        </w:rPr>
        <w:t>三、非功能需求</w:t>
      </w:r>
    </w:p>
    <w:p w14:paraId="6DD3FDA5">
      <w:pPr>
        <w:pStyle w:val="4"/>
        <w:spacing w:line="288" w:lineRule="auto"/>
        <w:jc w:val="left"/>
        <w:rPr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 w:ascii="微软雅黑" w:hAnsi="微软雅黑" w:eastAsia="微软雅黑"/>
          <w:b/>
          <w:color w:val="EEECE1" w:themeColor="background2"/>
          <w:sz w:val="32"/>
          <w14:textFill>
            <w14:solidFill>
              <w14:schemeClr w14:val="bg2"/>
            </w14:solidFill>
          </w14:textFill>
        </w:rPr>
        <w:t>1. 性能需求</w:t>
      </w:r>
    </w:p>
    <w:p w14:paraId="2EBB3D93">
      <w:pPr>
        <w:numPr>
          <w:ilvl w:val="0"/>
          <w:numId w:val="9"/>
        </w:numPr>
        <w:spacing w:line="288" w:lineRule="auto"/>
        <w:ind w:firstLine="480" w:firstLineChars="200"/>
        <w:jc w:val="left"/>
        <w:rPr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 w:ascii="微软雅黑" w:hAnsi="微软雅黑" w:eastAsia="微软雅黑"/>
          <w:color w:val="EEECE1" w:themeColor="background2"/>
          <w:sz w:val="24"/>
          <w14:textFill>
            <w14:solidFill>
              <w14:schemeClr w14:val="bg2"/>
            </w14:solidFill>
          </w14:textFill>
        </w:rPr>
        <w:t xml:space="preserve">系统响应时间：环境数据上传≤5秒，投喂量生成≤2秒； </w:t>
      </w:r>
    </w:p>
    <w:p w14:paraId="476A111A">
      <w:pPr>
        <w:numPr>
          <w:ilvl w:val="0"/>
          <w:numId w:val="9"/>
        </w:numPr>
        <w:spacing w:line="288" w:lineRule="auto"/>
        <w:ind w:firstLine="480" w:firstLineChars="200"/>
        <w:jc w:val="left"/>
        <w:rPr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 w:ascii="微软雅黑" w:hAnsi="微软雅黑" w:eastAsia="微软雅黑"/>
          <w:color w:val="EEECE1" w:themeColor="background2"/>
          <w:sz w:val="24"/>
          <w14:textFill>
            <w14:solidFill>
              <w14:schemeClr w14:val="bg2"/>
            </w14:solidFill>
          </w14:textFill>
        </w:rPr>
        <w:t xml:space="preserve">并发处理能力：支持≥50个养殖点同时在线，保障系统稳定性。 </w:t>
      </w:r>
    </w:p>
    <w:p w14:paraId="4CDA8818">
      <w:pPr>
        <w:pStyle w:val="4"/>
        <w:spacing w:line="288" w:lineRule="auto"/>
        <w:jc w:val="left"/>
        <w:rPr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 w:ascii="微软雅黑" w:hAnsi="微软雅黑" w:eastAsia="微软雅黑"/>
          <w:b/>
          <w:color w:val="EEECE1" w:themeColor="background2"/>
          <w:sz w:val="32"/>
          <w14:textFill>
            <w14:solidFill>
              <w14:schemeClr w14:val="bg2"/>
            </w14:solidFill>
          </w14:textFill>
        </w:rPr>
        <w:t>2. 安全性需求</w:t>
      </w:r>
    </w:p>
    <w:p w14:paraId="78199A41">
      <w:pPr>
        <w:numPr>
          <w:ilvl w:val="0"/>
          <w:numId w:val="10"/>
        </w:numPr>
        <w:spacing w:line="288" w:lineRule="auto"/>
        <w:ind w:firstLine="480" w:firstLineChars="200"/>
        <w:jc w:val="left"/>
        <w:rPr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 w:ascii="微软雅黑" w:hAnsi="微软雅黑" w:eastAsia="微软雅黑"/>
          <w:color w:val="EEECE1" w:themeColor="background2"/>
          <w:sz w:val="24"/>
          <w14:textFill>
            <w14:solidFill>
              <w14:schemeClr w14:val="bg2"/>
            </w14:solidFill>
          </w14:textFill>
        </w:rPr>
        <w:t xml:space="preserve">数据传输加密：采用HTTPS协议，保障数据在传输过程中的安全性； </w:t>
      </w:r>
    </w:p>
    <w:p w14:paraId="35902F0C">
      <w:pPr>
        <w:numPr>
          <w:ilvl w:val="0"/>
          <w:numId w:val="10"/>
        </w:numPr>
        <w:spacing w:line="288" w:lineRule="auto"/>
        <w:ind w:firstLine="480" w:firstLineChars="200"/>
        <w:jc w:val="left"/>
        <w:rPr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 w:ascii="微软雅黑" w:hAnsi="微软雅黑" w:eastAsia="微软雅黑"/>
          <w:color w:val="EEECE1" w:themeColor="background2"/>
          <w:sz w:val="24"/>
          <w14:textFill>
            <w14:solidFill>
              <w14:schemeClr w14:val="bg2"/>
            </w14:solidFill>
          </w14:textFill>
        </w:rPr>
        <w:t xml:space="preserve">用户权限管理：支持角色分级（管理员、养殖者、访客），确保数据访问与操作合规。 </w:t>
      </w:r>
    </w:p>
    <w:p w14:paraId="1B7051ED">
      <w:pPr>
        <w:pStyle w:val="4"/>
        <w:spacing w:line="288" w:lineRule="auto"/>
        <w:jc w:val="left"/>
        <w:rPr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 w:ascii="微软雅黑" w:hAnsi="微软雅黑" w:eastAsia="微软雅黑"/>
          <w:b/>
          <w:color w:val="EEECE1" w:themeColor="background2"/>
          <w:sz w:val="32"/>
          <w14:textFill>
            <w14:solidFill>
              <w14:schemeClr w14:val="bg2"/>
            </w14:solidFill>
          </w14:textFill>
        </w:rPr>
        <w:t>3. 可用性需求</w:t>
      </w:r>
    </w:p>
    <w:p w14:paraId="04A0C506">
      <w:pPr>
        <w:numPr>
          <w:ilvl w:val="0"/>
          <w:numId w:val="11"/>
        </w:numPr>
        <w:spacing w:line="288" w:lineRule="auto"/>
        <w:ind w:firstLine="480" w:firstLineChars="200"/>
        <w:jc w:val="left"/>
        <w:rPr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 w:ascii="微软雅黑" w:hAnsi="微软雅黑" w:eastAsia="微软雅黑"/>
          <w:color w:val="EEECE1" w:themeColor="background2"/>
          <w:sz w:val="24"/>
          <w14:textFill>
            <w14:solidFill>
              <w14:schemeClr w14:val="bg2"/>
            </w14:solidFill>
          </w14:textFill>
        </w:rPr>
        <w:t xml:space="preserve">用户界面：支持多终端（手机APP、电脑网页）访问，界面简洁明了，操作流程清晰； </w:t>
      </w:r>
    </w:p>
    <w:p w14:paraId="4C0F32EC">
      <w:pPr>
        <w:numPr>
          <w:ilvl w:val="0"/>
          <w:numId w:val="11"/>
        </w:numPr>
        <w:spacing w:line="288" w:lineRule="auto"/>
        <w:ind w:firstLine="480" w:firstLineChars="200"/>
        <w:jc w:val="left"/>
        <w:rPr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 w:ascii="微软雅黑" w:hAnsi="微软雅黑" w:eastAsia="微软雅黑"/>
          <w:color w:val="EEECE1" w:themeColor="background2"/>
          <w:sz w:val="24"/>
          <w14:textFill>
            <w14:solidFill>
              <w14:schemeClr w14:val="bg2"/>
            </w14:solidFill>
          </w14:textFill>
        </w:rPr>
        <w:t xml:space="preserve">帮助与支持：提供在线帮助文档、操作视频与客服支持，协助用户快速上手。 </w:t>
      </w:r>
    </w:p>
    <w:p w14:paraId="0E2A791D">
      <w:pPr>
        <w:pStyle w:val="3"/>
        <w:spacing w:line="288" w:lineRule="auto"/>
        <w:jc w:val="left"/>
        <w:rPr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 w:ascii="微软雅黑" w:hAnsi="微软雅黑" w:eastAsia="微软雅黑"/>
          <w:b/>
          <w:color w:val="EEECE1" w:themeColor="background2"/>
          <w:sz w:val="36"/>
          <w14:textFill>
            <w14:solidFill>
              <w14:schemeClr w14:val="bg2"/>
            </w14:solidFill>
          </w14:textFill>
        </w:rPr>
        <w:t>四、约束与假设</w:t>
      </w:r>
    </w:p>
    <w:p w14:paraId="425AD718">
      <w:pPr>
        <w:numPr>
          <w:ilvl w:val="0"/>
          <w:numId w:val="12"/>
        </w:numPr>
        <w:spacing w:line="288" w:lineRule="auto"/>
        <w:ind w:firstLine="480" w:firstLineChars="200"/>
        <w:jc w:val="left"/>
        <w:rPr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 w:ascii="微软雅黑" w:hAnsi="微软雅黑" w:eastAsia="微软雅黑"/>
          <w:b/>
          <w:color w:val="EEECE1" w:themeColor="background2"/>
          <w:sz w:val="24"/>
          <w14:textFill>
            <w14:solidFill>
              <w14:schemeClr w14:val="bg2"/>
            </w14:solidFill>
          </w14:textFill>
        </w:rPr>
        <w:t>技术约束</w:t>
      </w:r>
      <w:r>
        <w:rPr>
          <w:rFonts w:hint="eastAsia" w:ascii="微软雅黑" w:hAnsi="微软雅黑" w:eastAsia="微软雅黑"/>
          <w:color w:val="EEECE1" w:themeColor="background2"/>
          <w:sz w:val="24"/>
          <w14:textFill>
            <w14:solidFill>
              <w14:schemeClr w14:val="bg2"/>
            </w14:solidFill>
          </w14:textFill>
        </w:rPr>
        <w:t xml:space="preserve">：系统需兼容主流物联网通信协议（如MQTT），支持与现有养殖设备集成； </w:t>
      </w:r>
    </w:p>
    <w:p w14:paraId="29C336D2">
      <w:pPr>
        <w:numPr>
          <w:ilvl w:val="0"/>
          <w:numId w:val="12"/>
        </w:numPr>
        <w:spacing w:line="288" w:lineRule="auto"/>
        <w:ind w:firstLine="480" w:firstLineChars="200"/>
        <w:jc w:val="left"/>
        <w:rPr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 w:ascii="微软雅黑" w:hAnsi="微软雅黑" w:eastAsia="微软雅黑"/>
          <w:b/>
          <w:color w:val="EEECE1" w:themeColor="background2"/>
          <w:sz w:val="24"/>
          <w14:textFill>
            <w14:solidFill>
              <w14:schemeClr w14:val="bg2"/>
            </w14:solidFill>
          </w14:textFill>
        </w:rPr>
        <w:t>业务假设</w:t>
      </w:r>
      <w:r>
        <w:rPr>
          <w:rFonts w:hint="eastAsia" w:ascii="微软雅黑" w:hAnsi="微软雅黑" w:eastAsia="微软雅黑"/>
          <w:color w:val="EEECE1" w:themeColor="background2"/>
          <w:sz w:val="24"/>
          <w14:textFill>
            <w14:solidFill>
              <w14:schemeClr w14:val="bg2"/>
            </w14:solidFill>
          </w14:textFill>
        </w:rPr>
        <w:t xml:space="preserve">：养殖者具备基础数字化操作能力，愿意配合系统数据录入与设备维护； </w:t>
      </w:r>
    </w:p>
    <w:p w14:paraId="100EA3F3">
      <w:pPr>
        <w:numPr>
          <w:ilvl w:val="0"/>
          <w:numId w:val="12"/>
        </w:numPr>
        <w:spacing w:line="288" w:lineRule="auto"/>
        <w:ind w:firstLine="480" w:firstLineChars="200"/>
        <w:jc w:val="left"/>
        <w:rPr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 w:ascii="微软雅黑" w:hAnsi="微软雅黑" w:eastAsia="微软雅黑"/>
          <w:b/>
          <w:color w:val="EEECE1" w:themeColor="background2"/>
          <w:sz w:val="24"/>
          <w14:textFill>
            <w14:solidFill>
              <w14:schemeClr w14:val="bg2"/>
            </w14:solidFill>
          </w14:textFill>
        </w:rPr>
        <w:t>时间约束</w:t>
      </w:r>
      <w:r>
        <w:rPr>
          <w:rFonts w:hint="eastAsia" w:ascii="微软雅黑" w:hAnsi="微软雅黑" w:eastAsia="微软雅黑"/>
          <w:color w:val="EEECE1" w:themeColor="background2"/>
          <w:sz w:val="24"/>
          <w14:textFill>
            <w14:solidFill>
              <w14:schemeClr w14:val="bg2"/>
            </w14:solidFill>
          </w14:textFill>
        </w:rPr>
        <w:t xml:space="preserve">：系统需在3个月内完成开发、测试与试点部署。 </w:t>
      </w:r>
    </w:p>
    <w:p w14:paraId="2685D08D">
      <w:pPr>
        <w:pStyle w:val="3"/>
        <w:spacing w:line="288" w:lineRule="auto"/>
        <w:jc w:val="left"/>
        <w:rPr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 w:ascii="微软雅黑" w:hAnsi="微软雅黑" w:eastAsia="微软雅黑"/>
          <w:b/>
          <w:color w:val="EEECE1" w:themeColor="background2"/>
          <w:sz w:val="36"/>
          <w14:textFill>
            <w14:solidFill>
              <w14:schemeClr w14:val="bg2"/>
            </w14:solidFill>
          </w14:textFill>
        </w:rPr>
        <w:t>五、验收标准</w:t>
      </w:r>
    </w:p>
    <w:p w14:paraId="3CEF7FBB">
      <w:pPr>
        <w:numPr>
          <w:ilvl w:val="0"/>
          <w:numId w:val="13"/>
        </w:numPr>
        <w:spacing w:line="288" w:lineRule="auto"/>
        <w:ind w:firstLine="480" w:firstLineChars="200"/>
        <w:jc w:val="left"/>
        <w:rPr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 w:ascii="微软雅黑" w:hAnsi="微软雅黑" w:eastAsia="微软雅黑"/>
          <w:b/>
          <w:color w:val="EEECE1" w:themeColor="background2"/>
          <w:sz w:val="24"/>
          <w14:textFill>
            <w14:solidFill>
              <w14:schemeClr w14:val="bg2"/>
            </w14:solidFill>
          </w14:textFill>
        </w:rPr>
        <w:t>功能性验收</w:t>
      </w:r>
      <w:r>
        <w:rPr>
          <w:rFonts w:hint="eastAsia" w:ascii="微软雅黑" w:hAnsi="微软雅黑" w:eastAsia="微软雅黑"/>
          <w:color w:val="EEECE1" w:themeColor="background2"/>
          <w:sz w:val="24"/>
          <w14:textFill>
            <w14:solidFill>
              <w14:schemeClr w14:val="bg2"/>
            </w14:solidFill>
          </w14:textFill>
        </w:rPr>
        <w:t xml:space="preserve">：环境监测数据准确率≥98%，投喂量生成准确率≥90%，设备联动响应准确率≥95%； </w:t>
      </w:r>
    </w:p>
    <w:p w14:paraId="544E7343">
      <w:pPr>
        <w:numPr>
          <w:ilvl w:val="0"/>
          <w:numId w:val="13"/>
        </w:numPr>
        <w:spacing w:line="288" w:lineRule="auto"/>
        <w:ind w:firstLine="480" w:firstLineChars="200"/>
        <w:jc w:val="left"/>
        <w:rPr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 w:ascii="微软雅黑" w:hAnsi="微软雅黑" w:eastAsia="微软雅黑"/>
          <w:b/>
          <w:color w:val="EEECE1" w:themeColor="background2"/>
          <w:sz w:val="24"/>
          <w14:textFill>
            <w14:solidFill>
              <w14:schemeClr w14:val="bg2"/>
            </w14:solidFill>
          </w14:textFill>
        </w:rPr>
        <w:t>非功能性验收</w:t>
      </w:r>
      <w:r>
        <w:rPr>
          <w:rFonts w:hint="eastAsia" w:ascii="微软雅黑" w:hAnsi="微软雅黑" w:eastAsia="微软雅黑"/>
          <w:color w:val="EEECE1" w:themeColor="background2"/>
          <w:sz w:val="24"/>
          <w14:textFill>
            <w14:solidFill>
              <w14:schemeClr w14:val="bg2"/>
            </w14:solidFill>
          </w14:textFill>
        </w:rPr>
        <w:t xml:space="preserve">：系统响应时间、并发处理能力、安全性等指标符合设计要求，用户满意度≥85%。 </w:t>
      </w:r>
    </w:p>
    <w:p w14:paraId="53597F63">
      <w:pPr>
        <w:spacing w:line="288" w:lineRule="auto"/>
        <w:ind w:firstLine="480" w:firstLineChars="200"/>
        <w:jc w:val="left"/>
        <w:rPr>
          <w:color w:val="EEECE1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 w:ascii="微软雅黑" w:hAnsi="微软雅黑" w:eastAsia="微软雅黑"/>
          <w:color w:val="EEECE1" w:themeColor="background2"/>
          <w:sz w:val="24"/>
          <w14:textFill>
            <w14:solidFill>
              <w14:schemeClr w14:val="bg2"/>
            </w14:solidFill>
          </w14:textFill>
        </w:rPr>
        <w:t>本报告通过精简环境监测变量、强化前端交互功能，使系统更聚焦于核心投喂管理需求，同时提升用户体验与操作效率。后续需结合实际养殖场景进一步优化算法模型与联动策略，确保系统实用性与可靠性。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21">
    <w:altName w:val="JetBrains Mono N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JetBrains Mono NL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0">
    <w:nsid w:val="59ADCABA"/>
    <w:multiLevelType w:val="multilevel"/>
    <w:tmpl w:val="59ADCABA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1">
    <w:nsid w:val="5A241D34"/>
    <w:multiLevelType w:val="multilevel"/>
    <w:tmpl w:val="5A241D34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2">
    <w:nsid w:val="72183CF9"/>
    <w:multiLevelType w:val="multilevel"/>
    <w:tmpl w:val="72183CF9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useFELayout/>
    <w:compatSetting w:name="compatibilityMode" w:uri="http://schemas.microsoft.com/office/word" w:val="16"/>
    <w:compatSetting w:name="overrideTableStyleFontSizeAndJustification" w:uri="http://schemas.microsoft.com/office/word" w:val="1"/>
  </w:compat>
  <w:rsids>
    <w:rsidRoot w:val="00000000"/>
    <w:rsid w:val="13773835"/>
    <w:rsid w:val="168924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Lines="0" w:after="0" w:afterLines="0" w:line="240" w:lineRule="auto"/>
      <w:jc w:val="both"/>
    </w:pPr>
    <w:rPr>
      <w:rFonts w:ascii="Calibri" w:hAnsi="Calibri" w:eastAsia="等线" w:cs="21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000000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0000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0000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00000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Header Char"/>
    <w:basedOn w:val="13"/>
    <w:link w:val="8"/>
    <w:qFormat/>
    <w:uiPriority w:val="99"/>
  </w:style>
  <w:style w:type="character" w:customStyle="1" w:styleId="17">
    <w:name w:val="Heading 1 Char"/>
    <w:basedOn w:val="1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8">
    <w:name w:val="Heading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Heading 3 Char"/>
    <w:basedOn w:val="1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0">
    <w:name w:val="Heading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Subtitle Char"/>
    <w:basedOn w:val="13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2">
    <w:name w:val="Title Char"/>
    <w:basedOn w:val="13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1550</Words>
  <Characters>1623</Characters>
  <TotalTime>0</TotalTime>
  <ScaleCrop>false</ScaleCrop>
  <LinksUpToDate>false</LinksUpToDate>
  <CharactersWithSpaces>1670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2025-10-06T05:41:50Z</dcterms:created>
  <dc:creator>CST-STARGAZER</dc:creator>
  <cp:lastModifiedBy>CST-STARGAZER</cp:lastModifiedBy>
  <dcterms:modified xsi:type="dcterms:W3CDTF">2025-10-06T05:43:02Z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eyJoZGlkIjoiZjdhMGY3NjE0MzBiMjk1ZjQ1NDkwYWY5MDdhZTEyZGMiLCJ1c2VySWQiOiIxNjA1NDUzNjY3In0=</vt:lpwstr>
  </property>
  <property fmtid="{D5CDD505-2E9C-101B-9397-08002B2CF9AE}" pid="3" name="KSOProductBuildVer">
    <vt:lpwstr>2052-12.1.0.22529</vt:lpwstr>
  </property>
  <property fmtid="{D5CDD505-2E9C-101B-9397-08002B2CF9AE}" pid="4" name="ICV">
    <vt:lpwstr>03396F97BB67456DB5B5028CC57BEC54_12</vt:lpwstr>
  </property>
</Properties>
</file>