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09249C" w14:textId="2210B985" w:rsidR="001F28B2" w:rsidRPr="00162BB6" w:rsidRDefault="001F28B2" w:rsidP="00162BB6">
      <w:pPr>
        <w:pBdr>
          <w:bottom w:val="single" w:sz="6" w:space="1" w:color="auto"/>
        </w:pBdr>
        <w:jc w:val="both"/>
        <w:rPr>
          <w:rFonts w:ascii="Calibri" w:hAnsi="Calibri" w:cs="Calibri"/>
          <w:b/>
        </w:rPr>
      </w:pPr>
      <w:r w:rsidRPr="00162BB6">
        <w:rPr>
          <w:rFonts w:ascii="Calibri" w:hAnsi="Calibri" w:cs="Calibri"/>
          <w:b/>
        </w:rPr>
        <w:t>Sociálne interakcie a entnicita / Text Barth 2 (10-19)</w:t>
      </w:r>
    </w:p>
    <w:p w14:paraId="5F675188" w14:textId="2BFDA6C5" w:rsidR="00C20AA7" w:rsidRPr="00162BB6" w:rsidRDefault="00C20AA7" w:rsidP="00162BB6">
      <w:pPr>
        <w:jc w:val="both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162BB6">
        <w:rPr>
          <w:rFonts w:ascii="Calibri" w:hAnsi="Calibri" w:cs="Calibri"/>
          <w:b/>
          <w:bCs/>
          <w:i/>
          <w:iCs/>
          <w:sz w:val="28"/>
          <w:szCs w:val="28"/>
        </w:rPr>
        <w:t>When people draw boundaries</w:t>
      </w:r>
    </w:p>
    <w:p w14:paraId="19AFA95F" w14:textId="77777777" w:rsidR="00C20AA7" w:rsidRPr="00162BB6" w:rsidRDefault="00C20AA7" w:rsidP="00162BB6">
      <w:p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 xml:space="preserve">Hranice fungujú v spoločnostiach ako mentálne aj sociálne konštrukty. Ľudia si ich často predstavujú ako pevné deliace línie oddeľujúce </w:t>
      </w:r>
      <w:r w:rsidRPr="00635560">
        <w:rPr>
          <w:rFonts w:ascii="Calibri" w:hAnsi="Calibri" w:cs="Calibri"/>
          <w:b/>
        </w:rPr>
        <w:t>„nás“ od „nich“</w:t>
      </w:r>
      <w:r w:rsidRPr="00162BB6">
        <w:rPr>
          <w:rFonts w:ascii="Calibri" w:hAnsi="Calibri" w:cs="Calibri"/>
        </w:rPr>
        <w:t>, no v skutočnosti sú oveľa dynamickejšie. Hranice nielen obmedzujú, ale zároveň vytvárajú priestor pre nové formy sociálneho života. V každodenných situáciách môžu dokonca uľahčovať interakciu — ako v prípade susedov, ktorých plot oddeľuje, ale zároveň poskytuje bezpečný rámec pre komunikáciu.</w:t>
      </w:r>
    </w:p>
    <w:p w14:paraId="0301689F" w14:textId="77777777" w:rsidR="00C20AA7" w:rsidRPr="00162BB6" w:rsidRDefault="00C20AA7" w:rsidP="00162BB6">
      <w:p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 xml:space="preserve">Hranice sú preto zdrojom </w:t>
      </w:r>
      <w:r w:rsidRPr="00162BB6">
        <w:rPr>
          <w:rFonts w:ascii="Calibri" w:hAnsi="Calibri" w:cs="Calibri"/>
          <w:b/>
          <w:bCs/>
        </w:rPr>
        <w:t>obmedzení aj príležitostí</w:t>
      </w:r>
      <w:r w:rsidRPr="00162BB6">
        <w:rPr>
          <w:rFonts w:ascii="Calibri" w:hAnsi="Calibri" w:cs="Calibri"/>
        </w:rPr>
        <w:t>. Práve ich existencia umožňuje vznik špecifických ekonomických, politických či sociálnych procesov:</w:t>
      </w:r>
    </w:p>
    <w:p w14:paraId="68175DB2" w14:textId="77777777" w:rsidR="00C20AA7" w:rsidRPr="00162BB6" w:rsidRDefault="00C20AA7" w:rsidP="00162BB6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196B87">
        <w:rPr>
          <w:rFonts w:ascii="Calibri" w:hAnsi="Calibri" w:cs="Calibri"/>
          <w:b/>
        </w:rPr>
        <w:t>ekonomické výhody</w:t>
      </w:r>
      <w:r w:rsidRPr="00162BB6">
        <w:rPr>
          <w:rFonts w:ascii="Calibri" w:hAnsi="Calibri" w:cs="Calibri"/>
        </w:rPr>
        <w:t xml:space="preserve"> (pašeráctvo, rozdiely cien a dostupnosti tovarov),</w:t>
      </w:r>
    </w:p>
    <w:p w14:paraId="63726FDF" w14:textId="77777777" w:rsidR="00C20AA7" w:rsidRPr="00162BB6" w:rsidRDefault="00C20AA7" w:rsidP="00162BB6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196B87">
        <w:rPr>
          <w:rFonts w:ascii="Calibri" w:hAnsi="Calibri" w:cs="Calibri"/>
          <w:b/>
        </w:rPr>
        <w:t>politické a administratívne pozície</w:t>
      </w:r>
      <w:r w:rsidRPr="00162BB6">
        <w:rPr>
          <w:rFonts w:ascii="Calibri" w:hAnsi="Calibri" w:cs="Calibri"/>
        </w:rPr>
        <w:t xml:space="preserve"> (armáda, colné úrady, hraničné inštitúcie),</w:t>
      </w:r>
    </w:p>
    <w:p w14:paraId="383AB8AC" w14:textId="77777777" w:rsidR="00C20AA7" w:rsidRPr="00162BB6" w:rsidRDefault="00C20AA7" w:rsidP="00162BB6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196B87">
        <w:rPr>
          <w:rFonts w:ascii="Calibri" w:hAnsi="Calibri" w:cs="Calibri"/>
          <w:b/>
        </w:rPr>
        <w:t>priestor pre neformálne a ilegálne aktivity</w:t>
      </w:r>
      <w:r w:rsidRPr="00162BB6">
        <w:rPr>
          <w:rFonts w:ascii="Calibri" w:hAnsi="Calibri" w:cs="Calibri"/>
        </w:rPr>
        <w:t xml:space="preserve"> (banditstvo, rebelovia).</w:t>
      </w:r>
    </w:p>
    <w:p w14:paraId="3FCB5F39" w14:textId="77777777" w:rsidR="00C20AA7" w:rsidRPr="00162BB6" w:rsidRDefault="00C20AA7" w:rsidP="00162BB6">
      <w:p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 xml:space="preserve">Tieto príležitosti sú však sociálne nerovnomerne rozložené. Pre niektorých sú hranice flexibilné, pre iných predstavujú pevné bariéry. </w:t>
      </w:r>
      <w:r w:rsidRPr="00196B87">
        <w:rPr>
          <w:rFonts w:ascii="Calibri" w:hAnsi="Calibri" w:cs="Calibri"/>
          <w:b/>
        </w:rPr>
        <w:t>Sociálne postavenie</w:t>
      </w:r>
      <w:r w:rsidRPr="00162BB6">
        <w:rPr>
          <w:rFonts w:ascii="Calibri" w:hAnsi="Calibri" w:cs="Calibri"/>
        </w:rPr>
        <w:t xml:space="preserve"> teda určuje, kto hranice dokáže obchádzať alebo </w:t>
      </w:r>
      <w:r w:rsidRPr="00196B87">
        <w:rPr>
          <w:rFonts w:ascii="Calibri" w:hAnsi="Calibri" w:cs="Calibri"/>
          <w:b/>
        </w:rPr>
        <w:t>využívať</w:t>
      </w:r>
      <w:r w:rsidRPr="00162BB6">
        <w:rPr>
          <w:rFonts w:ascii="Calibri" w:hAnsi="Calibri" w:cs="Calibri"/>
        </w:rPr>
        <w:t xml:space="preserve"> a kto nimi ostáva </w:t>
      </w:r>
      <w:r w:rsidRPr="00196B87">
        <w:rPr>
          <w:rFonts w:ascii="Calibri" w:hAnsi="Calibri" w:cs="Calibri"/>
          <w:b/>
        </w:rPr>
        <w:t>obmedzený</w:t>
      </w:r>
      <w:r w:rsidRPr="00162BB6">
        <w:rPr>
          <w:rFonts w:ascii="Calibri" w:hAnsi="Calibri" w:cs="Calibri"/>
        </w:rPr>
        <w:t>.</w:t>
      </w:r>
    </w:p>
    <w:p w14:paraId="7810E525" w14:textId="77777777" w:rsidR="00C20AA7" w:rsidRPr="00162BB6" w:rsidRDefault="00C20AA7" w:rsidP="00162BB6">
      <w:pPr>
        <w:jc w:val="both"/>
        <w:rPr>
          <w:rFonts w:ascii="Calibri" w:hAnsi="Calibri" w:cs="Calibri"/>
        </w:rPr>
      </w:pPr>
      <w:r w:rsidRPr="00196B87">
        <w:rPr>
          <w:rFonts w:ascii="Calibri" w:hAnsi="Calibri" w:cs="Calibri"/>
          <w:b/>
        </w:rPr>
        <w:t>Moderné štáty</w:t>
      </w:r>
      <w:r w:rsidRPr="00162BB6">
        <w:rPr>
          <w:rFonts w:ascii="Calibri" w:hAnsi="Calibri" w:cs="Calibri"/>
        </w:rPr>
        <w:t xml:space="preserve"> zároveň transformovali </w:t>
      </w:r>
      <w:r w:rsidRPr="00196B87">
        <w:rPr>
          <w:rFonts w:ascii="Calibri" w:hAnsi="Calibri" w:cs="Calibri"/>
          <w:b/>
        </w:rPr>
        <w:t>význam prekračovania hraníc</w:t>
      </w:r>
      <w:r w:rsidRPr="00162BB6">
        <w:rPr>
          <w:rFonts w:ascii="Calibri" w:hAnsi="Calibri" w:cs="Calibri"/>
        </w:rPr>
        <w:t xml:space="preserve">. Kým v tradičných spoločnostiach znamenal prechod do iného teritória začlenenie do novej siete vzťahov a ochrany, dnes vznikajú </w:t>
      </w:r>
      <w:r w:rsidRPr="00162BB6">
        <w:rPr>
          <w:rFonts w:ascii="Calibri" w:hAnsi="Calibri" w:cs="Calibri"/>
          <w:b/>
          <w:bCs/>
        </w:rPr>
        <w:t>právne definované identity</w:t>
      </w:r>
      <w:r w:rsidRPr="00162BB6">
        <w:rPr>
          <w:rFonts w:ascii="Calibri" w:hAnsi="Calibri" w:cs="Calibri"/>
        </w:rPr>
        <w:t xml:space="preserve"> ako „utečenec“ či „žiadateľ o azyl“. Administratívne kategórie však často nedokážu zachytiť jednotlivé životné príbehy, čím vzniká priestor pre neistotu, vylúčenie a zraniteľnosť.</w:t>
      </w:r>
    </w:p>
    <w:p w14:paraId="7E90635F" w14:textId="77777777" w:rsidR="00C20AA7" w:rsidRPr="00162BB6" w:rsidRDefault="00C20AA7" w:rsidP="00162BB6">
      <w:p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 xml:space="preserve">Etnické hranice obzvlášť ukazujú, že </w:t>
      </w:r>
      <w:r w:rsidRPr="00196B87">
        <w:rPr>
          <w:rFonts w:ascii="Calibri" w:hAnsi="Calibri" w:cs="Calibri"/>
          <w:b/>
        </w:rPr>
        <w:t>hranice nie sú neutrálne</w:t>
      </w:r>
      <w:r w:rsidRPr="00162BB6">
        <w:rPr>
          <w:rFonts w:ascii="Calibri" w:hAnsi="Calibri" w:cs="Calibri"/>
        </w:rPr>
        <w:t xml:space="preserve">. </w:t>
      </w:r>
      <w:r w:rsidRPr="00196B87">
        <w:rPr>
          <w:rFonts w:ascii="Calibri" w:hAnsi="Calibri" w:cs="Calibri"/>
          <w:u w:val="single"/>
        </w:rPr>
        <w:t>Politické</w:t>
      </w:r>
      <w:r w:rsidRPr="00162BB6">
        <w:rPr>
          <w:rFonts w:ascii="Calibri" w:hAnsi="Calibri" w:cs="Calibri"/>
        </w:rPr>
        <w:t xml:space="preserve"> procesy môžu nafúknuť aj malé rozdiely a premeniť ich na zásadné symbolické deliace línie. </w:t>
      </w:r>
      <w:r w:rsidRPr="00196B87">
        <w:rPr>
          <w:rFonts w:ascii="Calibri" w:hAnsi="Calibri" w:cs="Calibri"/>
          <w:u w:val="single"/>
        </w:rPr>
        <w:t>Kultúrna</w:t>
      </w:r>
      <w:r w:rsidRPr="00162BB6">
        <w:rPr>
          <w:rFonts w:ascii="Calibri" w:hAnsi="Calibri" w:cs="Calibri"/>
        </w:rPr>
        <w:t xml:space="preserve"> realita je plynulá a komplexná, no </w:t>
      </w:r>
      <w:r w:rsidRPr="00196B87">
        <w:rPr>
          <w:rFonts w:ascii="Calibri" w:hAnsi="Calibri" w:cs="Calibri"/>
          <w:u w:val="single"/>
        </w:rPr>
        <w:t>etnické</w:t>
      </w:r>
      <w:r w:rsidRPr="00162BB6">
        <w:rPr>
          <w:rFonts w:ascii="Calibri" w:hAnsi="Calibri" w:cs="Calibri"/>
        </w:rPr>
        <w:t xml:space="preserve"> hranice z nej robia zjednodušený obraz homogenity a odlišnosti, čo môže podporovať konflikt — ako v prípade rozpadu Juhoslávie.</w:t>
      </w:r>
    </w:p>
    <w:p w14:paraId="6246DA96" w14:textId="4DFD0407" w:rsidR="00C20AA7" w:rsidRPr="00162BB6" w:rsidRDefault="00C20AA7" w:rsidP="00162BB6">
      <w:pPr>
        <w:jc w:val="both"/>
        <w:rPr>
          <w:rFonts w:ascii="Calibri" w:hAnsi="Calibri" w:cs="Calibri"/>
          <w:i/>
          <w:iCs/>
          <w:sz w:val="28"/>
          <w:szCs w:val="28"/>
        </w:rPr>
      </w:pPr>
      <w:r w:rsidRPr="00162BB6">
        <w:rPr>
          <w:rFonts w:ascii="Calibri" w:hAnsi="Calibri" w:cs="Calibri"/>
          <w:b/>
          <w:bCs/>
          <w:i/>
          <w:iCs/>
          <w:sz w:val="28"/>
          <w:szCs w:val="28"/>
        </w:rPr>
        <w:t>Cognition, social structure and change</w:t>
      </w:r>
    </w:p>
    <w:p w14:paraId="533C93F8" w14:textId="77777777" w:rsidR="00C20AA7" w:rsidRPr="00162BB6" w:rsidRDefault="00C20AA7" w:rsidP="00162BB6">
      <w:p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 xml:space="preserve">Hranice majú aj výraznú </w:t>
      </w:r>
      <w:r w:rsidRPr="00162BB6">
        <w:rPr>
          <w:rFonts w:ascii="Calibri" w:hAnsi="Calibri" w:cs="Calibri"/>
          <w:b/>
          <w:bCs/>
        </w:rPr>
        <w:t>kognitívnu dimenziu</w:t>
      </w:r>
      <w:r w:rsidRPr="00162BB6">
        <w:rPr>
          <w:rFonts w:ascii="Calibri" w:hAnsi="Calibri" w:cs="Calibri"/>
        </w:rPr>
        <w:t xml:space="preserve">. </w:t>
      </w:r>
      <w:r w:rsidRPr="00196B87">
        <w:rPr>
          <w:rFonts w:ascii="Calibri" w:hAnsi="Calibri" w:cs="Calibri"/>
          <w:b/>
        </w:rPr>
        <w:t>Sú to mentálne schémy, pomocou ktorých ľudia triedia svet</w:t>
      </w:r>
      <w:r w:rsidRPr="00162BB6">
        <w:rPr>
          <w:rFonts w:ascii="Calibri" w:hAnsi="Calibri" w:cs="Calibri"/>
        </w:rPr>
        <w:t>, ale tieto schémy nie sú pevné ani jednoznačne určujúce správanie. Barth preto upozorňuje na dôležitý rozdiel medzi:</w:t>
      </w:r>
    </w:p>
    <w:p w14:paraId="56056503" w14:textId="77777777" w:rsidR="00C20AA7" w:rsidRPr="00162BB6" w:rsidRDefault="00C20AA7" w:rsidP="00162BB6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  <w:b/>
          <w:bCs/>
        </w:rPr>
        <w:t>kognitívnymi modelmi hraníc</w:t>
      </w:r>
      <w:r w:rsidRPr="00162BB6">
        <w:rPr>
          <w:rFonts w:ascii="Calibri" w:hAnsi="Calibri" w:cs="Calibri"/>
        </w:rPr>
        <w:t xml:space="preserve"> — tým, ako si ľudia hranice predstavujú a kategorizujú,</w:t>
      </w:r>
    </w:p>
    <w:p w14:paraId="28010EB7" w14:textId="77777777" w:rsidR="00C20AA7" w:rsidRPr="00162BB6" w:rsidRDefault="00C20AA7" w:rsidP="00162BB6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  <w:b/>
          <w:bCs/>
        </w:rPr>
        <w:t>sociálnymi procesmi</w:t>
      </w:r>
      <w:r w:rsidRPr="00162BB6">
        <w:rPr>
          <w:rFonts w:ascii="Calibri" w:hAnsi="Calibri" w:cs="Calibri"/>
        </w:rPr>
        <w:t xml:space="preserve"> — tým, čo sa okolo hraníc reálne deje.</w:t>
      </w:r>
    </w:p>
    <w:p w14:paraId="4B9E482A" w14:textId="77777777" w:rsidR="00C20AA7" w:rsidRPr="00162BB6" w:rsidRDefault="00C20AA7" w:rsidP="00162BB6">
      <w:p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>To, ako o hraniciach premýšľame, ešte neznamená, že tak aj budeme konať</w:t>
      </w:r>
      <w:r w:rsidRPr="00196B87">
        <w:rPr>
          <w:rFonts w:ascii="Calibri" w:hAnsi="Calibri" w:cs="Calibri"/>
          <w:b/>
        </w:rPr>
        <w:t>. Kognitívne kategórie sa menia podľa kontextu, skúseností a sociálnych tlakov.</w:t>
      </w:r>
      <w:r w:rsidRPr="00162BB6">
        <w:rPr>
          <w:rFonts w:ascii="Calibri" w:hAnsi="Calibri" w:cs="Calibri"/>
        </w:rPr>
        <w:t xml:space="preserve"> Sú flexibilné a dynamické.</w:t>
      </w:r>
    </w:p>
    <w:p w14:paraId="12434A41" w14:textId="45311065" w:rsidR="00C20AA7" w:rsidRPr="00162BB6" w:rsidRDefault="00196B87" w:rsidP="00162BB6">
      <w:pPr>
        <w:jc w:val="both"/>
        <w:rPr>
          <w:rFonts w:ascii="Calibri" w:hAnsi="Calibri" w:cs="Calibri"/>
        </w:rPr>
      </w:pPr>
      <w:r>
        <w:rPr>
          <w:rFonts w:ascii="Calibri" w:hAnsi="Calibri" w:cs="Calibri"/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4EDA79" wp14:editId="49D9E05C">
                <wp:simplePos x="0" y="0"/>
                <wp:positionH relativeFrom="column">
                  <wp:posOffset>-87753</wp:posOffset>
                </wp:positionH>
                <wp:positionV relativeFrom="paragraph">
                  <wp:posOffset>41901</wp:posOffset>
                </wp:positionV>
                <wp:extent cx="0" cy="771098"/>
                <wp:effectExtent l="0" t="0" r="1905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7109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07C39B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6.9pt,3.3pt" to="-6.9pt,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eOH6QEAADAEAAAOAAAAZHJzL2Uyb0RvYy54bWysU02P2yAQvVfqf0DcG9uR2mytOHvIanvp&#10;R9RtfwDBYCMBg4CNnX/fARJntz216gWbYebNe49hez8bTU7CBwW2o82qpkRYDr2yQ0d//nh8d0dJ&#10;iMz2TIMVHT2LQO93b99sJ9eKNYyge+EJgtjQTq6jY4yurarAR2FYWIETFg8leMMibv1Q9Z5NiG50&#10;ta7rD9UEvnceuAgBow/lkO4yvpSCx29SBhGJ7ihyi3n1eT2mtdptWTt45kbFLzTYP7AwTFlsukA9&#10;sMjIs1d/QBnFPQSQccXBVCCl4iJrQDVN/Zuap5E5kbWgOcEtNoX/B8u/ng6eqB7vjhLLDF7RU/RM&#10;DWMke7AWDQRPmuTT5EKL6Xt78JddcAefRM/Sm/RFOWTO3p4Xb8UcCS9BjtHNpqk/3iW46lbnfIif&#10;BBiSfjqqlU2qWctOn0MsqdeUFNaWTMh3vanrnBZAq/5RaZ0O8+SIvfbkxPDOj0OTc/Sz+QJ9iW3e&#10;11hZcJf0TOgFEtLTFoNJddGZ/+JZi8Lhu5DoGyorDRag0oNxLmzMvmUkzE5lElkuhRf2adRvhF8X&#10;XvJTqcjT/DfFS0XuDDYuxUZZ8MW7193jfKUsS/7VgaI7WXCE/pwnIFuDY5mduzyhNPcv97n89tB3&#10;vwAAAP//AwBQSwMEFAAGAAgAAAAhAI7yRN7cAAAACQEAAA8AAABkcnMvZG93bnJldi54bWxMj0Fr&#10;wkAUhO8F/8PyBG+6MdIgaTYiQo8FTYW2tzX7TILZt0t21bS/vq/00B6HGWa+KTaj7cUNh9A5UrBc&#10;JCCQamc6ahQcX5/naxAhajK6d4QKPjHAppw8FDo37k4HvFWxEVxCIdcK2hh9LmWoW7Q6LJxHYu/s&#10;Bqsjy6GRZtB3Lre9TJMkk1Z3xAut9rhrsb5UV6sgPXys3sYv6Stnzv69u5jj4/5Fqdl03D6BiDjG&#10;vzD84DM6lMx0clcyQfQK5ssVo0cFWQaC/V994mC6TkCWhfz/oPwGAAD//wMAUEsBAi0AFAAGAAgA&#10;AAAhALaDOJL+AAAA4QEAABMAAAAAAAAAAAAAAAAAAAAAAFtDb250ZW50X1R5cGVzXS54bWxQSwEC&#10;LQAUAAYACAAAACEAOP0h/9YAAACUAQAACwAAAAAAAAAAAAAAAAAvAQAAX3JlbHMvLnJlbHNQSwEC&#10;LQAUAAYACAAAACEA9Jnjh+kBAAAwBAAADgAAAAAAAAAAAAAAAAAuAgAAZHJzL2Uyb0RvYy54bWxQ&#10;SwECLQAUAAYACAAAACEAjvJE3twAAAAJAQAADwAAAAAAAAAAAAAAAABDBAAAZHJzL2Rvd25yZXYu&#10;eG1sUEsFBgAAAAAEAAQA8wAAAEwFAAAAAA==&#10;" strokecolor="#bfbfbf [2412]" strokeweight="1pt">
                <v:stroke joinstyle="miter"/>
              </v:line>
            </w:pict>
          </mc:Fallback>
        </mc:AlternateContent>
      </w:r>
      <w:r w:rsidR="00C20AA7" w:rsidRPr="00162BB6">
        <w:rPr>
          <w:rFonts w:ascii="Calibri" w:hAnsi="Calibri" w:cs="Calibri"/>
        </w:rPr>
        <w:t xml:space="preserve">V konfliktných situáciách sa môžu aktivovať len niektoré identity. Príklad Bosny ukazuje, že etnické identity neboli vždy dominantné. </w:t>
      </w:r>
      <w:r w:rsidR="00C20AA7" w:rsidRPr="00196B87">
        <w:rPr>
          <w:rFonts w:ascii="Calibri" w:hAnsi="Calibri" w:cs="Calibri"/>
          <w:b/>
        </w:rPr>
        <w:t>Až kombinácia kolapsu štátu, násilia a politickej mobilizácie spôsobila, že etnická hranica zatienila všetky ostatné formy prepojenia</w:t>
      </w:r>
      <w:r w:rsidR="00C20AA7" w:rsidRPr="00162BB6">
        <w:rPr>
          <w:rFonts w:ascii="Calibri" w:hAnsi="Calibri" w:cs="Calibri"/>
        </w:rPr>
        <w:t>. Rozmanité identity ľudí boli nahradené rigidným binárnym rozdelením „my“ verzus „oni“.</w:t>
      </w:r>
    </w:p>
    <w:p w14:paraId="3A844EAB" w14:textId="77777777" w:rsidR="00C20AA7" w:rsidRPr="00162BB6" w:rsidRDefault="00C20AA7" w:rsidP="00162BB6">
      <w:p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 xml:space="preserve">Rovnaký princíp je viditeľný aj v izraelsko-palestínskom kontexte. Formálne rokovania zostávali v rámci pevných kategórií, no </w:t>
      </w:r>
      <w:r w:rsidRPr="00162BB6">
        <w:rPr>
          <w:rFonts w:ascii="Calibri" w:hAnsi="Calibri" w:cs="Calibri"/>
          <w:b/>
          <w:bCs/>
        </w:rPr>
        <w:t>neoficiálne kontakty</w:t>
      </w:r>
      <w:r w:rsidRPr="00162BB6">
        <w:rPr>
          <w:rFonts w:ascii="Calibri" w:hAnsi="Calibri" w:cs="Calibri"/>
        </w:rPr>
        <w:t xml:space="preserve"> umožnili účastníkom myslieť mimo týchto hraníc. V neformálnom prostredí bolo možné prehodnotiť zaužívané kategórie a vytvoriť nové interpretačné rámce, ktoré neboli dostupné v rigidných štruktúrach oficiálnej politiky.</w:t>
      </w:r>
    </w:p>
    <w:p w14:paraId="1AF11182" w14:textId="58CB1C05" w:rsidR="00C20AA7" w:rsidRPr="00162BB6" w:rsidRDefault="00C20AA7" w:rsidP="00162BB6">
      <w:p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 xml:space="preserve">Z toho vyplýva, že hranice sú výsledkom </w:t>
      </w:r>
      <w:r w:rsidRPr="00162BB6">
        <w:rPr>
          <w:rFonts w:ascii="Calibri" w:hAnsi="Calibri" w:cs="Calibri"/>
          <w:b/>
          <w:bCs/>
        </w:rPr>
        <w:t>vzájomného pôsobenia</w:t>
      </w:r>
      <w:r w:rsidRPr="00162BB6">
        <w:rPr>
          <w:rFonts w:ascii="Calibri" w:hAnsi="Calibri" w:cs="Calibri"/>
        </w:rPr>
        <w:t xml:space="preserve"> medzi myslením, sociálnymi vzťahmi, politickou mobilizáciou a historickými udalosťami. Nevznikajú automaticky v hlave ani mechanicky z materiálneho sveta. Hranice sú </w:t>
      </w:r>
      <w:r w:rsidRPr="00162BB6">
        <w:rPr>
          <w:rFonts w:ascii="Calibri" w:hAnsi="Calibri" w:cs="Calibri"/>
          <w:b/>
          <w:bCs/>
        </w:rPr>
        <w:t>proces</w:t>
      </w:r>
      <w:r w:rsidRPr="00162BB6">
        <w:rPr>
          <w:rFonts w:ascii="Calibri" w:hAnsi="Calibri" w:cs="Calibri"/>
        </w:rPr>
        <w:t>, ktorý sa mení spolu s tým, ako ľudia reagujú na svoje skúsenosti, ako ich interpretuje politická moc a ako sa transformujú sociálne podmienky.</w:t>
      </w:r>
    </w:p>
    <w:p w14:paraId="2D395662" w14:textId="0BD170CF" w:rsidR="00C20AA7" w:rsidRPr="00162BB6" w:rsidRDefault="00C20AA7" w:rsidP="00162BB6">
      <w:pPr>
        <w:jc w:val="both"/>
        <w:rPr>
          <w:rFonts w:ascii="Calibri" w:hAnsi="Calibri" w:cs="Calibri"/>
          <w:b/>
          <w:bCs/>
          <w:i/>
          <w:iCs/>
          <w:sz w:val="28"/>
          <w:szCs w:val="28"/>
        </w:rPr>
      </w:pPr>
      <w:r w:rsidRPr="00162BB6">
        <w:rPr>
          <w:rFonts w:ascii="Calibri" w:hAnsi="Calibri" w:cs="Calibri"/>
          <w:b/>
          <w:bCs/>
          <w:i/>
          <w:iCs/>
          <w:sz w:val="28"/>
          <w:szCs w:val="28"/>
        </w:rPr>
        <w:t xml:space="preserve">An analytical concept of boundaries </w:t>
      </w:r>
    </w:p>
    <w:p w14:paraId="0BB3C340" w14:textId="77777777" w:rsidR="00C20AA7" w:rsidRPr="00162BB6" w:rsidRDefault="00C20AA7" w:rsidP="00162BB6">
      <w:p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>Obraz hranice v abstraktnom zmysle — ako oddelenie jednej sociálnej skupiny od iných alebo od okolia — predstavuje v sociálnych vedách silný analytický nástroj. Hranica nám umožňuje sledovať, ako sa skupiny vymedzujú, ako sa organizujú a ako fungujú v interakcii so svojím prostredím. Pomáha analyzovať procesy, ktoré sa odohrávajú v rôznych typoch sociálnych štruktúr, napríklad:</w:t>
      </w:r>
    </w:p>
    <w:p w14:paraId="0A5612F8" w14:textId="77777777" w:rsidR="00C20AA7" w:rsidRPr="00162BB6" w:rsidRDefault="00C20AA7" w:rsidP="00162BB6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>interakcie organizácie s prostredím,</w:t>
      </w:r>
    </w:p>
    <w:p w14:paraId="232267B9" w14:textId="77777777" w:rsidR="00C20AA7" w:rsidRPr="00162BB6" w:rsidRDefault="00C20AA7" w:rsidP="00162BB6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>príchody a odchody členov v skupinách,</w:t>
      </w:r>
    </w:p>
    <w:p w14:paraId="79F1DD73" w14:textId="77777777" w:rsidR="00C20AA7" w:rsidRPr="00162BB6" w:rsidRDefault="00C20AA7" w:rsidP="00162BB6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>fungovanie domácností,</w:t>
      </w:r>
    </w:p>
    <w:p w14:paraId="4EC97C4A" w14:textId="77777777" w:rsidR="00C20AA7" w:rsidRPr="00162BB6" w:rsidRDefault="00C20AA7" w:rsidP="00162BB6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>smerovanie informácií v politických či obchodných systémoch,</w:t>
      </w:r>
    </w:p>
    <w:p w14:paraId="22B1F1EF" w14:textId="77777777" w:rsidR="00C20AA7" w:rsidRPr="00162BB6" w:rsidRDefault="00C20AA7" w:rsidP="00162BB6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>viditeľnosť etnických znakov a signálov.</w:t>
      </w:r>
    </w:p>
    <w:p w14:paraId="1F9B2981" w14:textId="77777777" w:rsidR="00C20AA7" w:rsidRPr="00162BB6" w:rsidRDefault="00C20AA7" w:rsidP="00162BB6">
      <w:p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 xml:space="preserve">V týchto prípadoch je hranica </w:t>
      </w:r>
      <w:r w:rsidRPr="00162BB6">
        <w:rPr>
          <w:rFonts w:ascii="Calibri" w:hAnsi="Calibri" w:cs="Calibri"/>
          <w:b/>
          <w:bCs/>
        </w:rPr>
        <w:t>analytickým konceptom</w:t>
      </w:r>
      <w:r w:rsidRPr="00162BB6">
        <w:rPr>
          <w:rFonts w:ascii="Calibri" w:hAnsi="Calibri" w:cs="Calibri"/>
        </w:rPr>
        <w:t xml:space="preserve"> — nástrojom, ktorý používa výskumník, nie nevyhnutne samotní aktéri. To však antropológii nestačí. Okrem analytického použitia musí skúmať aj to, </w:t>
      </w:r>
      <w:r w:rsidRPr="00162BB6">
        <w:rPr>
          <w:rFonts w:ascii="Calibri" w:hAnsi="Calibri" w:cs="Calibri"/>
          <w:b/>
          <w:bCs/>
        </w:rPr>
        <w:t>ako samotní ľudia chápu svet</w:t>
      </w:r>
      <w:r w:rsidRPr="00162BB6">
        <w:rPr>
          <w:rFonts w:ascii="Calibri" w:hAnsi="Calibri" w:cs="Calibri"/>
        </w:rPr>
        <w:t>, či používajú pojem hranice, alebo pracujú s celkom inými konceptuálnymi schémami.</w:t>
      </w:r>
    </w:p>
    <w:p w14:paraId="1E93FEE0" w14:textId="77777777" w:rsidR="00C20AA7" w:rsidRPr="00162BB6" w:rsidRDefault="00C20AA7" w:rsidP="00162BB6">
      <w:p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 xml:space="preserve">To znamená, že otázka hraníc je zároveň </w:t>
      </w:r>
      <w:r w:rsidRPr="00162BB6">
        <w:rPr>
          <w:rFonts w:ascii="Calibri" w:hAnsi="Calibri" w:cs="Calibri"/>
          <w:b/>
          <w:bCs/>
        </w:rPr>
        <w:t>empirická</w:t>
      </w:r>
      <w:r w:rsidRPr="00162BB6">
        <w:rPr>
          <w:rFonts w:ascii="Calibri" w:hAnsi="Calibri" w:cs="Calibri"/>
        </w:rPr>
        <w:t>:</w:t>
      </w:r>
    </w:p>
    <w:p w14:paraId="2EA59604" w14:textId="77777777" w:rsidR="00C20AA7" w:rsidRPr="00162BB6" w:rsidRDefault="00C20AA7" w:rsidP="00162BB6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>Aké koncepty používajú ľudia v konkrétnej kultúre?</w:t>
      </w:r>
    </w:p>
    <w:p w14:paraId="2178EB9A" w14:textId="77777777" w:rsidR="00C20AA7" w:rsidRPr="00162BB6" w:rsidRDefault="00C20AA7" w:rsidP="00162BB6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>Narábajú s hranicou rovnako ako my analyticky, alebo úplne inak?</w:t>
      </w:r>
    </w:p>
    <w:p w14:paraId="36F325BF" w14:textId="77777777" w:rsidR="00C20AA7" w:rsidRPr="00162BB6" w:rsidRDefault="00C20AA7" w:rsidP="00162BB6">
      <w:p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>Odpovede na tieto otázky nemôžu byť oddelené od toho, či je hranica pre antropologickú analýzu skutočne užitočná.</w:t>
      </w:r>
    </w:p>
    <w:p w14:paraId="28FBF012" w14:textId="77777777" w:rsidR="00C20AA7" w:rsidRPr="00162BB6" w:rsidRDefault="00C20AA7" w:rsidP="00162BB6">
      <w:p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lastRenderedPageBreak/>
        <w:t xml:space="preserve">Na riešenie týchto problémov potrebujeme </w:t>
      </w:r>
      <w:r w:rsidRPr="00162BB6">
        <w:rPr>
          <w:rFonts w:ascii="Calibri" w:hAnsi="Calibri" w:cs="Calibri"/>
          <w:b/>
          <w:bCs/>
        </w:rPr>
        <w:t>teóriu kognície</w:t>
      </w:r>
      <w:r w:rsidRPr="00162BB6">
        <w:rPr>
          <w:rFonts w:ascii="Calibri" w:hAnsi="Calibri" w:cs="Calibri"/>
        </w:rPr>
        <w:t>, ktorá ukáže, ako ľudia v rôznych kultúrach triedia skúsenosti a usporadúvajú svet. Bez nej nevieme posúdiť, či hranice, kategórie či priestory, ktoré ako analytici používame, korešpondujú s tým, ako ich vytvárajú ľudia v skúmanej kultúre, alebo či pracujú s alternatívnymi formami organizácie reality.</w:t>
      </w:r>
    </w:p>
    <w:p w14:paraId="6435BAA7" w14:textId="77777777" w:rsidR="00C20AA7" w:rsidRPr="00162BB6" w:rsidRDefault="00C20AA7" w:rsidP="00162BB6">
      <w:pPr>
        <w:jc w:val="both"/>
        <w:rPr>
          <w:rFonts w:ascii="Calibri" w:hAnsi="Calibri" w:cs="Calibri"/>
        </w:rPr>
      </w:pPr>
      <w:r w:rsidRPr="00C02EA2">
        <w:rPr>
          <w:rFonts w:ascii="Calibri" w:hAnsi="Calibri" w:cs="Calibri"/>
          <w:b/>
        </w:rPr>
        <w:t>Teória hraníc</w:t>
      </w:r>
      <w:r w:rsidRPr="00162BB6">
        <w:rPr>
          <w:rFonts w:ascii="Calibri" w:hAnsi="Calibri" w:cs="Calibri"/>
        </w:rPr>
        <w:t xml:space="preserve"> musí byť zároveň </w:t>
      </w:r>
      <w:r w:rsidRPr="00162BB6">
        <w:rPr>
          <w:rFonts w:ascii="Calibri" w:hAnsi="Calibri" w:cs="Calibri"/>
          <w:b/>
          <w:bCs/>
        </w:rPr>
        <w:t>reflexívna</w:t>
      </w:r>
      <w:r w:rsidRPr="00162BB6">
        <w:rPr>
          <w:rFonts w:ascii="Calibri" w:hAnsi="Calibri" w:cs="Calibri"/>
        </w:rPr>
        <w:t xml:space="preserve">. Musí sa dať aplikovať nielen na skúmaný svet, ale aj na </w:t>
      </w:r>
      <w:r w:rsidRPr="00C02EA2">
        <w:rPr>
          <w:rFonts w:ascii="Calibri" w:hAnsi="Calibri" w:cs="Calibri"/>
          <w:b/>
        </w:rPr>
        <w:t>antropologickú prax</w:t>
      </w:r>
      <w:r w:rsidRPr="00162BB6">
        <w:rPr>
          <w:rFonts w:ascii="Calibri" w:hAnsi="Calibri" w:cs="Calibri"/>
        </w:rPr>
        <w:t xml:space="preserve"> ako takú. V tejto reflexívnej rovine vznikajú zásadné otázky, pretože:</w:t>
      </w:r>
    </w:p>
    <w:p w14:paraId="7C4689E2" w14:textId="77777777" w:rsidR="00C20AA7" w:rsidRPr="00162BB6" w:rsidRDefault="00C20AA7" w:rsidP="00162BB6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>kategórie v ľudskej mysli sú rôznorodé,</w:t>
      </w:r>
    </w:p>
    <w:p w14:paraId="39248E8D" w14:textId="77777777" w:rsidR="00C20AA7" w:rsidRPr="00162BB6" w:rsidRDefault="00C20AA7" w:rsidP="00162BB6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>mnohé vychádzajú zo zmyslových a telesných skúseností,</w:t>
      </w:r>
    </w:p>
    <w:p w14:paraId="4A7D7CFB" w14:textId="77777777" w:rsidR="00C20AA7" w:rsidRPr="00162BB6" w:rsidRDefault="00C20AA7" w:rsidP="00162BB6">
      <w:pPr>
        <w:numPr>
          <w:ilvl w:val="0"/>
          <w:numId w:val="8"/>
        </w:num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>metafory a obrazné myslenie sú základom kognitívnych procesov.</w:t>
      </w:r>
    </w:p>
    <w:p w14:paraId="4B308725" w14:textId="77777777" w:rsidR="00C20AA7" w:rsidRPr="00162BB6" w:rsidRDefault="00C20AA7" w:rsidP="00162BB6">
      <w:p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 xml:space="preserve">Preto je problémom reprezentovať </w:t>
      </w:r>
      <w:r w:rsidRPr="00162BB6">
        <w:rPr>
          <w:rFonts w:ascii="Calibri" w:hAnsi="Calibri" w:cs="Calibri"/>
          <w:b/>
          <w:bCs/>
        </w:rPr>
        <w:t>iný konceptuálny svet</w:t>
      </w:r>
      <w:r w:rsidRPr="00162BB6">
        <w:rPr>
          <w:rFonts w:ascii="Calibri" w:hAnsi="Calibri" w:cs="Calibri"/>
        </w:rPr>
        <w:t xml:space="preserve"> pomocou </w:t>
      </w:r>
      <w:r w:rsidRPr="00162BB6">
        <w:rPr>
          <w:rFonts w:ascii="Calibri" w:hAnsi="Calibri" w:cs="Calibri"/>
          <w:b/>
          <w:bCs/>
        </w:rPr>
        <w:t>našich vlastných analytických kategórií</w:t>
      </w:r>
      <w:r w:rsidRPr="00162BB6">
        <w:rPr>
          <w:rFonts w:ascii="Calibri" w:hAnsi="Calibri" w:cs="Calibri"/>
        </w:rPr>
        <w:t>. Tento problém sa prirovnáva k pohybu v „sieni zrkadiel“ — všetko, čo vidíme, je odrazom našich vlastných schém.</w:t>
      </w:r>
    </w:p>
    <w:p w14:paraId="1FBD67BE" w14:textId="77777777" w:rsidR="00C20AA7" w:rsidRPr="00162BB6" w:rsidRDefault="00C20AA7" w:rsidP="00162BB6">
      <w:pP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 xml:space="preserve">Antropológia sa tomuto problému nemôže vyhnúť. Ak chce byť dôsledná, musí sa usilovať pochopiť </w:t>
      </w:r>
      <w:r w:rsidRPr="00162BB6">
        <w:rPr>
          <w:rFonts w:ascii="Calibri" w:hAnsi="Calibri" w:cs="Calibri"/>
          <w:b/>
          <w:bCs/>
        </w:rPr>
        <w:t>prežívanie, kategorizáciu a svet iných ľudí</w:t>
      </w:r>
      <w:r w:rsidRPr="00162BB6">
        <w:rPr>
          <w:rFonts w:ascii="Calibri" w:hAnsi="Calibri" w:cs="Calibri"/>
        </w:rPr>
        <w:t xml:space="preserve"> čo najvernejšie. Bez snahy o zachytenie ich vlastných rámcov myslenia by sme nemohli porozumieť sociálnym štruktúram ani kultúrnym formám, v ktorých žijú.</w:t>
      </w:r>
    </w:p>
    <w:p w14:paraId="40419A92" w14:textId="77B946ED" w:rsidR="00C20AA7" w:rsidRPr="00162BB6" w:rsidRDefault="00C20AA7" w:rsidP="00162BB6">
      <w:pPr>
        <w:pBdr>
          <w:bottom w:val="single" w:sz="6" w:space="1" w:color="auto"/>
        </w:pBdr>
        <w:jc w:val="both"/>
        <w:rPr>
          <w:rFonts w:ascii="Calibri" w:hAnsi="Calibri" w:cs="Calibri"/>
        </w:rPr>
      </w:pPr>
      <w:r w:rsidRPr="00162BB6">
        <w:rPr>
          <w:rFonts w:ascii="Calibri" w:hAnsi="Calibri" w:cs="Calibri"/>
        </w:rPr>
        <w:t>V „sieni zrkadiel“ sa preto musíme pohybovať opatrne. Reflexívny prístup nám umožňuje postupne zmenšovať skreslenie, odhaľovať vlastné predsudky a priblížiť sa k tomu, ako ľudia skutočne organizujú svet okolo seba.</w:t>
      </w:r>
    </w:p>
    <w:p w14:paraId="3C026B53" w14:textId="33018AA5" w:rsidR="001F28B2" w:rsidRPr="00162BB6" w:rsidRDefault="001F28B2" w:rsidP="00162BB6">
      <w:pPr>
        <w:pStyle w:val="Heading3"/>
        <w:jc w:val="both"/>
        <w:rPr>
          <w:rFonts w:ascii="Calibri" w:eastAsiaTheme="minorHAnsi" w:hAnsi="Calibri" w:cs="Calibri"/>
          <w:b/>
          <w:i/>
          <w:color w:val="auto"/>
          <w:sz w:val="24"/>
          <w:szCs w:val="24"/>
        </w:rPr>
      </w:pPr>
      <w:r w:rsidRPr="00162BB6">
        <w:rPr>
          <w:rFonts w:ascii="Calibri" w:eastAsiaTheme="minorHAnsi" w:hAnsi="Calibri" w:cs="Calibri"/>
          <w:b/>
          <w:i/>
          <w:color w:val="auto"/>
          <w:sz w:val="24"/>
          <w:szCs w:val="24"/>
        </w:rPr>
        <w:t xml:space="preserve">OTÁZKY NA HODINU: </w:t>
      </w:r>
    </w:p>
    <w:p w14:paraId="38866F51" w14:textId="4F63A01D" w:rsidR="001F28B2" w:rsidRPr="00162BB6" w:rsidRDefault="001F28B2" w:rsidP="00162BB6">
      <w:pPr>
        <w:pStyle w:val="Heading3"/>
        <w:numPr>
          <w:ilvl w:val="0"/>
          <w:numId w:val="9"/>
        </w:numPr>
        <w:jc w:val="both"/>
        <w:rPr>
          <w:rFonts w:ascii="Calibri" w:eastAsiaTheme="minorHAnsi" w:hAnsi="Calibri" w:cs="Calibri"/>
          <w:color w:val="auto"/>
          <w:sz w:val="24"/>
          <w:szCs w:val="24"/>
        </w:rPr>
      </w:pPr>
      <w:r w:rsidRPr="00162BB6">
        <w:rPr>
          <w:rFonts w:ascii="Calibri" w:eastAsiaTheme="minorHAnsi" w:hAnsi="Calibri" w:cs="Calibri"/>
          <w:color w:val="auto"/>
          <w:sz w:val="24"/>
          <w:szCs w:val="24"/>
        </w:rPr>
        <w:t>Ako sa líši hranica ako analytický nástroj od hranice, ktorú používajú samotní ľudia v každodennom živote?</w:t>
      </w:r>
    </w:p>
    <w:p w14:paraId="621A8522" w14:textId="7B14F7C3" w:rsidR="001F28B2" w:rsidRPr="00162BB6" w:rsidRDefault="001F28B2" w:rsidP="00162BB6">
      <w:pPr>
        <w:pStyle w:val="Heading3"/>
        <w:numPr>
          <w:ilvl w:val="0"/>
          <w:numId w:val="9"/>
        </w:numPr>
        <w:jc w:val="both"/>
        <w:rPr>
          <w:rFonts w:ascii="Calibri" w:eastAsiaTheme="minorHAnsi" w:hAnsi="Calibri" w:cs="Calibri"/>
          <w:color w:val="auto"/>
          <w:sz w:val="24"/>
          <w:szCs w:val="24"/>
        </w:rPr>
      </w:pPr>
      <w:r w:rsidRPr="00162BB6">
        <w:rPr>
          <w:rFonts w:ascii="Calibri" w:eastAsiaTheme="minorHAnsi" w:hAnsi="Calibri" w:cs="Calibri"/>
          <w:color w:val="auto"/>
          <w:sz w:val="24"/>
          <w:szCs w:val="24"/>
        </w:rPr>
        <w:t>Je možné pochopiť inú kultúru bez toho, aby sme na ňu nevedome premietali naše vlastné kategórie a predstavy?</w:t>
      </w:r>
      <w:bookmarkStart w:id="0" w:name="_GoBack"/>
      <w:bookmarkEnd w:id="0"/>
    </w:p>
    <w:p w14:paraId="2E72515A" w14:textId="6E71FE88" w:rsidR="001F28B2" w:rsidRPr="00162BB6" w:rsidRDefault="001F28B2" w:rsidP="00162BB6">
      <w:pPr>
        <w:pStyle w:val="Heading3"/>
        <w:numPr>
          <w:ilvl w:val="0"/>
          <w:numId w:val="9"/>
        </w:numPr>
        <w:jc w:val="both"/>
        <w:rPr>
          <w:rFonts w:ascii="Calibri" w:eastAsiaTheme="minorHAnsi" w:hAnsi="Calibri" w:cs="Calibri"/>
          <w:color w:val="auto"/>
          <w:sz w:val="24"/>
          <w:szCs w:val="24"/>
        </w:rPr>
      </w:pPr>
      <w:r w:rsidRPr="00162BB6">
        <w:rPr>
          <w:rFonts w:ascii="Calibri" w:eastAsiaTheme="minorHAnsi" w:hAnsi="Calibri" w:cs="Calibri"/>
          <w:color w:val="auto"/>
          <w:sz w:val="24"/>
          <w:szCs w:val="24"/>
        </w:rPr>
        <w:t>Aké riziká vznikajú, keď analytické kategórie neodrážajú to, ako ľudia sami organizujú svoj sociálny svet?</w:t>
      </w:r>
    </w:p>
    <w:p w14:paraId="78EC755D" w14:textId="77777777" w:rsidR="004A70C7" w:rsidRPr="00C20AA7" w:rsidRDefault="004A70C7" w:rsidP="00C20AA7">
      <w:pPr>
        <w:jc w:val="both"/>
        <w:rPr>
          <w:rFonts w:ascii="Calibri" w:hAnsi="Calibri" w:cs="Calibri"/>
        </w:rPr>
      </w:pPr>
    </w:p>
    <w:p w14:paraId="36C6E63A" w14:textId="0408D819" w:rsidR="00BE50C1" w:rsidRPr="002D10A3" w:rsidRDefault="00BE50C1" w:rsidP="00C20AA7">
      <w:pPr>
        <w:jc w:val="both"/>
        <w:rPr>
          <w:rFonts w:ascii="Calibri" w:hAnsi="Calibri" w:cs="Calibri"/>
        </w:rPr>
      </w:pPr>
    </w:p>
    <w:sectPr w:rsidR="00BE50C1" w:rsidRPr="002D10A3" w:rsidSect="001F28B2">
      <w:headerReference w:type="first" r:id="rId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76F88A" w14:textId="77777777" w:rsidR="003D0470" w:rsidRDefault="003D0470" w:rsidP="001F28B2">
      <w:pPr>
        <w:spacing w:after="0" w:line="240" w:lineRule="auto"/>
      </w:pPr>
      <w:r>
        <w:separator/>
      </w:r>
    </w:p>
  </w:endnote>
  <w:endnote w:type="continuationSeparator" w:id="0">
    <w:p w14:paraId="7CA91F1F" w14:textId="77777777" w:rsidR="003D0470" w:rsidRDefault="003D0470" w:rsidP="001F2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EDC6E9D" w14:textId="77777777" w:rsidR="003D0470" w:rsidRDefault="003D0470" w:rsidP="001F28B2">
      <w:pPr>
        <w:spacing w:after="0" w:line="240" w:lineRule="auto"/>
      </w:pPr>
      <w:r>
        <w:separator/>
      </w:r>
    </w:p>
  </w:footnote>
  <w:footnote w:type="continuationSeparator" w:id="0">
    <w:p w14:paraId="2966301B" w14:textId="77777777" w:rsidR="003D0470" w:rsidRDefault="003D0470" w:rsidP="001F28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5321FD" w14:textId="77777777" w:rsidR="001F28B2" w:rsidRDefault="001F28B2" w:rsidP="001F28B2">
    <w:pPr>
      <w:pStyle w:val="Header"/>
    </w:pPr>
    <w:r>
      <w:tab/>
    </w:r>
    <w:r>
      <w:tab/>
      <w:t>Mária Tranová Ducová</w:t>
    </w:r>
  </w:p>
  <w:p w14:paraId="57129EA8" w14:textId="77777777" w:rsidR="001F28B2" w:rsidRDefault="001F28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F57BF"/>
    <w:multiLevelType w:val="multilevel"/>
    <w:tmpl w:val="148C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6705FA"/>
    <w:multiLevelType w:val="hybridMultilevel"/>
    <w:tmpl w:val="D2E09752"/>
    <w:lvl w:ilvl="0" w:tplc="9F7E187A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CA7934"/>
    <w:multiLevelType w:val="multilevel"/>
    <w:tmpl w:val="FEFC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EC01C2"/>
    <w:multiLevelType w:val="multilevel"/>
    <w:tmpl w:val="3FF4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735E6"/>
    <w:multiLevelType w:val="multilevel"/>
    <w:tmpl w:val="EB36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602065"/>
    <w:multiLevelType w:val="multilevel"/>
    <w:tmpl w:val="D0A0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6F1829"/>
    <w:multiLevelType w:val="multilevel"/>
    <w:tmpl w:val="18025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F4672B"/>
    <w:multiLevelType w:val="multilevel"/>
    <w:tmpl w:val="44CE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7361B"/>
    <w:multiLevelType w:val="multilevel"/>
    <w:tmpl w:val="E966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EE02F9"/>
    <w:multiLevelType w:val="hybridMultilevel"/>
    <w:tmpl w:val="5FB88364"/>
    <w:lvl w:ilvl="0" w:tplc="3F6C62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0"/>
  </w:num>
  <w:num w:numId="5">
    <w:abstractNumId w:val="4"/>
  </w:num>
  <w:num w:numId="6">
    <w:abstractNumId w:val="8"/>
  </w:num>
  <w:num w:numId="7">
    <w:abstractNumId w:val="7"/>
  </w:num>
  <w:num w:numId="8">
    <w:abstractNumId w:val="2"/>
  </w:num>
  <w:num w:numId="9">
    <w:abstractNumId w:val="1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0C1"/>
    <w:rsid w:val="00162BB6"/>
    <w:rsid w:val="00196B87"/>
    <w:rsid w:val="001F28B2"/>
    <w:rsid w:val="00202CE4"/>
    <w:rsid w:val="002D10A3"/>
    <w:rsid w:val="003D0470"/>
    <w:rsid w:val="004A70C7"/>
    <w:rsid w:val="005E0CC1"/>
    <w:rsid w:val="00635560"/>
    <w:rsid w:val="007C1798"/>
    <w:rsid w:val="007C388D"/>
    <w:rsid w:val="00A0786C"/>
    <w:rsid w:val="00BE50C1"/>
    <w:rsid w:val="00C02EA2"/>
    <w:rsid w:val="00C20AA7"/>
    <w:rsid w:val="00CC2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6708E"/>
  <w15:chartTrackingRefBased/>
  <w15:docId w15:val="{6201BF26-C1B4-416E-9F77-EF7C1DF95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5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5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0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0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0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0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0C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F28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2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Emphasis">
    <w:name w:val="Emphasis"/>
    <w:basedOn w:val="DefaultParagraphFont"/>
    <w:uiPriority w:val="20"/>
    <w:qFormat/>
    <w:rsid w:val="001F28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F28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B2"/>
  </w:style>
  <w:style w:type="paragraph" w:styleId="Footer">
    <w:name w:val="footer"/>
    <w:basedOn w:val="Normal"/>
    <w:link w:val="FooterChar"/>
    <w:uiPriority w:val="99"/>
    <w:unhideWhenUsed/>
    <w:rsid w:val="001F28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97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3</Pages>
  <Words>978</Words>
  <Characters>5575</Characters>
  <Application>Microsoft Office Word</Application>
  <DocSecurity>0</DocSecurity>
  <Lines>46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Tranová Ducová Mária</dc:creator>
  <cp:keywords/>
  <dc:description/>
  <cp:lastModifiedBy>Ceirra</cp:lastModifiedBy>
  <cp:revision>5</cp:revision>
  <dcterms:created xsi:type="dcterms:W3CDTF">2025-12-03T08:09:00Z</dcterms:created>
  <dcterms:modified xsi:type="dcterms:W3CDTF">2025-12-03T18:18:00Z</dcterms:modified>
</cp:coreProperties>
</file>