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39" w:rsidRPr="002F102B" w:rsidRDefault="00DC4839" w:rsidP="00DC4839">
      <w:pPr>
        <w:jc w:val="center"/>
        <w:rPr>
          <w:rFonts w:cstheme="minorHAnsi"/>
          <w:b/>
          <w:sz w:val="24"/>
          <w:szCs w:val="24"/>
        </w:rPr>
      </w:pPr>
      <w:r w:rsidRPr="002F102B">
        <w:rPr>
          <w:rFonts w:cstheme="minorHAnsi"/>
          <w:b/>
          <w:sz w:val="24"/>
          <w:szCs w:val="24"/>
        </w:rPr>
        <w:t>Kapitola</w:t>
      </w:r>
      <w:r w:rsidR="00D34E0B">
        <w:rPr>
          <w:rFonts w:cstheme="minorHAnsi"/>
          <w:b/>
          <w:sz w:val="24"/>
          <w:szCs w:val="24"/>
        </w:rPr>
        <w:t xml:space="preserve"> V. Etnické Skupiny, Strany </w:t>
      </w:r>
      <w:r w:rsidRPr="002F102B">
        <w:rPr>
          <w:rFonts w:cstheme="minorHAnsi"/>
          <w:b/>
          <w:sz w:val="24"/>
          <w:szCs w:val="24"/>
        </w:rPr>
        <w:t>393</w:t>
      </w:r>
      <w:r w:rsidR="00D34E0B">
        <w:rPr>
          <w:rFonts w:cstheme="minorHAnsi"/>
          <w:b/>
          <w:sz w:val="24"/>
          <w:szCs w:val="24"/>
        </w:rPr>
        <w:t>-398</w:t>
      </w:r>
    </w:p>
    <w:p w:rsidR="00DC4839" w:rsidRPr="002F102B" w:rsidRDefault="00DC4839" w:rsidP="00DC4839">
      <w:pPr>
        <w:pBdr>
          <w:bottom w:val="single" w:sz="6" w:space="0" w:color="auto"/>
        </w:pBdr>
        <w:rPr>
          <w:rFonts w:cstheme="minorHAnsi"/>
          <w:b/>
          <w:sz w:val="24"/>
          <w:szCs w:val="24"/>
        </w:rPr>
      </w:pP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3. Kmeň a Politická Komunita: Nepoužiteľnosť Pojmu „Etnická Skupina“</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 xml:space="preserve">V závere analýzy etnicity Weber kritizuje vágnosť a nepresnosť pojmov ako </w:t>
      </w:r>
      <w:proofErr w:type="spellStart"/>
      <w:r w:rsidRPr="00B328B1">
        <w:rPr>
          <w:rFonts w:cstheme="minorHAnsi"/>
          <w:sz w:val="24"/>
          <w:szCs w:val="24"/>
        </w:rPr>
        <w:t>Völkerschaft</w:t>
      </w:r>
      <w:proofErr w:type="spellEnd"/>
      <w:r w:rsidRPr="00B328B1">
        <w:rPr>
          <w:rFonts w:cstheme="minorHAnsi"/>
          <w:sz w:val="24"/>
          <w:szCs w:val="24"/>
        </w:rPr>
        <w:t xml:space="preserve">, </w:t>
      </w:r>
      <w:proofErr w:type="spellStart"/>
      <w:r w:rsidRPr="00B328B1">
        <w:rPr>
          <w:rFonts w:cstheme="minorHAnsi"/>
          <w:sz w:val="24"/>
          <w:szCs w:val="24"/>
        </w:rPr>
        <w:t>Stamm</w:t>
      </w:r>
      <w:proofErr w:type="spellEnd"/>
      <w:r w:rsidRPr="00B328B1">
        <w:rPr>
          <w:rFonts w:cstheme="minorHAnsi"/>
          <w:sz w:val="24"/>
          <w:szCs w:val="24"/>
        </w:rPr>
        <w:t xml:space="preserve"> (kmeň) a </w:t>
      </w:r>
      <w:proofErr w:type="spellStart"/>
      <w:r w:rsidRPr="00B328B1">
        <w:rPr>
          <w:rFonts w:cstheme="minorHAnsi"/>
          <w:sz w:val="24"/>
          <w:szCs w:val="24"/>
        </w:rPr>
        <w:t>Volk</w:t>
      </w:r>
      <w:proofErr w:type="spellEnd"/>
      <w:r w:rsidRPr="00B328B1">
        <w:rPr>
          <w:rFonts w:cstheme="minorHAnsi"/>
          <w:sz w:val="24"/>
          <w:szCs w:val="24"/>
        </w:rPr>
        <w:t xml:space="preserve"> (ľud). Konštatuje, že sociologická kategorizácia týchto termínov je mimoriadne ťažká, pretože zvyčajne implikujú buď existujúcu alebo zaniknutú politickú komunitu, prípadne jazykovú alebo náboženskú skupinu.</w:t>
      </w:r>
    </w:p>
    <w:p w:rsidR="00B328B1" w:rsidRPr="00B328B1" w:rsidRDefault="00B328B1" w:rsidP="00B328B1">
      <w:pPr>
        <w:spacing w:line="240" w:lineRule="auto"/>
        <w:jc w:val="both"/>
        <w:rPr>
          <w:rFonts w:cstheme="minorHAnsi"/>
          <w:sz w:val="24"/>
          <w:szCs w:val="24"/>
        </w:rPr>
      </w:pPr>
    </w:p>
    <w:p w:rsidR="00B328B1" w:rsidRPr="00B328B1" w:rsidRDefault="001F732A" w:rsidP="00B328B1">
      <w:pPr>
        <w:spacing w:line="240" w:lineRule="auto"/>
        <w:jc w:val="both"/>
        <w:rPr>
          <w:rFonts w:cstheme="minorHAnsi"/>
          <w:b/>
          <w:sz w:val="24"/>
          <w:szCs w:val="24"/>
        </w:rPr>
      </w:pPr>
      <w:r>
        <w:rPr>
          <w:rFonts w:cstheme="minorHAnsi"/>
          <w:b/>
          <w:sz w:val="24"/>
          <w:szCs w:val="24"/>
        </w:rPr>
        <w:t xml:space="preserve">Konštruovaný </w:t>
      </w:r>
      <w:r w:rsidR="00B328B1" w:rsidRPr="00B328B1">
        <w:rPr>
          <w:rFonts w:cstheme="minorHAnsi"/>
          <w:b/>
          <w:sz w:val="24"/>
          <w:szCs w:val="24"/>
        </w:rPr>
        <w:t>Pôvod Kmeňa</w:t>
      </w:r>
      <w:bookmarkStart w:id="0" w:name="_GoBack"/>
      <w:bookmarkEnd w:id="0"/>
    </w:p>
    <w:p w:rsidR="00B328B1" w:rsidRPr="00B328B1" w:rsidRDefault="00B328B1" w:rsidP="00B328B1">
      <w:pPr>
        <w:spacing w:line="240" w:lineRule="auto"/>
        <w:jc w:val="both"/>
        <w:rPr>
          <w:rFonts w:cstheme="minorHAnsi"/>
          <w:sz w:val="24"/>
          <w:szCs w:val="24"/>
        </w:rPr>
      </w:pPr>
      <w:r w:rsidRPr="00B328B1">
        <w:rPr>
          <w:rFonts w:cstheme="minorHAnsi"/>
          <w:sz w:val="24"/>
          <w:szCs w:val="24"/>
        </w:rPr>
        <w:t>Weber obracia tradičný pohľad na vzťah kmeňa a politiky, keď argumentuje, že km</w:t>
      </w:r>
      <w:r>
        <w:rPr>
          <w:rFonts w:cstheme="minorHAnsi"/>
          <w:sz w:val="24"/>
          <w:szCs w:val="24"/>
        </w:rPr>
        <w:t>eň je často politický artefakt.</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 xml:space="preserve">Vytvorenie </w:t>
      </w:r>
      <w:proofErr w:type="spellStart"/>
      <w:r w:rsidRPr="00B328B1">
        <w:rPr>
          <w:rFonts w:cstheme="minorHAnsi"/>
          <w:b/>
          <w:sz w:val="24"/>
          <w:szCs w:val="24"/>
        </w:rPr>
        <w:t>Politiou</w:t>
      </w:r>
      <w:proofErr w:type="spellEnd"/>
      <w:r w:rsidRPr="00B328B1">
        <w:rPr>
          <w:rFonts w:cstheme="minorHAnsi"/>
          <w:b/>
          <w:sz w:val="24"/>
          <w:szCs w:val="24"/>
        </w:rPr>
        <w:t>:</w:t>
      </w:r>
      <w:r w:rsidRPr="00B328B1">
        <w:rPr>
          <w:rFonts w:cstheme="minorHAnsi"/>
          <w:sz w:val="24"/>
          <w:szCs w:val="24"/>
        </w:rPr>
        <w:t xml:space="preserve"> Kmeň je jasne ohraničený, ak ide o podskupinu </w:t>
      </w:r>
      <w:proofErr w:type="spellStart"/>
      <w:r w:rsidRPr="00B328B1">
        <w:rPr>
          <w:rFonts w:cstheme="minorHAnsi"/>
          <w:sz w:val="24"/>
          <w:szCs w:val="24"/>
        </w:rPr>
        <w:t>polity</w:t>
      </w:r>
      <w:proofErr w:type="spellEnd"/>
      <w:r w:rsidRPr="00B328B1">
        <w:rPr>
          <w:rFonts w:cstheme="minorHAnsi"/>
          <w:sz w:val="24"/>
          <w:szCs w:val="24"/>
        </w:rPr>
        <w:t xml:space="preserve"> (politického spoločenstva), ktoré ho samo umelo vytvára, čo sa prejavuje napríklad v okrúhlych číslach (napr. dvanásť kmeňov Izraela </w:t>
      </w:r>
      <w:r>
        <w:rPr>
          <w:rFonts w:cstheme="minorHAnsi"/>
          <w:sz w:val="24"/>
          <w:szCs w:val="24"/>
        </w:rPr>
        <w:t xml:space="preserve">alebo </w:t>
      </w:r>
      <w:proofErr w:type="spellStart"/>
      <w:r>
        <w:rPr>
          <w:rFonts w:cstheme="minorHAnsi"/>
          <w:sz w:val="24"/>
          <w:szCs w:val="24"/>
        </w:rPr>
        <w:t>dórické</w:t>
      </w:r>
      <w:proofErr w:type="spellEnd"/>
      <w:r>
        <w:rPr>
          <w:rFonts w:cstheme="minorHAnsi"/>
          <w:sz w:val="24"/>
          <w:szCs w:val="24"/>
        </w:rPr>
        <w:t xml:space="preserve"> </w:t>
      </w:r>
      <w:proofErr w:type="spellStart"/>
      <w:r>
        <w:rPr>
          <w:rFonts w:cstheme="minorHAnsi"/>
          <w:sz w:val="24"/>
          <w:szCs w:val="24"/>
        </w:rPr>
        <w:t>phylai</w:t>
      </w:r>
      <w:proofErr w:type="spellEnd"/>
      <w:r>
        <w:rPr>
          <w:rFonts w:cstheme="minorHAnsi"/>
          <w:sz w:val="24"/>
          <w:szCs w:val="24"/>
        </w:rPr>
        <w:t xml:space="preserve"> v Grécku).</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Symbolizmus Krvi:</w:t>
      </w:r>
      <w:r w:rsidRPr="00B328B1">
        <w:rPr>
          <w:rFonts w:cstheme="minorHAnsi"/>
          <w:sz w:val="24"/>
          <w:szCs w:val="24"/>
        </w:rPr>
        <w:t xml:space="preserve"> Akonáhle je takéto rozdelenie vytvorené, rýchlo si osvojí celý symbolizmus krvnej príbuznosti a špecifický kmeňový kult. Dokonca aj v súčasnosti (pre Webera) sú umelo vytvorené schémy, ako sú štáty USA rozdelené podľa zemepisnej šírky, schopné vyvinúť si silný zm</w:t>
      </w:r>
      <w:r>
        <w:rPr>
          <w:rFonts w:cstheme="minorHAnsi"/>
          <w:sz w:val="24"/>
          <w:szCs w:val="24"/>
        </w:rPr>
        <w:t>ysel pre identitu a príbuznosť.</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Politická Pôvodnosť:</w:t>
      </w:r>
      <w:r w:rsidRPr="00B328B1">
        <w:rPr>
          <w:rFonts w:cstheme="minorHAnsi"/>
          <w:sz w:val="24"/>
          <w:szCs w:val="24"/>
        </w:rPr>
        <w:t xml:space="preserve"> Politicky neorganizované kmene, ktoré existovali pred polis, často čerpali svoj predpokladaný status „krvnej komunity“ zo spomienky na spoločné politické akcie, typicky na dobytie alebo obranu. Inými slovami, kmeňové vedomie bolo primárne formované spoločnými politickými skúseno</w:t>
      </w:r>
      <w:r>
        <w:rPr>
          <w:rFonts w:cstheme="minorHAnsi"/>
          <w:sz w:val="24"/>
          <w:szCs w:val="24"/>
        </w:rPr>
        <w:t>sťami, a nie spoločným pôvodom.</w:t>
      </w:r>
    </w:p>
    <w:p w:rsidR="00B328B1" w:rsidRDefault="00B328B1" w:rsidP="00B328B1">
      <w:pPr>
        <w:spacing w:line="240" w:lineRule="auto"/>
        <w:jc w:val="both"/>
        <w:rPr>
          <w:rFonts w:cstheme="minorHAnsi"/>
          <w:sz w:val="24"/>
          <w:szCs w:val="24"/>
        </w:rPr>
      </w:pPr>
      <w:r w:rsidRPr="00B328B1">
        <w:rPr>
          <w:rFonts w:cstheme="minorHAnsi"/>
          <w:b/>
          <w:sz w:val="24"/>
          <w:szCs w:val="24"/>
        </w:rPr>
        <w:t>Kmeň ako Politický Potenciál:</w:t>
      </w:r>
      <w:r w:rsidRPr="00B328B1">
        <w:rPr>
          <w:rFonts w:cstheme="minorHAnsi"/>
          <w:sz w:val="24"/>
          <w:szCs w:val="24"/>
        </w:rPr>
        <w:t xml:space="preserve"> V praxi má kmeňové vedomie predovšetkým politický význam. Predstavuje potenciál pre spoločné politické akcie v prípade vojenského nebezpečenstva alebo príležitosti a môže sa ľahko vyvinúť do morálnej povinnosti vzájomnej podpory. Ak kmeň dosiahne toto štádium, stal sa</w:t>
      </w:r>
      <w:r>
        <w:rPr>
          <w:rFonts w:cstheme="minorHAnsi"/>
          <w:sz w:val="24"/>
          <w:szCs w:val="24"/>
        </w:rPr>
        <w:t xml:space="preserve"> súvislou politickou komunitou.</w:t>
      </w:r>
    </w:p>
    <w:p w:rsidR="00B328B1" w:rsidRP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Záver o „Etnickom“ Pojme</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Weber uzatvára túto sekciu konštatovaním, že pojem „etnicky“ determinované sociálne konanie je nejednoznačný a združuje javy, ktoré by si vyžadovali starostlivú analýzu (napr. rozdielny vplyv dedičných zvykov a tradícií, vplyv j</w:t>
      </w:r>
      <w:r>
        <w:rPr>
          <w:rFonts w:cstheme="minorHAnsi"/>
          <w:sz w:val="24"/>
          <w:szCs w:val="24"/>
        </w:rPr>
        <w:t>azyka, náboženstva a politiky).</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Nepoužiteľnosť:</w:t>
      </w:r>
      <w:r w:rsidRPr="00B328B1">
        <w:rPr>
          <w:rFonts w:cstheme="minorHAnsi"/>
          <w:sz w:val="24"/>
          <w:szCs w:val="24"/>
        </w:rPr>
        <w:t xml:space="preserve"> Weber navrhuje, že pre skutočne rigoróznu sociologickú analýzu by sa malo od kolektívneho termínu „etnický“ upustiť, pretože sa p</w:t>
      </w:r>
      <w:r>
        <w:rPr>
          <w:rFonts w:cstheme="minorHAnsi"/>
          <w:sz w:val="24"/>
          <w:szCs w:val="24"/>
        </w:rPr>
        <w:t>ri presnom definovaní rozpúšťa.</w:t>
      </w:r>
    </w:p>
    <w:p w:rsidR="00B328B1" w:rsidRDefault="00B328B1" w:rsidP="00B328B1">
      <w:pPr>
        <w:spacing w:line="240" w:lineRule="auto"/>
        <w:jc w:val="both"/>
        <w:rPr>
          <w:rFonts w:cstheme="minorHAnsi"/>
          <w:sz w:val="24"/>
          <w:szCs w:val="24"/>
        </w:rPr>
      </w:pPr>
      <w:r w:rsidRPr="00B328B1">
        <w:rPr>
          <w:rFonts w:cstheme="minorHAnsi"/>
          <w:b/>
          <w:sz w:val="24"/>
          <w:szCs w:val="24"/>
        </w:rPr>
        <w:t>Paralela k Národu:</w:t>
      </w:r>
      <w:r w:rsidRPr="00B328B1">
        <w:rPr>
          <w:rFonts w:cstheme="minorHAnsi"/>
          <w:sz w:val="24"/>
          <w:szCs w:val="24"/>
        </w:rPr>
        <w:t xml:space="preserve"> V tomto ohľade sa pojem „etnickej“ skupiny podobá na jeden z najproblematickejších a emocionálne naj</w:t>
      </w:r>
      <w:r>
        <w:rPr>
          <w:rFonts w:cstheme="minorHAnsi"/>
          <w:sz w:val="24"/>
          <w:szCs w:val="24"/>
        </w:rPr>
        <w:t>viac nabitých konceptov: národ.</w:t>
      </w:r>
    </w:p>
    <w:p w:rsid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lastRenderedPageBreak/>
        <w:t xml:space="preserve">4. </w:t>
      </w:r>
      <w:proofErr w:type="spellStart"/>
      <w:r w:rsidRPr="00B328B1">
        <w:rPr>
          <w:rFonts w:cstheme="minorHAnsi"/>
          <w:b/>
          <w:sz w:val="24"/>
          <w:szCs w:val="24"/>
        </w:rPr>
        <w:t>Nacionalita</w:t>
      </w:r>
      <w:proofErr w:type="spellEnd"/>
      <w:r w:rsidRPr="00B328B1">
        <w:rPr>
          <w:rFonts w:cstheme="minorHAnsi"/>
          <w:b/>
          <w:sz w:val="24"/>
          <w:szCs w:val="24"/>
        </w:rPr>
        <w:t xml:space="preserve"> a Kultúrna Prestíž</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Kapitola plynule prechádza k analýze pojmu „</w:t>
      </w:r>
      <w:proofErr w:type="spellStart"/>
      <w:r w:rsidRPr="00B328B1">
        <w:rPr>
          <w:rFonts w:cstheme="minorHAnsi"/>
          <w:sz w:val="24"/>
          <w:szCs w:val="24"/>
        </w:rPr>
        <w:t>nacionalita</w:t>
      </w:r>
      <w:proofErr w:type="spellEnd"/>
      <w:r w:rsidRPr="00B328B1">
        <w:rPr>
          <w:rFonts w:cstheme="minorHAnsi"/>
          <w:sz w:val="24"/>
          <w:szCs w:val="24"/>
        </w:rPr>
        <w:t xml:space="preserve">“, ktorý s „etnickým“ chápaním </w:t>
      </w:r>
      <w:proofErr w:type="spellStart"/>
      <w:r w:rsidRPr="00B328B1">
        <w:rPr>
          <w:rFonts w:cstheme="minorHAnsi"/>
          <w:sz w:val="24"/>
          <w:szCs w:val="24"/>
        </w:rPr>
        <w:t>Volk</w:t>
      </w:r>
      <w:proofErr w:type="spellEnd"/>
      <w:r w:rsidRPr="00B328B1">
        <w:rPr>
          <w:rFonts w:cstheme="minorHAnsi"/>
          <w:sz w:val="24"/>
          <w:szCs w:val="24"/>
        </w:rPr>
        <w:t xml:space="preserve"> (ľudu) zdieľa vágny predpoklad, že to, čo je považované za spoločné, musí pochádzať zo spoločného pôvodu.</w:t>
      </w: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Národnosť a Viera v Pôvod</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Podobne ako v prípade rasy a etnicity, Weber okamžite spochybňuj</w:t>
      </w:r>
      <w:r>
        <w:rPr>
          <w:rFonts w:cstheme="minorHAnsi"/>
          <w:sz w:val="24"/>
          <w:szCs w:val="24"/>
        </w:rPr>
        <w:t>e objektívny základ národnosti.</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 xml:space="preserve">Náboženstvo </w:t>
      </w:r>
      <w:proofErr w:type="spellStart"/>
      <w:r w:rsidRPr="00B328B1">
        <w:rPr>
          <w:rFonts w:cstheme="minorHAnsi"/>
          <w:b/>
          <w:sz w:val="24"/>
          <w:szCs w:val="24"/>
        </w:rPr>
        <w:t>vs</w:t>
      </w:r>
      <w:proofErr w:type="spellEnd"/>
      <w:r w:rsidRPr="00B328B1">
        <w:rPr>
          <w:rFonts w:cstheme="minorHAnsi"/>
          <w:b/>
          <w:sz w:val="24"/>
          <w:szCs w:val="24"/>
        </w:rPr>
        <w:t>. Pôvod:</w:t>
      </w:r>
      <w:r w:rsidRPr="00B328B1">
        <w:rPr>
          <w:rFonts w:cstheme="minorHAnsi"/>
          <w:sz w:val="24"/>
          <w:szCs w:val="24"/>
        </w:rPr>
        <w:t xml:space="preserve"> V skutočnosti sú osoby považované za príslušníkov tej istej národnosti často menej príbuzné spoločným pôvodom než členovia rôznych a nepriateľských národností. Rozdiely v národnosti môžu existovať aj medzi blízko príbuznými skupinami, ak majú rozdielne náboženské presve</w:t>
      </w:r>
      <w:r>
        <w:rPr>
          <w:rFonts w:cstheme="minorHAnsi"/>
          <w:sz w:val="24"/>
          <w:szCs w:val="24"/>
        </w:rPr>
        <w:t>dčenie (napr. Srbi a Chorváti).</w:t>
      </w:r>
    </w:p>
    <w:p w:rsidR="00B328B1" w:rsidRDefault="00B328B1" w:rsidP="00B328B1">
      <w:pPr>
        <w:spacing w:line="240" w:lineRule="auto"/>
        <w:jc w:val="both"/>
        <w:rPr>
          <w:rFonts w:cstheme="minorHAnsi"/>
          <w:sz w:val="24"/>
          <w:szCs w:val="24"/>
        </w:rPr>
      </w:pPr>
      <w:r w:rsidRPr="00B328B1">
        <w:rPr>
          <w:rFonts w:cstheme="minorHAnsi"/>
          <w:b/>
          <w:sz w:val="24"/>
          <w:szCs w:val="24"/>
        </w:rPr>
        <w:t>Jazyk ako Základ:</w:t>
      </w:r>
      <w:r w:rsidRPr="00B328B1">
        <w:rPr>
          <w:rFonts w:cstheme="minorHAnsi"/>
          <w:sz w:val="24"/>
          <w:szCs w:val="24"/>
        </w:rPr>
        <w:t xml:space="preserve"> V modernej dobe je za normálny základ národnosti považovaný predovšetkým spoločný jazyk. Sociálnym cieľom národnostného konania je potom autonómna pol</w:t>
      </w:r>
      <w:r>
        <w:rPr>
          <w:rFonts w:cstheme="minorHAnsi"/>
          <w:sz w:val="24"/>
          <w:szCs w:val="24"/>
        </w:rPr>
        <w:t>itická jednotka (národný štát).</w:t>
      </w:r>
    </w:p>
    <w:p w:rsidR="00B328B1" w:rsidRP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Nedostatočnosť Jazyka</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 xml:space="preserve">Weber predkladá silné argumenty proti jedinému jazykovému </w:t>
      </w:r>
      <w:r>
        <w:rPr>
          <w:rFonts w:cstheme="minorHAnsi"/>
          <w:sz w:val="24"/>
          <w:szCs w:val="24"/>
        </w:rPr>
        <w:t>determinizmu národného cítenia:</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Jazyk Nie je Dostatočný:</w:t>
      </w:r>
      <w:r w:rsidRPr="00B328B1">
        <w:rPr>
          <w:rFonts w:cstheme="minorHAnsi"/>
          <w:sz w:val="24"/>
          <w:szCs w:val="24"/>
        </w:rPr>
        <w:t xml:space="preserve"> Spoločný jazyk nestačí na udržanie pocitu národnej identity (</w:t>
      </w:r>
      <w:proofErr w:type="spellStart"/>
      <w:r w:rsidRPr="00B328B1">
        <w:rPr>
          <w:rFonts w:cstheme="minorHAnsi"/>
          <w:sz w:val="24"/>
          <w:szCs w:val="24"/>
        </w:rPr>
        <w:t>Nationalgefühl</w:t>
      </w:r>
      <w:proofErr w:type="spellEnd"/>
      <w:r w:rsidRPr="00B328B1">
        <w:rPr>
          <w:rFonts w:cstheme="minorHAnsi"/>
          <w:sz w:val="24"/>
          <w:szCs w:val="24"/>
        </w:rPr>
        <w:t xml:space="preserve">). Príkladom sú Íri, Švajčiari a nemecky hovoriaci Alsasania, ktorí sa necítia byť plnohodnotnými členmi </w:t>
      </w:r>
      <w:r>
        <w:rPr>
          <w:rFonts w:cstheme="minorHAnsi"/>
          <w:sz w:val="24"/>
          <w:szCs w:val="24"/>
        </w:rPr>
        <w:t>národa spojeného s ich jazykom.</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Jazyk Nie je Prekážka:</w:t>
      </w:r>
      <w:r w:rsidRPr="00B328B1">
        <w:rPr>
          <w:rFonts w:cstheme="minorHAnsi"/>
          <w:sz w:val="24"/>
          <w:szCs w:val="24"/>
        </w:rPr>
        <w:t xml:space="preserve"> Naopak, jazykové rozdiely nevyhnutne nebránia spoločnému národnému cíteniu. Nemecky hovoriaci Alsasania sa napríklad cítili (a väčšina stále cíti) ako súčasť francúzskeho „národa“. Tento pocit</w:t>
      </w:r>
      <w:r>
        <w:rPr>
          <w:rFonts w:cstheme="minorHAnsi"/>
          <w:sz w:val="24"/>
          <w:szCs w:val="24"/>
        </w:rPr>
        <w:t xml:space="preserve"> spolupatričnosti je výsledkom:</w:t>
      </w: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Zdieľanýc</w:t>
      </w:r>
      <w:r w:rsidRPr="00B328B1">
        <w:rPr>
          <w:rFonts w:cstheme="minorHAnsi"/>
          <w:b/>
          <w:sz w:val="24"/>
          <w:szCs w:val="24"/>
        </w:rPr>
        <w:t>h zvykov a „zmyslovej kultúry“.</w:t>
      </w: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t>Spo</w:t>
      </w:r>
      <w:r w:rsidRPr="00B328B1">
        <w:rPr>
          <w:rFonts w:cstheme="minorHAnsi"/>
          <w:b/>
          <w:sz w:val="24"/>
          <w:szCs w:val="24"/>
        </w:rPr>
        <w:t>ločných politických skúseností.</w:t>
      </w:r>
    </w:p>
    <w:p w:rsidR="00B328B1" w:rsidRDefault="00B328B1" w:rsidP="00B328B1">
      <w:pPr>
        <w:spacing w:line="240" w:lineRule="auto"/>
        <w:jc w:val="both"/>
        <w:rPr>
          <w:rFonts w:cstheme="minorHAnsi"/>
          <w:sz w:val="24"/>
          <w:szCs w:val="24"/>
        </w:rPr>
      </w:pPr>
      <w:r w:rsidRPr="00B328B1">
        <w:rPr>
          <w:rFonts w:cstheme="minorHAnsi"/>
          <w:b/>
          <w:sz w:val="24"/>
          <w:szCs w:val="24"/>
        </w:rPr>
        <w:t>Politika a Kultúrna Prestíž:</w:t>
      </w:r>
      <w:r w:rsidRPr="00B328B1">
        <w:rPr>
          <w:rFonts w:cstheme="minorHAnsi"/>
          <w:sz w:val="24"/>
          <w:szCs w:val="24"/>
        </w:rPr>
        <w:t xml:space="preserve"> V prípade Alsasanov bola rozhodujúca spomienka na spoločné politické a sociálne skúsenosti – La </w:t>
      </w:r>
      <w:proofErr w:type="spellStart"/>
      <w:r w:rsidRPr="00B328B1">
        <w:rPr>
          <w:rFonts w:cstheme="minorHAnsi"/>
          <w:sz w:val="24"/>
          <w:szCs w:val="24"/>
        </w:rPr>
        <w:t>grande</w:t>
      </w:r>
      <w:proofErr w:type="spellEnd"/>
      <w:r w:rsidRPr="00B328B1">
        <w:rPr>
          <w:rFonts w:cstheme="minorHAnsi"/>
          <w:sz w:val="24"/>
          <w:szCs w:val="24"/>
        </w:rPr>
        <w:t xml:space="preserve"> </w:t>
      </w:r>
      <w:proofErr w:type="spellStart"/>
      <w:r w:rsidRPr="00B328B1">
        <w:rPr>
          <w:rFonts w:cstheme="minorHAnsi"/>
          <w:sz w:val="24"/>
          <w:szCs w:val="24"/>
        </w:rPr>
        <w:t>nation</w:t>
      </w:r>
      <w:proofErr w:type="spellEnd"/>
      <w:r w:rsidRPr="00B328B1">
        <w:rPr>
          <w:rFonts w:cstheme="minorHAnsi"/>
          <w:sz w:val="24"/>
          <w:szCs w:val="24"/>
        </w:rPr>
        <w:t xml:space="preserve"> bola vnímaná ako osloboditeľka od feudálneho nevoľníctva a nositeľka civilizácie (</w:t>
      </w:r>
      <w:proofErr w:type="spellStart"/>
      <w:r w:rsidRPr="00B328B1">
        <w:rPr>
          <w:rFonts w:cstheme="minorHAnsi"/>
          <w:sz w:val="24"/>
          <w:szCs w:val="24"/>
        </w:rPr>
        <w:t>Kultur</w:t>
      </w:r>
      <w:proofErr w:type="spellEnd"/>
      <w:r w:rsidRPr="00B328B1">
        <w:rPr>
          <w:rFonts w:cstheme="minorHAnsi"/>
          <w:sz w:val="24"/>
          <w:szCs w:val="24"/>
        </w:rPr>
        <w:t>). Francúzština bola jazykom civilizácie, zatiaľ čo nemčina sa javila ako iba dialekt pre každodennú komunikáciu. Toto pripútanie k jazyku civilizácie je rovnobežné s pocitom komunity založeným na spoločnom ja</w:t>
      </w:r>
      <w:r>
        <w:rPr>
          <w:rFonts w:cstheme="minorHAnsi"/>
          <w:sz w:val="24"/>
          <w:szCs w:val="24"/>
        </w:rPr>
        <w:t>zyku, ale nie je s ním totožné.</w:t>
      </w:r>
    </w:p>
    <w:p w:rsidR="00B328B1" w:rsidRDefault="00B328B1" w:rsidP="00B328B1">
      <w:pPr>
        <w:spacing w:line="240" w:lineRule="auto"/>
        <w:jc w:val="both"/>
        <w:rPr>
          <w:rFonts w:cstheme="minorHAnsi"/>
          <w:sz w:val="24"/>
          <w:szCs w:val="24"/>
        </w:rPr>
      </w:pPr>
    </w:p>
    <w:p w:rsidR="00B328B1" w:rsidRDefault="00B328B1" w:rsidP="00B328B1">
      <w:pPr>
        <w:spacing w:line="240" w:lineRule="auto"/>
        <w:jc w:val="both"/>
        <w:rPr>
          <w:rFonts w:cstheme="minorHAnsi"/>
          <w:sz w:val="24"/>
          <w:szCs w:val="24"/>
        </w:rPr>
      </w:pPr>
    </w:p>
    <w:p w:rsidR="00B328B1" w:rsidRDefault="00B328B1" w:rsidP="00B328B1">
      <w:pPr>
        <w:spacing w:line="240" w:lineRule="auto"/>
        <w:jc w:val="both"/>
        <w:rPr>
          <w:rFonts w:cstheme="minorHAnsi"/>
          <w:sz w:val="24"/>
          <w:szCs w:val="24"/>
        </w:rPr>
      </w:pPr>
    </w:p>
    <w:p w:rsid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sz w:val="24"/>
          <w:szCs w:val="24"/>
        </w:rPr>
      </w:pPr>
    </w:p>
    <w:p w:rsidR="00B328B1" w:rsidRPr="00B328B1" w:rsidRDefault="00B328B1" w:rsidP="00B328B1">
      <w:pPr>
        <w:spacing w:line="240" w:lineRule="auto"/>
        <w:jc w:val="both"/>
        <w:rPr>
          <w:rFonts w:cstheme="minorHAnsi"/>
          <w:b/>
          <w:sz w:val="24"/>
          <w:szCs w:val="24"/>
        </w:rPr>
      </w:pPr>
      <w:r w:rsidRPr="00B328B1">
        <w:rPr>
          <w:rFonts w:cstheme="minorHAnsi"/>
          <w:b/>
          <w:sz w:val="24"/>
          <w:szCs w:val="24"/>
        </w:rPr>
        <w:lastRenderedPageBreak/>
        <w:t>Vplyv Statusu ako Rozhodujúci Faktor</w:t>
      </w:r>
    </w:p>
    <w:p w:rsidR="00B328B1" w:rsidRPr="00B328B1" w:rsidRDefault="00B328B1" w:rsidP="00B328B1">
      <w:pPr>
        <w:spacing w:line="240" w:lineRule="auto"/>
        <w:jc w:val="both"/>
        <w:rPr>
          <w:rFonts w:cstheme="minorHAnsi"/>
          <w:sz w:val="24"/>
          <w:szCs w:val="24"/>
        </w:rPr>
      </w:pPr>
      <w:r w:rsidRPr="00B328B1">
        <w:rPr>
          <w:rFonts w:cstheme="minorHAnsi"/>
          <w:sz w:val="24"/>
          <w:szCs w:val="24"/>
        </w:rPr>
        <w:t>Ďalšie príklady dokazujú, že národnostný pocit je kvalitatívny stupeň viery silne modifikovaný faktormi</w:t>
      </w:r>
      <w:r>
        <w:rPr>
          <w:rFonts w:cstheme="minorHAnsi"/>
          <w:sz w:val="24"/>
          <w:szCs w:val="24"/>
        </w:rPr>
        <w:t xml:space="preserve"> statusu a politickej lojality:</w:t>
      </w:r>
    </w:p>
    <w:p w:rsidR="00B328B1" w:rsidRPr="00B328B1" w:rsidRDefault="00B328B1" w:rsidP="00B328B1">
      <w:pPr>
        <w:spacing w:line="240" w:lineRule="auto"/>
        <w:jc w:val="both"/>
        <w:rPr>
          <w:rFonts w:cstheme="minorHAnsi"/>
          <w:sz w:val="24"/>
          <w:szCs w:val="24"/>
        </w:rPr>
      </w:pPr>
      <w:r w:rsidRPr="00B328B1">
        <w:rPr>
          <w:rFonts w:cstheme="minorHAnsi"/>
          <w:b/>
          <w:sz w:val="24"/>
          <w:szCs w:val="24"/>
        </w:rPr>
        <w:t>Poliaci v Hornom Sliezsku:</w:t>
      </w:r>
      <w:r w:rsidRPr="00B328B1">
        <w:rPr>
          <w:rFonts w:cstheme="minorHAnsi"/>
          <w:sz w:val="24"/>
          <w:szCs w:val="24"/>
        </w:rPr>
        <w:t xml:space="preserve"> Nemali vyvinutý silný poľský národný zmysel voči Pruskému štátu. Boli lojálni, hoci pasívni „Prusi“, nie však „Nemci“. To ukazuje na absenciu národného cítenia založeného na jazyku, či kultúrnom spo</w:t>
      </w:r>
      <w:r>
        <w:rPr>
          <w:rFonts w:cstheme="minorHAnsi"/>
          <w:sz w:val="24"/>
          <w:szCs w:val="24"/>
        </w:rPr>
        <w:t>ločenstve (</w:t>
      </w:r>
      <w:proofErr w:type="spellStart"/>
      <w:r>
        <w:rPr>
          <w:rFonts w:cstheme="minorHAnsi"/>
          <w:sz w:val="24"/>
          <w:szCs w:val="24"/>
        </w:rPr>
        <w:t>Kulturgemeinschaft</w:t>
      </w:r>
      <w:proofErr w:type="spellEnd"/>
      <w:r>
        <w:rPr>
          <w:rFonts w:cstheme="minorHAnsi"/>
          <w:sz w:val="24"/>
          <w:szCs w:val="24"/>
        </w:rPr>
        <w:t>).</w:t>
      </w:r>
    </w:p>
    <w:p w:rsidR="00B328B1" w:rsidRDefault="00B328B1" w:rsidP="00B328B1">
      <w:pPr>
        <w:spacing w:line="240" w:lineRule="auto"/>
        <w:jc w:val="both"/>
        <w:rPr>
          <w:rFonts w:cstheme="minorHAnsi"/>
          <w:sz w:val="24"/>
          <w:szCs w:val="24"/>
        </w:rPr>
      </w:pPr>
      <w:r w:rsidRPr="00B328B1">
        <w:rPr>
          <w:rFonts w:cstheme="minorHAnsi"/>
          <w:b/>
          <w:sz w:val="24"/>
          <w:szCs w:val="24"/>
        </w:rPr>
        <w:t>Pobaltskí Nemci:</w:t>
      </w:r>
      <w:r w:rsidRPr="00B328B1">
        <w:rPr>
          <w:rFonts w:cstheme="minorHAnsi"/>
          <w:sz w:val="24"/>
          <w:szCs w:val="24"/>
        </w:rPr>
        <w:t xml:space="preserve"> Necítia silný národný zmysel viazaný na nemecký jazyk a politické zjednotenie s Nemeckom by ich znechutilo. Napriek tomu sa striktne segregujú od slovanského (ruského) prostredia predovšetkým kvôli </w:t>
      </w:r>
      <w:proofErr w:type="spellStart"/>
      <w:r w:rsidRPr="00B328B1">
        <w:rPr>
          <w:rFonts w:cstheme="minorHAnsi"/>
          <w:sz w:val="24"/>
          <w:szCs w:val="24"/>
        </w:rPr>
        <w:t>statusovým</w:t>
      </w:r>
      <w:proofErr w:type="spellEnd"/>
      <w:r w:rsidRPr="00B328B1">
        <w:rPr>
          <w:rFonts w:cstheme="minorHAnsi"/>
          <w:sz w:val="24"/>
          <w:szCs w:val="24"/>
        </w:rPr>
        <w:t xml:space="preserve"> ohľadom a rozdielnym, navzájom pohŕdaným, zvykom a kultúrnym hodnotám. Napriek tomu boli intenzívne lojálni cárovi </w:t>
      </w:r>
      <w:r>
        <w:rPr>
          <w:rFonts w:cstheme="minorHAnsi"/>
          <w:sz w:val="24"/>
          <w:szCs w:val="24"/>
        </w:rPr>
        <w:t>a dominantnému ruskému impériu</w:t>
      </w:r>
    </w:p>
    <w:p w:rsidR="00B328B1" w:rsidRPr="00B328B1" w:rsidRDefault="00B328B1" w:rsidP="00B328B1">
      <w:pPr>
        <w:spacing w:line="240" w:lineRule="auto"/>
        <w:jc w:val="both"/>
        <w:rPr>
          <w:rFonts w:cstheme="minorHAnsi"/>
          <w:sz w:val="24"/>
          <w:szCs w:val="24"/>
        </w:rPr>
      </w:pPr>
    </w:p>
    <w:p w:rsidR="00DC4839" w:rsidRPr="00B328B1" w:rsidRDefault="00B328B1" w:rsidP="00B328B1">
      <w:pPr>
        <w:spacing w:line="240" w:lineRule="auto"/>
        <w:jc w:val="both"/>
        <w:rPr>
          <w:rFonts w:cstheme="minorHAnsi"/>
          <w:sz w:val="24"/>
          <w:szCs w:val="24"/>
        </w:rPr>
      </w:pPr>
      <w:r w:rsidRPr="00B328B1">
        <w:rPr>
          <w:rFonts w:cstheme="minorHAnsi"/>
          <w:sz w:val="24"/>
          <w:szCs w:val="24"/>
        </w:rPr>
        <w:t xml:space="preserve">Weber tak naznačuje, že </w:t>
      </w:r>
      <w:proofErr w:type="spellStart"/>
      <w:r w:rsidRPr="00B328B1">
        <w:rPr>
          <w:rFonts w:cstheme="minorHAnsi"/>
          <w:sz w:val="24"/>
          <w:szCs w:val="24"/>
        </w:rPr>
        <w:t>nacionalita</w:t>
      </w:r>
      <w:proofErr w:type="spellEnd"/>
      <w:r w:rsidRPr="00B328B1">
        <w:rPr>
          <w:rFonts w:cstheme="minorHAnsi"/>
          <w:sz w:val="24"/>
          <w:szCs w:val="24"/>
        </w:rPr>
        <w:t xml:space="preserve"> nie je jednoduchou deriváciou spoločného pôvodu, jazyka alebo kultúry, ale je dynamickým javom, v ktorom zohrávajú kľúčovú úlohu politické skúsenosti, </w:t>
      </w:r>
      <w:proofErr w:type="spellStart"/>
      <w:r w:rsidRPr="00B328B1">
        <w:rPr>
          <w:rFonts w:cstheme="minorHAnsi"/>
          <w:sz w:val="24"/>
          <w:szCs w:val="24"/>
        </w:rPr>
        <w:t>statusová</w:t>
      </w:r>
      <w:proofErr w:type="spellEnd"/>
      <w:r w:rsidRPr="00B328B1">
        <w:rPr>
          <w:rFonts w:cstheme="minorHAnsi"/>
          <w:sz w:val="24"/>
          <w:szCs w:val="24"/>
        </w:rPr>
        <w:t xml:space="preserve"> česť a hierarchia.</w:t>
      </w:r>
    </w:p>
    <w:sectPr w:rsidR="00DC4839" w:rsidRPr="00B328B1" w:rsidSect="00DC4839">
      <w:headerReference w:type="default" r:id="rId8"/>
      <w:pgSz w:w="11906" w:h="16838"/>
      <w:pgMar w:top="1417" w:right="1417" w:bottom="1417" w:left="1417" w:header="567"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D16" w:rsidRDefault="00364D16" w:rsidP="00B663BF">
      <w:pPr>
        <w:spacing w:after="0" w:line="240" w:lineRule="auto"/>
      </w:pPr>
      <w:r>
        <w:separator/>
      </w:r>
    </w:p>
  </w:endnote>
  <w:endnote w:type="continuationSeparator" w:id="0">
    <w:p w:rsidR="00364D16" w:rsidRDefault="00364D16" w:rsidP="00B6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D16" w:rsidRDefault="00364D16" w:rsidP="00B663BF">
      <w:pPr>
        <w:spacing w:after="0" w:line="240" w:lineRule="auto"/>
      </w:pPr>
      <w:r>
        <w:separator/>
      </w:r>
    </w:p>
  </w:footnote>
  <w:footnote w:type="continuationSeparator" w:id="0">
    <w:p w:rsidR="00364D16" w:rsidRDefault="00364D16" w:rsidP="00B66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BF" w:rsidRDefault="00B663BF">
    <w:pPr>
      <w:pStyle w:val="Hlavika"/>
    </w:pPr>
    <w:r>
      <w:t xml:space="preserve">Matej </w:t>
    </w:r>
    <w:proofErr w:type="spellStart"/>
    <w:r>
      <w:t>Mrváň</w:t>
    </w:r>
    <w:proofErr w:type="spellEnd"/>
  </w:p>
  <w:p w:rsidR="00B663BF" w:rsidRDefault="00B663BF">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56CC"/>
    <w:multiLevelType w:val="hybridMultilevel"/>
    <w:tmpl w:val="4294A8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8825E5"/>
    <w:multiLevelType w:val="multilevel"/>
    <w:tmpl w:val="E24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4472"/>
    <w:multiLevelType w:val="multilevel"/>
    <w:tmpl w:val="33A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5751"/>
    <w:multiLevelType w:val="multilevel"/>
    <w:tmpl w:val="085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44BBD"/>
    <w:multiLevelType w:val="multilevel"/>
    <w:tmpl w:val="B35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326C5"/>
    <w:multiLevelType w:val="multilevel"/>
    <w:tmpl w:val="FFA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07482"/>
    <w:multiLevelType w:val="multilevel"/>
    <w:tmpl w:val="C32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43E8"/>
    <w:multiLevelType w:val="multilevel"/>
    <w:tmpl w:val="D5F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E6386"/>
    <w:multiLevelType w:val="multilevel"/>
    <w:tmpl w:val="B35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07F4"/>
    <w:multiLevelType w:val="multilevel"/>
    <w:tmpl w:val="AF5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47730"/>
    <w:multiLevelType w:val="multilevel"/>
    <w:tmpl w:val="991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9070F"/>
    <w:multiLevelType w:val="multilevel"/>
    <w:tmpl w:val="19F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40948"/>
    <w:multiLevelType w:val="multilevel"/>
    <w:tmpl w:val="632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C0CC8"/>
    <w:multiLevelType w:val="multilevel"/>
    <w:tmpl w:val="06C4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A085C"/>
    <w:multiLevelType w:val="multilevel"/>
    <w:tmpl w:val="CFC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21BFE"/>
    <w:multiLevelType w:val="multilevel"/>
    <w:tmpl w:val="0A8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E6244"/>
    <w:multiLevelType w:val="multilevel"/>
    <w:tmpl w:val="184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B0B28"/>
    <w:multiLevelType w:val="multilevel"/>
    <w:tmpl w:val="48D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8191F"/>
    <w:multiLevelType w:val="multilevel"/>
    <w:tmpl w:val="DCF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7108C"/>
    <w:multiLevelType w:val="multilevel"/>
    <w:tmpl w:val="1FE2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6280F"/>
    <w:multiLevelType w:val="multilevel"/>
    <w:tmpl w:val="DD24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5359A"/>
    <w:multiLevelType w:val="multilevel"/>
    <w:tmpl w:val="3C7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852C9"/>
    <w:multiLevelType w:val="multilevel"/>
    <w:tmpl w:val="492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8"/>
  </w:num>
  <w:num w:numId="4">
    <w:abstractNumId w:val="2"/>
  </w:num>
  <w:num w:numId="5">
    <w:abstractNumId w:val="17"/>
  </w:num>
  <w:num w:numId="6">
    <w:abstractNumId w:val="21"/>
  </w:num>
  <w:num w:numId="7">
    <w:abstractNumId w:val="14"/>
  </w:num>
  <w:num w:numId="8">
    <w:abstractNumId w:val="20"/>
  </w:num>
  <w:num w:numId="9">
    <w:abstractNumId w:val="4"/>
  </w:num>
  <w:num w:numId="10">
    <w:abstractNumId w:val="3"/>
  </w:num>
  <w:num w:numId="11">
    <w:abstractNumId w:val="11"/>
  </w:num>
  <w:num w:numId="12">
    <w:abstractNumId w:val="19"/>
  </w:num>
  <w:num w:numId="13">
    <w:abstractNumId w:val="16"/>
  </w:num>
  <w:num w:numId="14">
    <w:abstractNumId w:val="12"/>
  </w:num>
  <w:num w:numId="15">
    <w:abstractNumId w:val="13"/>
  </w:num>
  <w:num w:numId="16">
    <w:abstractNumId w:val="0"/>
  </w:num>
  <w:num w:numId="17">
    <w:abstractNumId w:val="9"/>
  </w:num>
  <w:num w:numId="18">
    <w:abstractNumId w:val="5"/>
  </w:num>
  <w:num w:numId="19">
    <w:abstractNumId w:val="15"/>
  </w:num>
  <w:num w:numId="20">
    <w:abstractNumId w:val="22"/>
  </w:num>
  <w:num w:numId="21">
    <w:abstractNumId w:val="7"/>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48"/>
    <w:rsid w:val="001F732A"/>
    <w:rsid w:val="00265C68"/>
    <w:rsid w:val="002F102B"/>
    <w:rsid w:val="00354143"/>
    <w:rsid w:val="00364D16"/>
    <w:rsid w:val="007046B5"/>
    <w:rsid w:val="008C0C91"/>
    <w:rsid w:val="009A0C48"/>
    <w:rsid w:val="00A22696"/>
    <w:rsid w:val="00B328B1"/>
    <w:rsid w:val="00B57B12"/>
    <w:rsid w:val="00B663BF"/>
    <w:rsid w:val="00D34E0B"/>
    <w:rsid w:val="00DC4839"/>
    <w:rsid w:val="00F679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9297F-CE20-4384-9DD9-80DFF955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uiPriority w:val="9"/>
    <w:semiHidden/>
    <w:unhideWhenUsed/>
    <w:qFormat/>
    <w:rsid w:val="00DC4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link w:val="Nadpis3Char"/>
    <w:uiPriority w:val="9"/>
    <w:qFormat/>
    <w:rsid w:val="009A0C4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next w:val="Normlny"/>
    <w:link w:val="Nadpis4Char"/>
    <w:uiPriority w:val="9"/>
    <w:semiHidden/>
    <w:unhideWhenUsed/>
    <w:qFormat/>
    <w:rsid w:val="009A0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9A0C48"/>
    <w:rPr>
      <w:rFonts w:ascii="Times New Roman" w:eastAsia="Times New Roman" w:hAnsi="Times New Roman" w:cs="Times New Roman"/>
      <w:b/>
      <w:bCs/>
      <w:sz w:val="27"/>
      <w:szCs w:val="27"/>
      <w:lang w:eastAsia="sk-SK"/>
    </w:rPr>
  </w:style>
  <w:style w:type="paragraph" w:styleId="Normlnywebov">
    <w:name w:val="Normal (Web)"/>
    <w:basedOn w:val="Normlny"/>
    <w:uiPriority w:val="99"/>
    <w:unhideWhenUsed/>
    <w:rsid w:val="009A0C4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4Char">
    <w:name w:val="Nadpis 4 Char"/>
    <w:basedOn w:val="Predvolenpsmoodseku"/>
    <w:link w:val="Nadpis4"/>
    <w:uiPriority w:val="9"/>
    <w:semiHidden/>
    <w:rsid w:val="009A0C48"/>
    <w:rPr>
      <w:rFonts w:asciiTheme="majorHAnsi" w:eastAsiaTheme="majorEastAsia" w:hAnsiTheme="majorHAnsi" w:cstheme="majorBidi"/>
      <w:i/>
      <w:iCs/>
      <w:color w:val="2E74B5" w:themeColor="accent1" w:themeShade="BF"/>
    </w:rPr>
  </w:style>
  <w:style w:type="character" w:styleId="Siln">
    <w:name w:val="Strong"/>
    <w:basedOn w:val="Predvolenpsmoodseku"/>
    <w:uiPriority w:val="22"/>
    <w:qFormat/>
    <w:rsid w:val="00B663BF"/>
    <w:rPr>
      <w:b/>
      <w:bCs/>
    </w:rPr>
  </w:style>
  <w:style w:type="paragraph" w:styleId="Hlavika">
    <w:name w:val="header"/>
    <w:basedOn w:val="Normlny"/>
    <w:link w:val="HlavikaChar"/>
    <w:uiPriority w:val="99"/>
    <w:unhideWhenUsed/>
    <w:rsid w:val="00B663B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663BF"/>
  </w:style>
  <w:style w:type="paragraph" w:styleId="Pta">
    <w:name w:val="footer"/>
    <w:basedOn w:val="Normlny"/>
    <w:link w:val="PtaChar"/>
    <w:uiPriority w:val="99"/>
    <w:unhideWhenUsed/>
    <w:rsid w:val="00B663BF"/>
    <w:pPr>
      <w:tabs>
        <w:tab w:val="center" w:pos="4536"/>
        <w:tab w:val="right" w:pos="9072"/>
      </w:tabs>
      <w:spacing w:after="0" w:line="240" w:lineRule="auto"/>
    </w:pPr>
  </w:style>
  <w:style w:type="character" w:customStyle="1" w:styleId="PtaChar">
    <w:name w:val="Päta Char"/>
    <w:basedOn w:val="Predvolenpsmoodseku"/>
    <w:link w:val="Pta"/>
    <w:uiPriority w:val="99"/>
    <w:rsid w:val="00B663BF"/>
  </w:style>
  <w:style w:type="character" w:customStyle="1" w:styleId="Nadpis2Char">
    <w:name w:val="Nadpis 2 Char"/>
    <w:basedOn w:val="Predvolenpsmoodseku"/>
    <w:link w:val="Nadpis2"/>
    <w:uiPriority w:val="9"/>
    <w:semiHidden/>
    <w:rsid w:val="00DC4839"/>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DC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6002">
      <w:bodyDiv w:val="1"/>
      <w:marLeft w:val="0"/>
      <w:marRight w:val="0"/>
      <w:marTop w:val="0"/>
      <w:marBottom w:val="0"/>
      <w:divBdr>
        <w:top w:val="none" w:sz="0" w:space="0" w:color="auto"/>
        <w:left w:val="none" w:sz="0" w:space="0" w:color="auto"/>
        <w:bottom w:val="none" w:sz="0" w:space="0" w:color="auto"/>
        <w:right w:val="none" w:sz="0" w:space="0" w:color="auto"/>
      </w:divBdr>
      <w:divsChild>
        <w:div w:id="123312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469072">
      <w:bodyDiv w:val="1"/>
      <w:marLeft w:val="0"/>
      <w:marRight w:val="0"/>
      <w:marTop w:val="0"/>
      <w:marBottom w:val="0"/>
      <w:divBdr>
        <w:top w:val="none" w:sz="0" w:space="0" w:color="auto"/>
        <w:left w:val="none" w:sz="0" w:space="0" w:color="auto"/>
        <w:bottom w:val="none" w:sz="0" w:space="0" w:color="auto"/>
        <w:right w:val="none" w:sz="0" w:space="0" w:color="auto"/>
      </w:divBdr>
      <w:divsChild>
        <w:div w:id="1384870496">
          <w:marLeft w:val="0"/>
          <w:marRight w:val="0"/>
          <w:marTop w:val="0"/>
          <w:marBottom w:val="0"/>
          <w:divBdr>
            <w:top w:val="none" w:sz="0" w:space="0" w:color="auto"/>
            <w:left w:val="none" w:sz="0" w:space="0" w:color="auto"/>
            <w:bottom w:val="none" w:sz="0" w:space="0" w:color="auto"/>
            <w:right w:val="none" w:sz="0" w:space="0" w:color="auto"/>
          </w:divBdr>
          <w:divsChild>
            <w:div w:id="1505823360">
              <w:marLeft w:val="0"/>
              <w:marRight w:val="0"/>
              <w:marTop w:val="0"/>
              <w:marBottom w:val="0"/>
              <w:divBdr>
                <w:top w:val="none" w:sz="0" w:space="0" w:color="auto"/>
                <w:left w:val="none" w:sz="0" w:space="0" w:color="auto"/>
                <w:bottom w:val="none" w:sz="0" w:space="0" w:color="auto"/>
                <w:right w:val="none" w:sz="0" w:space="0" w:color="auto"/>
              </w:divBdr>
              <w:divsChild>
                <w:div w:id="1640452271">
                  <w:marLeft w:val="0"/>
                  <w:marRight w:val="0"/>
                  <w:marTop w:val="0"/>
                  <w:marBottom w:val="0"/>
                  <w:divBdr>
                    <w:top w:val="none" w:sz="0" w:space="0" w:color="auto"/>
                    <w:left w:val="none" w:sz="0" w:space="0" w:color="auto"/>
                    <w:bottom w:val="none" w:sz="0" w:space="0" w:color="auto"/>
                    <w:right w:val="none" w:sz="0" w:space="0" w:color="auto"/>
                  </w:divBdr>
                  <w:divsChild>
                    <w:div w:id="1134644055">
                      <w:marLeft w:val="0"/>
                      <w:marRight w:val="0"/>
                      <w:marTop w:val="0"/>
                      <w:marBottom w:val="0"/>
                      <w:divBdr>
                        <w:top w:val="none" w:sz="0" w:space="0" w:color="auto"/>
                        <w:left w:val="none" w:sz="0" w:space="0" w:color="auto"/>
                        <w:bottom w:val="none" w:sz="0" w:space="0" w:color="auto"/>
                        <w:right w:val="none" w:sz="0" w:space="0" w:color="auto"/>
                      </w:divBdr>
                      <w:divsChild>
                        <w:div w:id="730545451">
                          <w:marLeft w:val="0"/>
                          <w:marRight w:val="0"/>
                          <w:marTop w:val="0"/>
                          <w:marBottom w:val="0"/>
                          <w:divBdr>
                            <w:top w:val="none" w:sz="0" w:space="0" w:color="auto"/>
                            <w:left w:val="none" w:sz="0" w:space="0" w:color="auto"/>
                            <w:bottom w:val="none" w:sz="0" w:space="0" w:color="auto"/>
                            <w:right w:val="none" w:sz="0" w:space="0" w:color="auto"/>
                          </w:divBdr>
                          <w:divsChild>
                            <w:div w:id="374474066">
                              <w:marLeft w:val="0"/>
                              <w:marRight w:val="0"/>
                              <w:marTop w:val="0"/>
                              <w:marBottom w:val="0"/>
                              <w:divBdr>
                                <w:top w:val="none" w:sz="0" w:space="0" w:color="auto"/>
                                <w:left w:val="none" w:sz="0" w:space="0" w:color="auto"/>
                                <w:bottom w:val="none" w:sz="0" w:space="0" w:color="auto"/>
                                <w:right w:val="none" w:sz="0" w:space="0" w:color="auto"/>
                              </w:divBdr>
                              <w:divsChild>
                                <w:div w:id="1251694649">
                                  <w:marLeft w:val="0"/>
                                  <w:marRight w:val="0"/>
                                  <w:marTop w:val="0"/>
                                  <w:marBottom w:val="0"/>
                                  <w:divBdr>
                                    <w:top w:val="none" w:sz="0" w:space="0" w:color="auto"/>
                                    <w:left w:val="none" w:sz="0" w:space="0" w:color="auto"/>
                                    <w:bottom w:val="none" w:sz="0" w:space="0" w:color="auto"/>
                                    <w:right w:val="none" w:sz="0" w:space="0" w:color="auto"/>
                                  </w:divBdr>
                                  <w:divsChild>
                                    <w:div w:id="400177681">
                                      <w:marLeft w:val="0"/>
                                      <w:marRight w:val="0"/>
                                      <w:marTop w:val="0"/>
                                      <w:marBottom w:val="0"/>
                                      <w:divBdr>
                                        <w:top w:val="none" w:sz="0" w:space="0" w:color="auto"/>
                                        <w:left w:val="none" w:sz="0" w:space="0" w:color="auto"/>
                                        <w:bottom w:val="none" w:sz="0" w:space="0" w:color="auto"/>
                                        <w:right w:val="none" w:sz="0" w:space="0" w:color="auto"/>
                                      </w:divBdr>
                                      <w:divsChild>
                                        <w:div w:id="2321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564259">
          <w:marLeft w:val="0"/>
          <w:marRight w:val="0"/>
          <w:marTop w:val="0"/>
          <w:marBottom w:val="0"/>
          <w:divBdr>
            <w:top w:val="none" w:sz="0" w:space="0" w:color="auto"/>
            <w:left w:val="none" w:sz="0" w:space="0" w:color="auto"/>
            <w:bottom w:val="none" w:sz="0" w:space="0" w:color="auto"/>
            <w:right w:val="none" w:sz="0" w:space="0" w:color="auto"/>
          </w:divBdr>
        </w:div>
      </w:divsChild>
    </w:div>
    <w:div w:id="630745634">
      <w:bodyDiv w:val="1"/>
      <w:marLeft w:val="0"/>
      <w:marRight w:val="0"/>
      <w:marTop w:val="0"/>
      <w:marBottom w:val="0"/>
      <w:divBdr>
        <w:top w:val="none" w:sz="0" w:space="0" w:color="auto"/>
        <w:left w:val="none" w:sz="0" w:space="0" w:color="auto"/>
        <w:bottom w:val="none" w:sz="0" w:space="0" w:color="auto"/>
        <w:right w:val="none" w:sz="0" w:space="0" w:color="auto"/>
      </w:divBdr>
    </w:div>
    <w:div w:id="822428103">
      <w:bodyDiv w:val="1"/>
      <w:marLeft w:val="0"/>
      <w:marRight w:val="0"/>
      <w:marTop w:val="0"/>
      <w:marBottom w:val="0"/>
      <w:divBdr>
        <w:top w:val="none" w:sz="0" w:space="0" w:color="auto"/>
        <w:left w:val="none" w:sz="0" w:space="0" w:color="auto"/>
        <w:bottom w:val="none" w:sz="0" w:space="0" w:color="auto"/>
        <w:right w:val="none" w:sz="0" w:space="0" w:color="auto"/>
      </w:divBdr>
    </w:div>
    <w:div w:id="912666272">
      <w:bodyDiv w:val="1"/>
      <w:marLeft w:val="0"/>
      <w:marRight w:val="0"/>
      <w:marTop w:val="0"/>
      <w:marBottom w:val="0"/>
      <w:divBdr>
        <w:top w:val="none" w:sz="0" w:space="0" w:color="auto"/>
        <w:left w:val="none" w:sz="0" w:space="0" w:color="auto"/>
        <w:bottom w:val="none" w:sz="0" w:space="0" w:color="auto"/>
        <w:right w:val="none" w:sz="0" w:space="0" w:color="auto"/>
      </w:divBdr>
      <w:divsChild>
        <w:div w:id="1435518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4881">
      <w:bodyDiv w:val="1"/>
      <w:marLeft w:val="0"/>
      <w:marRight w:val="0"/>
      <w:marTop w:val="0"/>
      <w:marBottom w:val="0"/>
      <w:divBdr>
        <w:top w:val="none" w:sz="0" w:space="0" w:color="auto"/>
        <w:left w:val="none" w:sz="0" w:space="0" w:color="auto"/>
        <w:bottom w:val="none" w:sz="0" w:space="0" w:color="auto"/>
        <w:right w:val="none" w:sz="0" w:space="0" w:color="auto"/>
      </w:divBdr>
      <w:divsChild>
        <w:div w:id="174248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343179">
      <w:bodyDiv w:val="1"/>
      <w:marLeft w:val="0"/>
      <w:marRight w:val="0"/>
      <w:marTop w:val="0"/>
      <w:marBottom w:val="0"/>
      <w:divBdr>
        <w:top w:val="none" w:sz="0" w:space="0" w:color="auto"/>
        <w:left w:val="none" w:sz="0" w:space="0" w:color="auto"/>
        <w:bottom w:val="none" w:sz="0" w:space="0" w:color="auto"/>
        <w:right w:val="none" w:sz="0" w:space="0" w:color="auto"/>
      </w:divBdr>
    </w:div>
    <w:div w:id="172976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733A-2D6C-40DA-BDF2-19C04DA9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811</Words>
  <Characters>4628</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8</cp:revision>
  <dcterms:created xsi:type="dcterms:W3CDTF">2025-10-01T18:06:00Z</dcterms:created>
  <dcterms:modified xsi:type="dcterms:W3CDTF">2025-10-08T15:20:00Z</dcterms:modified>
</cp:coreProperties>
</file>