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57C" w:rsidRPr="00DF357C" w:rsidRDefault="00DF357C" w:rsidP="00317249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lang w:val="en-US"/>
        </w:rPr>
      </w:pPr>
      <w:r w:rsidRPr="00DF357C">
        <w:rPr>
          <w:rFonts w:eastAsia="Times New Roman" w:cstheme="minorHAnsi"/>
          <w:b/>
          <w:lang w:val="en-US"/>
        </w:rPr>
        <w:t>Kognitívne prístupy k etnicite / Text Brubaker</w:t>
      </w:r>
      <w:r w:rsidR="00AF78CE">
        <w:rPr>
          <w:rFonts w:eastAsia="Times New Roman" w:cstheme="minorHAnsi"/>
          <w:b/>
          <w:lang w:val="en-US"/>
        </w:rPr>
        <w:t xml:space="preserve"> </w:t>
      </w:r>
      <w:r w:rsidR="00AF78CE" w:rsidRPr="00AF78CE">
        <w:rPr>
          <w:rFonts w:eastAsia="Times New Roman" w:cstheme="minorHAnsi"/>
          <w:b/>
          <w:i/>
          <w:lang w:val="en-US"/>
        </w:rPr>
        <w:t>(Loveman, Stamatov)</w:t>
      </w:r>
      <w:r w:rsidRPr="00DF357C">
        <w:rPr>
          <w:rFonts w:eastAsia="Times New Roman" w:cstheme="minorHAnsi"/>
          <w:b/>
          <w:lang w:val="en-US"/>
        </w:rPr>
        <w:t xml:space="preserve"> 1 (31 - 44)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t>Abstract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Štúdia </w:t>
      </w:r>
      <w:r w:rsidRPr="00DF357C">
        <w:rPr>
          <w:rFonts w:eastAsia="Times New Roman" w:cstheme="minorHAnsi"/>
          <w:b/>
          <w:bCs/>
          <w:lang w:val="en-US"/>
        </w:rPr>
        <w:t xml:space="preserve">„Ethnicity as </w:t>
      </w:r>
      <w:proofErr w:type="gramStart"/>
      <w:r w:rsidRPr="00DF357C">
        <w:rPr>
          <w:rFonts w:eastAsia="Times New Roman" w:cstheme="minorHAnsi"/>
          <w:b/>
          <w:bCs/>
          <w:lang w:val="en-US"/>
        </w:rPr>
        <w:t>cognition“</w:t>
      </w:r>
      <w:r w:rsidRPr="00DF357C">
        <w:rPr>
          <w:rFonts w:eastAsia="Times New Roman" w:cstheme="minorHAnsi"/>
          <w:lang w:val="en-US"/>
        </w:rPr>
        <w:t xml:space="preserve"> identifikuje</w:t>
      </w:r>
      <w:proofErr w:type="gramEnd"/>
      <w:r w:rsidRPr="00DF357C">
        <w:rPr>
          <w:rFonts w:eastAsia="Times New Roman" w:cstheme="minorHAnsi"/>
          <w:lang w:val="en-US"/>
        </w:rPr>
        <w:t xml:space="preserve"> a analyzuje nastupujúci, avšak z veľkej časti doteraz implicitný, </w:t>
      </w:r>
      <w:r w:rsidRPr="00DF357C">
        <w:rPr>
          <w:rFonts w:eastAsia="Times New Roman" w:cstheme="minorHAnsi"/>
          <w:b/>
          <w:bCs/>
          <w:lang w:val="en-US"/>
        </w:rPr>
        <w:t>kognitívny obrat</w:t>
      </w:r>
      <w:r w:rsidRPr="00DF357C">
        <w:rPr>
          <w:rFonts w:eastAsia="Times New Roman" w:cstheme="minorHAnsi"/>
          <w:lang w:val="en-US"/>
        </w:rPr>
        <w:t xml:space="preserve"> v sociálnom výskume etnicity, rasy a národnosti. Autori argumentujú, že explicitné zapojenie sa do kognitívneho výskumu v sociálnej psychológii a antropológii by mohlo túto reorientáciu upevniť a prehĺbiť.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Kognitívne perspektívy poskytujú kľúčové zdroje na:</w:t>
      </w:r>
    </w:p>
    <w:p w:rsidR="00DF357C" w:rsidRPr="00DF357C" w:rsidRDefault="00DF357C" w:rsidP="003172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Koncep-tualizáciu etnicity, rasy a národa ako </w:t>
      </w:r>
      <w:r w:rsidRPr="00DF357C">
        <w:rPr>
          <w:rFonts w:eastAsia="Times New Roman" w:cstheme="minorHAnsi"/>
          <w:b/>
          <w:bCs/>
          <w:lang w:val="en-US"/>
        </w:rPr>
        <w:t>perspektív na svet</w:t>
      </w:r>
      <w:r w:rsidRPr="00DF357C">
        <w:rPr>
          <w:rFonts w:eastAsia="Times New Roman" w:cstheme="minorHAnsi"/>
          <w:lang w:val="en-US"/>
        </w:rPr>
        <w:t xml:space="preserve"> (</w:t>
      </w:r>
      <w:r w:rsidRPr="00DF357C">
        <w:rPr>
          <w:rFonts w:eastAsia="Times New Roman" w:cstheme="minorHAnsi"/>
          <w:i/>
          <w:iCs/>
          <w:lang w:val="en-US"/>
        </w:rPr>
        <w:t>perspectives on the world</w:t>
      </w:r>
      <w:r w:rsidRPr="00DF357C">
        <w:rPr>
          <w:rFonts w:eastAsia="Times New Roman" w:cstheme="minorHAnsi"/>
          <w:lang w:val="en-US"/>
        </w:rPr>
        <w:t xml:space="preserve">), a nie ako podstatných </w:t>
      </w:r>
      <w:r w:rsidRPr="00DF357C">
        <w:rPr>
          <w:rFonts w:eastAsia="Times New Roman" w:cstheme="minorHAnsi"/>
          <w:b/>
          <w:bCs/>
          <w:lang w:val="en-US"/>
        </w:rPr>
        <w:t>entít vo svete</w:t>
      </w:r>
      <w:r w:rsidRPr="00DF357C">
        <w:rPr>
          <w:rFonts w:eastAsia="Times New Roman" w:cstheme="minorHAnsi"/>
          <w:lang w:val="en-US"/>
        </w:rPr>
        <w:t xml:space="preserve"> (</w:t>
      </w:r>
      <w:r w:rsidRPr="00DF357C">
        <w:rPr>
          <w:rFonts w:eastAsia="Times New Roman" w:cstheme="minorHAnsi"/>
          <w:i/>
          <w:iCs/>
          <w:lang w:val="en-US"/>
        </w:rPr>
        <w:t>entities in the world</w:t>
      </w:r>
      <w:r w:rsidRPr="00DF357C">
        <w:rPr>
          <w:rFonts w:eastAsia="Times New Roman" w:cstheme="minorHAnsi"/>
          <w:lang w:val="en-US"/>
        </w:rPr>
        <w:t>).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Spoločné analytické spracovanie etnicity, rasy a nacionalizmu, namiesto ich oddeleného štúdia v sub-odboroch.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Nové špecifikovanie tradičnej </w:t>
      </w:r>
      <w:r w:rsidRPr="00DF357C">
        <w:rPr>
          <w:rFonts w:eastAsia="Times New Roman" w:cstheme="minorHAnsi"/>
          <w:b/>
          <w:bCs/>
          <w:lang w:val="en-US"/>
        </w:rPr>
        <w:t>primordialistickej vs. okolnostnej (circumstantialistickej) debaty</w:t>
      </w:r>
      <w:r w:rsidRPr="00DF357C">
        <w:rPr>
          <w:rFonts w:eastAsia="Times New Roman" w:cstheme="minorHAnsi"/>
          <w:lang w:val="en-US"/>
        </w:rPr>
        <w:t xml:space="preserve"> o povahe etnických väzieb.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t>Ethnicity as cognition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Posledné desaťročia sú v štúdiu etnicity, rasy a národa charakterizované zreteľným analytickým posunom: prechodom od </w:t>
      </w:r>
      <w:r w:rsidRPr="00DF357C">
        <w:rPr>
          <w:rFonts w:eastAsia="Times New Roman" w:cstheme="minorHAnsi"/>
          <w:b/>
          <w:bCs/>
          <w:lang w:val="en-US"/>
        </w:rPr>
        <w:t>objektivistických chápaní</w:t>
      </w:r>
      <w:r w:rsidRPr="00DF357C">
        <w:rPr>
          <w:rFonts w:eastAsia="Times New Roman" w:cstheme="minorHAnsi"/>
          <w:lang w:val="en-US"/>
        </w:rPr>
        <w:t xml:space="preserve"> k </w:t>
      </w:r>
      <w:r w:rsidRPr="00DF357C">
        <w:rPr>
          <w:rFonts w:eastAsia="Times New Roman" w:cstheme="minorHAnsi"/>
          <w:b/>
          <w:bCs/>
          <w:lang w:val="en-US"/>
        </w:rPr>
        <w:t>subjektivistickým a konštruktivistickým prístupom</w:t>
      </w:r>
      <w:r w:rsidRPr="00DF357C">
        <w:rPr>
          <w:rFonts w:eastAsia="Times New Roman" w:cstheme="minorHAnsi"/>
          <w:lang w:val="en-US"/>
        </w:rPr>
        <w:t xml:space="preserve">. Obiektívna definícia etnických skupín (založená na spoločných kultúrnych alebo historických znakoch) bola nahradená chápaním etnicity optikou presvedčení, vnímania, chápania a identifikácií zo strany účastníkov. Dôsledkom tohto posunu je nárast záujmu o procesy </w:t>
      </w:r>
      <w:r w:rsidRPr="00DF357C">
        <w:rPr>
          <w:rFonts w:eastAsia="Times New Roman" w:cstheme="minorHAnsi"/>
          <w:b/>
          <w:bCs/>
          <w:lang w:val="en-US"/>
        </w:rPr>
        <w:t>kategorizácie</w:t>
      </w:r>
      <w:r w:rsidRPr="00DF357C">
        <w:rPr>
          <w:rFonts w:eastAsia="Times New Roman" w:cstheme="minorHAnsi"/>
          <w:lang w:val="en-US"/>
        </w:rPr>
        <w:t xml:space="preserve"> a </w:t>
      </w:r>
      <w:r w:rsidRPr="00DF357C">
        <w:rPr>
          <w:rFonts w:eastAsia="Times New Roman" w:cstheme="minorHAnsi"/>
          <w:b/>
          <w:bCs/>
          <w:lang w:val="en-US"/>
        </w:rPr>
        <w:t>klasifikácie</w:t>
      </w:r>
      <w:r w:rsidRPr="00DF357C">
        <w:rPr>
          <w:rFonts w:eastAsia="Times New Roman" w:cstheme="minorHAnsi"/>
          <w:lang w:val="en-US"/>
        </w:rPr>
        <w:t xml:space="preserve"> ako ústredné mechanizmy fungovania etnicity.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Autori navrhujú, že táto implicitná kognitívna reorientácia by mala byť explicitne vyjadrená a rozšírená zapojením sa do teórií a zistení z kognitívnej psychológie a kognitívnej antropológie. Tento krok má rozsiahle metodologické a teoretické implikácie:</w:t>
      </w:r>
    </w:p>
    <w:p w:rsidR="00DF357C" w:rsidRPr="00DF357C" w:rsidRDefault="00DF357C" w:rsidP="003172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Vyhnutie sa analytickému „</w:t>
      </w:r>
      <w:proofErr w:type="gramStart"/>
      <w:r w:rsidRPr="00DF357C">
        <w:rPr>
          <w:rFonts w:eastAsia="Times New Roman" w:cstheme="minorHAnsi"/>
          <w:b/>
          <w:bCs/>
          <w:lang w:val="en-US"/>
        </w:rPr>
        <w:t>grupizmu“</w:t>
      </w:r>
      <w:proofErr w:type="gramEnd"/>
      <w:r w:rsidRPr="00DF357C">
        <w:rPr>
          <w:rFonts w:eastAsia="Times New Roman" w:cstheme="minorHAnsi"/>
          <w:b/>
          <w:bCs/>
          <w:lang w:val="en-US"/>
        </w:rPr>
        <w:t>:</w:t>
      </w:r>
      <w:r w:rsidRPr="00DF357C">
        <w:rPr>
          <w:rFonts w:eastAsia="Times New Roman" w:cstheme="minorHAnsi"/>
          <w:lang w:val="en-US"/>
        </w:rPr>
        <w:t xml:space="preserve"> Kognitívne perspektívy pomáhajú vyhnúť sa tendencii zaobchádzať s etnickými skupinami ako s podstatnými entitami, ktorým možno pripisovať záujmy a konanie. Zároveň však pomáhajú vysvetliť, prečo je </w:t>
      </w:r>
      <w:r w:rsidRPr="00DF357C">
        <w:rPr>
          <w:rFonts w:eastAsia="Times New Roman" w:cstheme="minorHAnsi"/>
          <w:b/>
          <w:bCs/>
          <w:lang w:val="en-US"/>
        </w:rPr>
        <w:t>grupizmus</w:t>
      </w:r>
      <w:r w:rsidRPr="00DF357C">
        <w:rPr>
          <w:rFonts w:eastAsia="Times New Roman" w:cstheme="minorHAnsi"/>
          <w:lang w:val="en-US"/>
        </w:rPr>
        <w:t xml:space="preserve"> – reifikácia skupiny – taký húževnatý v každodennej praxi a politike.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Integrácia rasy, etnicity a nacionalizmu:</w:t>
      </w:r>
      <w:r w:rsidRPr="00DF357C">
        <w:rPr>
          <w:rFonts w:eastAsia="Times New Roman" w:cstheme="minorHAnsi"/>
          <w:lang w:val="en-US"/>
        </w:rPr>
        <w:t xml:space="preserve"> Kognitívne prístupy posilňujú argument pre spoločné analytické zaobchádzanie s týmito javmi, pretože ich základné kognitívne mechanizmy (kategorizácia, stereotypizácia, schémy) sú spoločné.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Primordializmus vs. Okolnostný prístup:</w:t>
      </w:r>
      <w:r w:rsidRPr="00DF357C">
        <w:rPr>
          <w:rFonts w:eastAsia="Times New Roman" w:cstheme="minorHAnsi"/>
          <w:lang w:val="en-US"/>
        </w:rPr>
        <w:t xml:space="preserve"> Ponúkajú nový základ pre prehodnotenie starej debaty, naznačujúc, že etnicita nie je ani vrodená, ani čisto situačná, ale je hlboko zakorenená v kognitívnych mechanizmoch, ktoré sú kultúrne a historicky špecifické.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Cieľom článku je senzibilizovať výskumníkov na neuznané kognitívne dimenzie etnicity a poukázať na spôsoby, akými môže pozornosť venovaná týmto dimenziám plodne formovať výskum.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lastRenderedPageBreak/>
        <w:t>Categories and categorization: An incipient cognitive turn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Centrálne postavenie klasifikácie a kategorizácie pre etnicitu má svoje korene v antropológii, najmä v práci </w:t>
      </w:r>
      <w:r w:rsidRPr="00DF357C">
        <w:rPr>
          <w:rFonts w:eastAsia="Times New Roman" w:cstheme="minorHAnsi"/>
          <w:b/>
          <w:bCs/>
          <w:lang w:val="en-US"/>
        </w:rPr>
        <w:t>Fredrika Bartha</w:t>
      </w:r>
      <w:r w:rsidRPr="00DF357C">
        <w:rPr>
          <w:rFonts w:eastAsia="Times New Roman" w:cstheme="minorHAnsi"/>
          <w:lang w:val="en-US"/>
        </w:rPr>
        <w:t xml:space="preserve">. Barth tvrdil, že etnicita nie je záležitosťou spoločných kultúrnych znakov, ale skôr </w:t>
      </w:r>
      <w:r w:rsidRPr="00DF357C">
        <w:rPr>
          <w:rFonts w:eastAsia="Times New Roman" w:cstheme="minorHAnsi"/>
          <w:b/>
          <w:bCs/>
          <w:lang w:val="en-US"/>
        </w:rPr>
        <w:t>praktík klasifikácie</w:t>
      </w:r>
      <w:r w:rsidRPr="00DF357C">
        <w:rPr>
          <w:rFonts w:eastAsia="Times New Roman" w:cstheme="minorHAnsi"/>
          <w:lang w:val="en-US"/>
        </w:rPr>
        <w:t xml:space="preserve"> a </w:t>
      </w:r>
      <w:r w:rsidRPr="00DF357C">
        <w:rPr>
          <w:rFonts w:eastAsia="Times New Roman" w:cstheme="minorHAnsi"/>
          <w:b/>
          <w:bCs/>
          <w:lang w:val="en-US"/>
        </w:rPr>
        <w:t>kategorizácie</w:t>
      </w:r>
      <w:r w:rsidRPr="00DF357C">
        <w:rPr>
          <w:rFonts w:eastAsia="Times New Roman" w:cstheme="minorHAnsi"/>
          <w:lang w:val="en-US"/>
        </w:rPr>
        <w:t xml:space="preserve">, ktoré zahŕňajú seba-klasifikáciu, ako aj klasifikáciu zo strany iných. Tento pohľad bol následne rozšírený na chápanie rasy a národa, kde sú kategórie vnímané ako „základné operátory v rozšírenom systéme sociálnej </w:t>
      </w:r>
      <w:proofErr w:type="gramStart"/>
      <w:r w:rsidRPr="00DF357C">
        <w:rPr>
          <w:rFonts w:eastAsia="Times New Roman" w:cstheme="minorHAnsi"/>
          <w:lang w:val="en-US"/>
        </w:rPr>
        <w:t>klasifikácie“</w:t>
      </w:r>
      <w:proofErr w:type="gramEnd"/>
      <w:r w:rsidRPr="00DF357C">
        <w:rPr>
          <w:rFonts w:eastAsia="Times New Roman" w:cstheme="minorHAnsi"/>
          <w:lang w:val="en-US"/>
        </w:rPr>
        <w:t>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u w:val="single"/>
          <w:lang w:val="en-US"/>
        </w:rPr>
      </w:pPr>
      <w:r w:rsidRPr="00DF357C">
        <w:rPr>
          <w:rFonts w:eastAsia="Times New Roman" w:cstheme="minorHAnsi"/>
          <w:u w:val="single"/>
          <w:lang w:val="en-US"/>
        </w:rPr>
        <w:t>Empirický výskum klasifikácie sa zoskupuje do dvoch hlavných oblastí: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1. Oficiálne, kodifikované a inštitucionálne praktiky kategorizácie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Táto oblasť sa zameriava na autoritatívne praktiky štátu a iných vplyvných inštitúcií pri pomenovávaní, počítaní a klasifikácii obyvateľstva.</w:t>
      </w:r>
    </w:p>
    <w:p w:rsidR="00DF357C" w:rsidRPr="00DF357C" w:rsidRDefault="00DF357C" w:rsidP="0031724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Štúdie sčítania ľudu (cenzusy):</w:t>
      </w:r>
      <w:r w:rsidRPr="00DF357C">
        <w:rPr>
          <w:rFonts w:eastAsia="Times New Roman" w:cstheme="minorHAnsi"/>
          <w:lang w:val="en-US"/>
        </w:rPr>
        <w:t xml:space="preserve"> Ukazujú, ako sčítania vštepujú myšlienku, že spoločnosti sú ohraničené celky zložené z diskrétnych, vzájomne sa vylučujúcich etnických alebo rasových kategórií. Prostredníctvom oficiálnych štatistík a súvisiacich politík môžu kategórie „vytvárať ľudí“ (</w:t>
      </w:r>
      <w:r w:rsidRPr="00DF357C">
        <w:rPr>
          <w:rFonts w:eastAsia="Times New Roman" w:cstheme="minorHAnsi"/>
          <w:i/>
          <w:iCs/>
          <w:lang w:val="en-US"/>
        </w:rPr>
        <w:t>making up people</w:t>
      </w:r>
      <w:r w:rsidRPr="00DF357C">
        <w:rPr>
          <w:rFonts w:eastAsia="Times New Roman" w:cstheme="minorHAnsi"/>
          <w:lang w:val="en-US"/>
        </w:rPr>
        <w:t>), čím nominálne tvoria nové druhy osôb, ktorými sa jednotlivci môžu stať.</w:t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Právna kategorizácia:</w:t>
      </w:r>
      <w:r w:rsidRPr="00DF357C">
        <w:rPr>
          <w:rFonts w:eastAsia="Times New Roman" w:cstheme="minorHAnsi"/>
          <w:lang w:val="en-US"/>
        </w:rPr>
        <w:t xml:space="preserve"> Iné formy štátnej kategorizácie, napr. tie, ktoré sa používajú v koloniálnych režimoch, nacistickom Nemecku, Južnej Afrike alebo Sovietskom zväze (vrátane Rwandy), vnucujú etnické alebo rasové kategórie osobám, zapisujú ich do úradných dokumentov a </w:t>
      </w:r>
      <w:r w:rsidRPr="00DF357C">
        <w:rPr>
          <w:rFonts w:eastAsia="Times New Roman" w:cstheme="minorHAnsi"/>
          <w:b/>
          <w:bCs/>
          <w:lang w:val="en-US"/>
        </w:rPr>
        <w:t>pripájajú k nim trvalé, často osudné, právne dôsledky</w:t>
      </w:r>
      <w:r w:rsidRPr="00DF357C">
        <w:rPr>
          <w:rFonts w:eastAsia="Times New Roman" w:cstheme="minorHAnsi"/>
          <w:lang w:val="en-US"/>
        </w:rPr>
        <w:t>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Tieto štúdie naznačujú, že oficiálne kategórie majú hlboké dôsledky pre sebavedomie klasifikovaných, hoci prepojenie medzi oficiálnymi kategóriami a ľudovým sebavedomím je často komplexné a prebieha nejednoznačne.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2. Etnografické a mikro-interakčné praktiky kategorizácie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Táto oblasť skúma neoficiálne, neformálne a </w:t>
      </w:r>
      <w:r w:rsidRPr="00DF357C">
        <w:rPr>
          <w:rFonts w:eastAsia="Times New Roman" w:cstheme="minorHAnsi"/>
          <w:b/>
          <w:bCs/>
          <w:lang w:val="en-US"/>
        </w:rPr>
        <w:t>každodenné klasifikačné praktiky</w:t>
      </w:r>
      <w:r w:rsidRPr="00DF357C">
        <w:rPr>
          <w:rFonts w:eastAsia="Times New Roman" w:cstheme="minorHAnsi"/>
          <w:lang w:val="en-US"/>
        </w:rPr>
        <w:t xml:space="preserve"> používané bežnými ľuďmi.</w:t>
      </w:r>
    </w:p>
    <w:p w:rsidR="00DF357C" w:rsidRPr="00DF357C" w:rsidRDefault="00DF357C" w:rsidP="0031724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Variabilita kategórií:</w:t>
      </w:r>
      <w:r w:rsidRPr="00DF357C">
        <w:rPr>
          <w:rFonts w:eastAsia="Times New Roman" w:cstheme="minorHAnsi"/>
          <w:lang w:val="en-US"/>
        </w:rPr>
        <w:t xml:space="preserve"> Výskum (napr. v Brazílii) ukazuje veľkú zložitosť a variabilitu v kategóriách, ktoré ľudia skutočne používajú, ktoré sa často líšia od oficiálnych kategórií. Aktéri majú značný priestor na manévrovanie, strategické nasadzovanie a reinterpretáciu oficiálnych kategórií.</w:t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Etnometodológia:</w:t>
      </w:r>
      <w:r w:rsidRPr="00DF357C">
        <w:rPr>
          <w:rFonts w:eastAsia="Times New Roman" w:cstheme="minorHAnsi"/>
          <w:lang w:val="en-US"/>
        </w:rPr>
        <w:t xml:space="preserve"> Práce inšpirované etnometodológiou a konverzačnou analýzou chápu etnicitu ako zručnú </w:t>
      </w:r>
      <w:r w:rsidRPr="00DF357C">
        <w:rPr>
          <w:rFonts w:eastAsia="Times New Roman" w:cstheme="minorHAnsi"/>
          <w:b/>
          <w:bCs/>
          <w:lang w:val="en-US"/>
        </w:rPr>
        <w:t>praktickú realizáciu</w:t>
      </w:r>
      <w:r w:rsidRPr="00DF357C">
        <w:rPr>
          <w:rFonts w:eastAsia="Times New Roman" w:cstheme="minorHAnsi"/>
          <w:lang w:val="en-US"/>
        </w:rPr>
        <w:t xml:space="preserve"> a ako niečo, čo „sa </w:t>
      </w:r>
      <w:proofErr w:type="gramStart"/>
      <w:r w:rsidRPr="00DF357C">
        <w:rPr>
          <w:rFonts w:eastAsia="Times New Roman" w:cstheme="minorHAnsi"/>
          <w:lang w:val="en-US"/>
        </w:rPr>
        <w:t>stane“</w:t>
      </w:r>
      <w:proofErr w:type="gramEnd"/>
      <w:r w:rsidRPr="00DF357C">
        <w:rPr>
          <w:rFonts w:eastAsia="Times New Roman" w:cstheme="minorHAnsi"/>
          <w:lang w:val="en-US"/>
        </w:rPr>
        <w:t>, keď sa etnické kategórie stanú relevantnými v priebehu konkrétnej interakcie.</w:t>
      </w:r>
    </w:p>
    <w:p w:rsid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Tieto štúdie – či už oficiálne alebo každodenné – predstavujú </w:t>
      </w:r>
      <w:r w:rsidRPr="00DF357C">
        <w:rPr>
          <w:rFonts w:eastAsia="Times New Roman" w:cstheme="minorHAnsi"/>
          <w:i/>
          <w:iCs/>
          <w:lang w:val="en-US"/>
        </w:rPr>
        <w:t>nastupujúci kognitívny obrat</w:t>
      </w:r>
      <w:r w:rsidRPr="00DF357C">
        <w:rPr>
          <w:rFonts w:eastAsia="Times New Roman" w:cstheme="minorHAnsi"/>
          <w:lang w:val="en-US"/>
        </w:rPr>
        <w:t xml:space="preserve"> pre svoj záujem o sociálnu organizáciu poznania a jeho interakčné nasadenie.</w:t>
      </w:r>
    </w:p>
    <w:p w:rsid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</w:p>
    <w:p w:rsid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4"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lastRenderedPageBreak/>
        <w:t>Implicitnosť kognitívneho obratu a potreba explicitnej angažovanosti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Rozsah kognitívneho obratu je obmedzený pre nedostatočné zapojenie výslovne kognitívneho výskumu. Táto neochota pramení z dvoch hlavných dôvodov:</w:t>
      </w:r>
    </w:p>
    <w:p w:rsidR="00DF357C" w:rsidRPr="00DF357C" w:rsidRDefault="00DF357C" w:rsidP="0031724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Rozpor medzi záväzkami:</w:t>
      </w:r>
      <w:r w:rsidRPr="00DF357C">
        <w:rPr>
          <w:rFonts w:eastAsia="Times New Roman" w:cstheme="minorHAnsi"/>
          <w:lang w:val="en-US"/>
        </w:rPr>
        <w:t xml:space="preserve"> Humanistické, holistické a antiredukcionistické záväzky sociológie a antropológie sa rozchádzajú s pozitivistickými, individualistickými a redukcionistickými záväzkami tradičnej kognitívnej vedy.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Opozícia diskurzívnych prístupov:</w:t>
      </w:r>
      <w:r w:rsidRPr="00DF357C">
        <w:rPr>
          <w:rFonts w:eastAsia="Times New Roman" w:cstheme="minorHAnsi"/>
          <w:lang w:val="en-US"/>
        </w:rPr>
        <w:t xml:space="preserve"> Zástancovia diskurzívneho prístupu rozlišujú medzi kognitívnym prístupom (ktorý považuje diskurz za realizáciu základných kognitívnych štruktúr) a diskurzívnym prístupom (ktorý chápe kategorizáciu ako </w:t>
      </w:r>
      <w:r w:rsidRPr="00DF357C">
        <w:rPr>
          <w:rFonts w:eastAsia="Times New Roman" w:cstheme="minorHAnsi"/>
          <w:b/>
          <w:bCs/>
          <w:lang w:val="en-US"/>
        </w:rPr>
        <w:t>sociálne konanie</w:t>
      </w:r>
      <w:r w:rsidRPr="00DF357C">
        <w:rPr>
          <w:rFonts w:eastAsia="Times New Roman" w:cstheme="minorHAnsi"/>
          <w:lang w:val="en-US"/>
        </w:rPr>
        <w:t xml:space="preserve"> realizované v reči).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Autori však zdôrazňujú, že pre pochopenie toho, ako etnicita v praxi „</w:t>
      </w:r>
      <w:proofErr w:type="gramStart"/>
      <w:r w:rsidRPr="00DF357C">
        <w:rPr>
          <w:rFonts w:eastAsia="Times New Roman" w:cstheme="minorHAnsi"/>
          <w:lang w:val="en-US"/>
        </w:rPr>
        <w:t>funguje“</w:t>
      </w:r>
      <w:proofErr w:type="gramEnd"/>
      <w:r w:rsidRPr="00DF357C">
        <w:rPr>
          <w:rFonts w:eastAsia="Times New Roman" w:cstheme="minorHAnsi"/>
          <w:lang w:val="en-US"/>
        </w:rPr>
        <w:t xml:space="preserve">, je potrebné </w:t>
      </w:r>
      <w:r w:rsidRPr="00DF357C">
        <w:rPr>
          <w:rFonts w:eastAsia="Times New Roman" w:cstheme="minorHAnsi"/>
          <w:b/>
          <w:bCs/>
          <w:lang w:val="en-US"/>
        </w:rPr>
        <w:t>explicitne špecifikovať kognitívne mechanizmy a procesy</w:t>
      </w:r>
      <w:r w:rsidRPr="00DF357C">
        <w:rPr>
          <w:rFonts w:eastAsia="Times New Roman" w:cstheme="minorHAnsi"/>
          <w:lang w:val="en-US"/>
        </w:rPr>
        <w:t xml:space="preserve">, ktoré sú doteraz len implicitne predpokladané (napr. pri analýze rasového profilovania alebo etnickej lojality). Zapojenie kognitívneho výskumu by posilnilo </w:t>
      </w:r>
      <w:r w:rsidRPr="00DF357C">
        <w:rPr>
          <w:rFonts w:eastAsia="Times New Roman" w:cstheme="minorHAnsi"/>
          <w:b/>
          <w:bCs/>
          <w:lang w:val="en-US"/>
        </w:rPr>
        <w:t>mikrozáklady makroanalytickej práce</w:t>
      </w:r>
      <w:r w:rsidRPr="00DF357C">
        <w:rPr>
          <w:rFonts w:eastAsia="Times New Roman" w:cstheme="minorHAnsi"/>
          <w:lang w:val="en-US"/>
        </w:rPr>
        <w:t xml:space="preserve"> tým, že by objasnilo kognitívne mechanizmy interpretácie skúsenosti.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t>Cognitive perspectives: From categories to schemas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Kategorizácia nie je len politickým alebo sociálnym projektom, ale predovšetkým fundamentálny a všadeprítomný mentálny proces. Kategórie sú absolútne kľúčové pre vnímanie, myslenie, hovorenie a konanie. Fungujú na princípe „kognitívnej </w:t>
      </w:r>
      <w:proofErr w:type="gramStart"/>
      <w:r w:rsidRPr="00DF357C">
        <w:rPr>
          <w:rFonts w:eastAsia="Times New Roman" w:cstheme="minorHAnsi"/>
          <w:lang w:val="en-US"/>
        </w:rPr>
        <w:t>ekonómie“</w:t>
      </w:r>
      <w:proofErr w:type="gramEnd"/>
      <w:r w:rsidRPr="00DF357C">
        <w:rPr>
          <w:rFonts w:eastAsia="Times New Roman" w:cstheme="minorHAnsi"/>
          <w:lang w:val="en-US"/>
        </w:rPr>
        <w:t>, poskytujúc maximálne informácie s minimálnym kognitívnym úsilím, čím umožňujú masívne zjednodušenie sveta.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Keď chápeme skúsenosť videním objektov ako inštancií kategórií, vždy to so sebou nesie očakávania a poznanie (presvedčenia) o tom, ako sa členovia danej kategórie charakteristicky správajú.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4"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t>Stereotypes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>Nedávny kognitívny výskum predefinuje stereotypy nasledovne:</w:t>
      </w:r>
    </w:p>
    <w:p w:rsidR="00DF357C" w:rsidRPr="00DF357C" w:rsidRDefault="00DF357C" w:rsidP="0031724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Nie patológia, ale kognitívne štruktúry:</w:t>
      </w:r>
      <w:r w:rsidRPr="00DF357C">
        <w:rPr>
          <w:rFonts w:eastAsia="Times New Roman" w:cstheme="minorHAnsi"/>
          <w:lang w:val="en-US"/>
        </w:rPr>
        <w:t xml:space="preserve"> Stereotypy už nie sú definované ako kognitívne nedostatky (falošné, prehnané presvedčenia) alebo produkt patologickej osobnosti, ale ako </w:t>
      </w:r>
      <w:r w:rsidRPr="00DF357C">
        <w:rPr>
          <w:rFonts w:eastAsia="Times New Roman" w:cstheme="minorHAnsi"/>
          <w:b/>
          <w:bCs/>
          <w:lang w:val="en-US"/>
        </w:rPr>
        <w:t>neutrálne kognitívne štruktúry</w:t>
      </w:r>
      <w:r w:rsidRPr="00DF357C">
        <w:rPr>
          <w:rFonts w:eastAsia="Times New Roman" w:cstheme="minorHAnsi"/>
          <w:lang w:val="en-US"/>
        </w:rPr>
        <w:t>, ktoré obsahujú poznanie a očakávania o sociálnych skupinách.</w:t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Založené na normálnych procesoch:</w:t>
      </w:r>
      <w:r w:rsidRPr="00DF357C">
        <w:rPr>
          <w:rFonts w:eastAsia="Times New Roman" w:cstheme="minorHAnsi"/>
          <w:lang w:val="en-US"/>
        </w:rPr>
        <w:t xml:space="preserve"> Stereotypy sú zakorenené v normálnych a všadeprítomných kognitívnych procesoch, pričom fungujú ako </w:t>
      </w:r>
      <w:r w:rsidRPr="00DF357C">
        <w:rPr>
          <w:rFonts w:eastAsia="Times New Roman" w:cstheme="minorHAnsi"/>
          <w:b/>
          <w:bCs/>
          <w:lang w:val="en-US"/>
        </w:rPr>
        <w:t>kategórie sociálnych skupín</w:t>
      </w:r>
      <w:r w:rsidRPr="00DF357C">
        <w:rPr>
          <w:rFonts w:eastAsia="Times New Roman" w:cstheme="minorHAnsi"/>
          <w:lang w:val="en-US"/>
        </w:rPr>
        <w:t>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Automatické fungovanie:</w:t>
      </w:r>
      <w:r w:rsidRPr="00DF357C">
        <w:rPr>
          <w:rFonts w:eastAsia="Times New Roman" w:cstheme="minorHAnsi"/>
          <w:lang w:val="en-US"/>
        </w:rPr>
        <w:t xml:space="preserve"> Stereotypy fungujú do značnej miery </w:t>
      </w:r>
      <w:r w:rsidRPr="00DF357C">
        <w:rPr>
          <w:rFonts w:eastAsia="Times New Roman" w:cstheme="minorHAnsi"/>
          <w:b/>
          <w:bCs/>
          <w:lang w:val="en-US"/>
        </w:rPr>
        <w:t>automaticky</w:t>
      </w:r>
      <w:r w:rsidRPr="00DF357C">
        <w:rPr>
          <w:rFonts w:eastAsia="Times New Roman" w:cstheme="minorHAnsi"/>
          <w:lang w:val="en-US"/>
        </w:rPr>
        <w:t>. Môžu byť aktivované podprahovo a ovplyvňovať úsudky bez vedomého uvedomenia vnímateľa. Potláčanie stereotypov je kognitívne náročné a nákladné.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Kognitívny výskum nedokáže vysvetliť obsah stereotypov (kultúrnu variabilitu), ale pomáha vysvetliť ich </w:t>
      </w:r>
      <w:r w:rsidRPr="00DF357C">
        <w:rPr>
          <w:rFonts w:eastAsia="Times New Roman" w:cstheme="minorHAnsi"/>
          <w:b/>
          <w:bCs/>
          <w:lang w:val="en-US"/>
        </w:rPr>
        <w:t>univerzálnosť</w:t>
      </w:r>
      <w:r w:rsidRPr="00DF357C">
        <w:rPr>
          <w:rFonts w:eastAsia="Times New Roman" w:cstheme="minorHAnsi"/>
          <w:lang w:val="en-US"/>
        </w:rPr>
        <w:t xml:space="preserve"> (vďaka kategorickému mysleniu), </w:t>
      </w:r>
      <w:r w:rsidRPr="00DF357C">
        <w:rPr>
          <w:rFonts w:eastAsia="Times New Roman" w:cstheme="minorHAnsi"/>
          <w:b/>
          <w:bCs/>
          <w:lang w:val="en-US"/>
        </w:rPr>
        <w:t>odolnosť</w:t>
      </w:r>
      <w:r w:rsidRPr="00DF357C">
        <w:rPr>
          <w:rFonts w:eastAsia="Times New Roman" w:cstheme="minorHAnsi"/>
          <w:lang w:val="en-US"/>
        </w:rPr>
        <w:t xml:space="preserve"> voči vyvracajúcim informáciám a </w:t>
      </w:r>
      <w:r w:rsidRPr="00DF357C">
        <w:rPr>
          <w:rFonts w:eastAsia="Times New Roman" w:cstheme="minorHAnsi"/>
          <w:b/>
          <w:bCs/>
          <w:lang w:val="en-US"/>
        </w:rPr>
        <w:t>dynamiku aktivácie</w:t>
      </w:r>
      <w:r w:rsidRPr="00DF357C">
        <w:rPr>
          <w:rFonts w:eastAsia="Times New Roman" w:cstheme="minorHAnsi"/>
          <w:lang w:val="en-US"/>
        </w:rPr>
        <w:t xml:space="preserve">. Keďže sú stereotypy zdieľané mentálne reprezentácie, a nie individuálne postoje, osvetľujú </w:t>
      </w:r>
      <w:r w:rsidRPr="00DF357C">
        <w:rPr>
          <w:rFonts w:eastAsia="Times New Roman" w:cstheme="minorHAnsi"/>
          <w:b/>
          <w:bCs/>
          <w:lang w:val="en-US"/>
        </w:rPr>
        <w:t>sociokognitívne základy nápadnosti</w:t>
      </w:r>
      <w:r w:rsidRPr="00DF357C">
        <w:rPr>
          <w:rFonts w:eastAsia="Times New Roman" w:cstheme="minorHAnsi"/>
          <w:lang w:val="en-US"/>
        </w:rPr>
        <w:t xml:space="preserve"> rasových, etnických a národných spôsobov interpretácie sociálnej skúsenosti.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4"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lastRenderedPageBreak/>
        <w:t>Social categorization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Teória sociálnej identity (Henri Tajfel) demonštrovala </w:t>
      </w:r>
      <w:r w:rsidRPr="00DF357C">
        <w:rPr>
          <w:rFonts w:eastAsia="Times New Roman" w:cstheme="minorHAnsi"/>
          <w:b/>
          <w:bCs/>
          <w:lang w:val="en-US"/>
        </w:rPr>
        <w:t>autonómny význam kategorizácie</w:t>
      </w:r>
      <w:r w:rsidRPr="00DF357C">
        <w:rPr>
          <w:rFonts w:eastAsia="Times New Roman" w:cstheme="minorHAnsi"/>
          <w:lang w:val="en-US"/>
        </w:rPr>
        <w:t xml:space="preserve"> nezávislý od realistického konfliktu záujmov.</w:t>
      </w:r>
    </w:p>
    <w:p w:rsidR="00DF357C" w:rsidRPr="00DF357C" w:rsidRDefault="00DF357C" w:rsidP="003172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Predsudok voči vnútornej skupine (</w:t>
      </w:r>
      <w:r w:rsidRPr="00DF357C">
        <w:rPr>
          <w:rFonts w:eastAsia="Times New Roman" w:cstheme="minorHAnsi"/>
          <w:b/>
          <w:bCs/>
          <w:i/>
          <w:iCs/>
          <w:lang w:val="en-US"/>
        </w:rPr>
        <w:t>in-group bias</w:t>
      </w:r>
      <w:r w:rsidRPr="00DF357C">
        <w:rPr>
          <w:rFonts w:eastAsia="Times New Roman" w:cstheme="minorHAnsi"/>
          <w:b/>
          <w:bCs/>
          <w:lang w:val="en-US"/>
        </w:rPr>
        <w:t>):</w:t>
      </w:r>
      <w:r w:rsidRPr="00DF357C">
        <w:rPr>
          <w:rFonts w:eastAsia="Times New Roman" w:cstheme="minorHAnsi"/>
          <w:lang w:val="en-US"/>
        </w:rPr>
        <w:t xml:space="preserve"> Experimenty s „minimálnou </w:t>
      </w:r>
      <w:proofErr w:type="gramStart"/>
      <w:r w:rsidRPr="00DF357C">
        <w:rPr>
          <w:rFonts w:eastAsia="Times New Roman" w:cstheme="minorHAnsi"/>
          <w:lang w:val="en-US"/>
        </w:rPr>
        <w:t>skupinou“ odhalili</w:t>
      </w:r>
      <w:proofErr w:type="gramEnd"/>
      <w:r w:rsidRPr="00DF357C">
        <w:rPr>
          <w:rFonts w:eastAsia="Times New Roman" w:cstheme="minorHAnsi"/>
          <w:lang w:val="en-US"/>
        </w:rPr>
        <w:t xml:space="preserve"> silnú tendenciu uprednostňovať členov vlastnej kategórie (vnútornú skupinu), aj keď boli „skupiny“ vytvorené na čisto ľubovoľných základoch. Samotná sociálna kategorizácia je dostatočná na spustenie medziskupinovej diskriminácie.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Efekty akcentácie:</w:t>
      </w:r>
      <w:r w:rsidRPr="00DF357C">
        <w:rPr>
          <w:rFonts w:eastAsia="Times New Roman" w:cstheme="minorHAnsi"/>
          <w:lang w:val="en-US"/>
        </w:rPr>
        <w:t xml:space="preserve"> Kategorizácia vedie k tendencii </w:t>
      </w:r>
      <w:r w:rsidRPr="00DF357C">
        <w:rPr>
          <w:rFonts w:eastAsia="Times New Roman" w:cstheme="minorHAnsi"/>
          <w:b/>
          <w:bCs/>
          <w:lang w:val="en-US"/>
        </w:rPr>
        <w:t>zveličovať podobnosť objektov v rámci kategórie</w:t>
      </w:r>
      <w:r w:rsidRPr="00DF357C">
        <w:rPr>
          <w:rFonts w:eastAsia="Times New Roman" w:cstheme="minorHAnsi"/>
          <w:lang w:val="en-US"/>
        </w:rPr>
        <w:t xml:space="preserve"> a </w:t>
      </w:r>
      <w:r w:rsidRPr="00DF357C">
        <w:rPr>
          <w:rFonts w:eastAsia="Times New Roman" w:cstheme="minorHAnsi"/>
          <w:b/>
          <w:bCs/>
          <w:lang w:val="en-US"/>
        </w:rPr>
        <w:t>rozdiely medzi kategóriami</w:t>
      </w:r>
      <w:r w:rsidRPr="00DF357C">
        <w:rPr>
          <w:rFonts w:eastAsia="Times New Roman" w:cstheme="minorHAnsi"/>
          <w:lang w:val="en-US"/>
        </w:rPr>
        <w:t xml:space="preserve">. Toto preceňovanie vnútrokategóriovej homogenity a medzikategóriových rozdielov uľahčuje </w:t>
      </w:r>
      <w:r w:rsidRPr="00DF357C">
        <w:rPr>
          <w:rFonts w:eastAsia="Times New Roman" w:cstheme="minorHAnsi"/>
          <w:b/>
          <w:bCs/>
          <w:lang w:val="en-US"/>
        </w:rPr>
        <w:t>reifikáciu (spredmetnenie) skupín</w:t>
      </w:r>
      <w:r w:rsidRPr="00DF357C">
        <w:rPr>
          <w:rFonts w:eastAsia="Times New Roman" w:cstheme="minorHAnsi"/>
          <w:lang w:val="en-US"/>
        </w:rPr>
        <w:t xml:space="preserve"> a deper-sonalizáciu jednotlivcov. Tieto zistenia pomáhajú vysvetliť odolnosť </w:t>
      </w:r>
      <w:r w:rsidRPr="00DF357C">
        <w:rPr>
          <w:rFonts w:eastAsia="Times New Roman" w:cstheme="minorHAnsi"/>
          <w:b/>
          <w:bCs/>
          <w:lang w:val="en-US"/>
        </w:rPr>
        <w:t>„</w:t>
      </w:r>
      <w:proofErr w:type="gramStart"/>
      <w:r w:rsidRPr="00DF357C">
        <w:rPr>
          <w:rFonts w:eastAsia="Times New Roman" w:cstheme="minorHAnsi"/>
          <w:b/>
          <w:bCs/>
          <w:lang w:val="en-US"/>
        </w:rPr>
        <w:t>grupistických“ reprezentácií</w:t>
      </w:r>
      <w:proofErr w:type="gramEnd"/>
      <w:r w:rsidRPr="00DF357C">
        <w:rPr>
          <w:rFonts w:eastAsia="Times New Roman" w:cstheme="minorHAnsi"/>
          <w:lang w:val="en-US"/>
        </w:rPr>
        <w:t xml:space="preserve"> sociálneho sveta.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lang w:val="en-US"/>
        </w:rPr>
      </w:pPr>
      <w:r w:rsidRPr="00DF357C">
        <w:rPr>
          <w:rFonts w:eastAsia="Times New Roman" w:cstheme="minorHAnsi"/>
          <w:b/>
          <w:bCs/>
          <w:sz w:val="24"/>
          <w:lang w:val="en-US"/>
        </w:rPr>
        <w:t>Schemas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Koncept </w:t>
      </w:r>
      <w:r w:rsidRPr="00DF357C">
        <w:rPr>
          <w:rFonts w:eastAsia="Times New Roman" w:cstheme="minorHAnsi"/>
          <w:b/>
          <w:bCs/>
          <w:lang w:val="en-US"/>
        </w:rPr>
        <w:t>schém</w:t>
      </w:r>
      <w:r w:rsidRPr="00DF357C">
        <w:rPr>
          <w:rFonts w:eastAsia="Times New Roman" w:cstheme="minorHAnsi"/>
          <w:lang w:val="en-US"/>
        </w:rPr>
        <w:t>, ako aj súvisiace koncepty ako skripty (</w:t>
      </w:r>
      <w:r w:rsidRPr="00DF357C">
        <w:rPr>
          <w:rFonts w:eastAsia="Times New Roman" w:cstheme="minorHAnsi"/>
          <w:i/>
          <w:iCs/>
          <w:lang w:val="en-US"/>
        </w:rPr>
        <w:t>scripts</w:t>
      </w:r>
      <w:r w:rsidRPr="00DF357C">
        <w:rPr>
          <w:rFonts w:eastAsia="Times New Roman" w:cstheme="minorHAnsi"/>
          <w:lang w:val="en-US"/>
        </w:rPr>
        <w:t>) a kultúrne modely, reprezentujú zložitejšie modely kognície než len kategórie.</w:t>
      </w:r>
    </w:p>
    <w:p w:rsidR="00DF357C" w:rsidRPr="00DF357C" w:rsidRDefault="00DF357C" w:rsidP="0031724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Definícia a funkcia:</w:t>
      </w:r>
      <w:r w:rsidRPr="00DF357C">
        <w:rPr>
          <w:rFonts w:eastAsia="Times New Roman" w:cstheme="minorHAnsi"/>
          <w:lang w:val="en-US"/>
        </w:rPr>
        <w:t xml:space="preserve"> Schémy sú </w:t>
      </w:r>
      <w:r w:rsidRPr="00DF357C">
        <w:rPr>
          <w:rFonts w:eastAsia="Times New Roman" w:cstheme="minorHAnsi"/>
          <w:b/>
          <w:bCs/>
          <w:lang w:val="en-US"/>
        </w:rPr>
        <w:t>mentálne štruktúry</w:t>
      </w:r>
      <w:r w:rsidRPr="00DF357C">
        <w:rPr>
          <w:rFonts w:eastAsia="Times New Roman" w:cstheme="minorHAnsi"/>
          <w:lang w:val="en-US"/>
        </w:rPr>
        <w:t>, v ktorých je reprezentované poznanie. Sú kultúrne zdieľané a sú postulované na vysvetlenie toho, ako ľudia vnímajú, interpretujú svet, získavajú poznanie, generujú závery a organizujú konanie.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Procesory informácií:</w:t>
      </w:r>
      <w:r w:rsidRPr="00DF357C">
        <w:rPr>
          <w:rFonts w:eastAsia="Times New Roman" w:cstheme="minorHAnsi"/>
          <w:lang w:val="en-US"/>
        </w:rPr>
        <w:t xml:space="preserve"> Schémy nie sú len reprezentácie, ale aj </w:t>
      </w:r>
      <w:r w:rsidRPr="00DF357C">
        <w:rPr>
          <w:rFonts w:eastAsia="Times New Roman" w:cstheme="minorHAnsi"/>
          <w:b/>
          <w:bCs/>
          <w:lang w:val="en-US"/>
        </w:rPr>
        <w:t>„</w:t>
      </w:r>
      <w:proofErr w:type="gramStart"/>
      <w:r w:rsidRPr="00DF357C">
        <w:rPr>
          <w:rFonts w:eastAsia="Times New Roman" w:cstheme="minorHAnsi"/>
          <w:b/>
          <w:bCs/>
          <w:lang w:val="en-US"/>
        </w:rPr>
        <w:t>procesory“</w:t>
      </w:r>
      <w:r w:rsidRPr="00DF357C">
        <w:rPr>
          <w:rFonts w:eastAsia="Times New Roman" w:cstheme="minorHAnsi"/>
          <w:lang w:val="en-US"/>
        </w:rPr>
        <w:t xml:space="preserve"> informácií</w:t>
      </w:r>
      <w:proofErr w:type="gramEnd"/>
      <w:r w:rsidRPr="00DF357C">
        <w:rPr>
          <w:rFonts w:eastAsia="Times New Roman" w:cstheme="minorHAnsi"/>
          <w:lang w:val="en-US"/>
        </w:rPr>
        <w:t xml:space="preserve">. Fungujú ako „mentálne rozpoznávacie </w:t>
      </w:r>
      <w:proofErr w:type="gramStart"/>
      <w:r w:rsidRPr="00DF357C">
        <w:rPr>
          <w:rFonts w:eastAsia="Times New Roman" w:cstheme="minorHAnsi"/>
          <w:lang w:val="en-US"/>
        </w:rPr>
        <w:t>zariadenia“</w:t>
      </w:r>
      <w:proofErr w:type="gramEnd"/>
      <w:r w:rsidRPr="00DF357C">
        <w:rPr>
          <w:rFonts w:eastAsia="Times New Roman" w:cstheme="minorHAnsi"/>
          <w:lang w:val="en-US"/>
        </w:rPr>
        <w:t xml:space="preserve">, ktoré vytvárajú komplexnú interpretáciu z minimálnych vstupov, pričom fungujú do značnej miery </w:t>
      </w:r>
      <w:r w:rsidRPr="00DF357C">
        <w:rPr>
          <w:rFonts w:eastAsia="Times New Roman" w:cstheme="minorHAnsi"/>
          <w:b/>
          <w:bCs/>
          <w:lang w:val="en-US"/>
        </w:rPr>
        <w:t>automaticky, mimo vedomého uvedomenia</w:t>
      </w:r>
      <w:r w:rsidRPr="00DF357C">
        <w:rPr>
          <w:rFonts w:eastAsia="Times New Roman" w:cstheme="minorHAnsi"/>
          <w:lang w:val="en-US"/>
        </w:rPr>
        <w:t>. Sú kon</w:t>
      </w:r>
      <w:bookmarkStart w:id="0" w:name="_GoBack"/>
      <w:bookmarkEnd w:id="0"/>
      <w:r w:rsidRPr="00DF357C">
        <w:rPr>
          <w:rFonts w:eastAsia="Times New Roman" w:cstheme="minorHAnsi"/>
          <w:lang w:val="en-US"/>
        </w:rPr>
        <w:t xml:space="preserve">gruentné so sociologickými konštruktmi ako Bourdieuho </w:t>
      </w:r>
      <w:r w:rsidRPr="00DF357C">
        <w:rPr>
          <w:rFonts w:eastAsia="Times New Roman" w:cstheme="minorHAnsi"/>
          <w:i/>
          <w:iCs/>
          <w:lang w:val="en-US"/>
        </w:rPr>
        <w:t>habitus</w:t>
      </w:r>
      <w:r w:rsidRPr="00DF357C">
        <w:rPr>
          <w:rFonts w:eastAsia="Times New Roman" w:cstheme="minorHAnsi"/>
          <w:lang w:val="en-US"/>
        </w:rPr>
        <w:t>.</w:t>
      </w:r>
      <w:r>
        <w:rPr>
          <w:rFonts w:eastAsia="Times New Roman" w:cstheme="minorHAnsi"/>
          <w:lang w:val="en-US"/>
        </w:rPr>
        <w:tab/>
      </w:r>
      <w:r>
        <w:rPr>
          <w:rFonts w:eastAsia="Times New Roman" w:cstheme="minorHAnsi"/>
          <w:lang w:val="en-US"/>
        </w:rPr>
        <w:br/>
      </w:r>
    </w:p>
    <w:p w:rsidR="00DF357C" w:rsidRPr="00DF357C" w:rsidRDefault="00DF357C" w:rsidP="0031724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b/>
          <w:bCs/>
          <w:lang w:val="en-US"/>
        </w:rPr>
        <w:t>Aktivácia:</w:t>
      </w:r>
      <w:r w:rsidRPr="00DF357C">
        <w:rPr>
          <w:rFonts w:eastAsia="Times New Roman" w:cstheme="minorHAnsi"/>
          <w:lang w:val="en-US"/>
        </w:rPr>
        <w:t xml:space="preserve"> Schémy musia byť </w:t>
      </w:r>
      <w:r w:rsidRPr="00DF357C">
        <w:rPr>
          <w:rFonts w:eastAsia="Times New Roman" w:cstheme="minorHAnsi"/>
          <w:b/>
          <w:bCs/>
          <w:lang w:val="en-US"/>
        </w:rPr>
        <w:t>aktivované</w:t>
      </w:r>
      <w:r w:rsidRPr="00DF357C">
        <w:rPr>
          <w:rFonts w:eastAsia="Times New Roman" w:cstheme="minorHAnsi"/>
          <w:lang w:val="en-US"/>
        </w:rPr>
        <w:t xml:space="preserve"> kontextuálnymi a situačne špecifickými podnetmi alebo spúšťačmi, čo umožňuje spracovanie informácií prostredníctvom „predvolených </w:t>
      </w:r>
      <w:proofErr w:type="gramStart"/>
      <w:r w:rsidRPr="00DF357C">
        <w:rPr>
          <w:rFonts w:eastAsia="Times New Roman" w:cstheme="minorHAnsi"/>
          <w:lang w:val="en-US"/>
        </w:rPr>
        <w:t>hodnôt“ (</w:t>
      </w:r>
      <w:proofErr w:type="gramEnd"/>
      <w:r w:rsidRPr="00DF357C">
        <w:rPr>
          <w:rFonts w:eastAsia="Times New Roman" w:cstheme="minorHAnsi"/>
          <w:i/>
          <w:iCs/>
          <w:lang w:val="en-US"/>
        </w:rPr>
        <w:t>default values</w:t>
      </w:r>
      <w:r w:rsidRPr="00DF357C">
        <w:rPr>
          <w:rFonts w:eastAsia="Times New Roman" w:cstheme="minorHAnsi"/>
          <w:lang w:val="en-US"/>
        </w:rPr>
        <w:t>), čím rezonujú s etnometodologickou ideou dopĺňania tichého poznania.</w:t>
      </w:r>
    </w:p>
    <w:p w:rsidR="00DF357C" w:rsidRP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Prekvapivo, koncept schémy nebol systematicky aplikovaný na štúdium etnicity. Je dôležité prejsť od otázky, ako sú klasifikovaní </w:t>
      </w:r>
      <w:r w:rsidRPr="00DF357C">
        <w:rPr>
          <w:rFonts w:eastAsia="Times New Roman" w:cstheme="minorHAnsi"/>
          <w:b/>
          <w:bCs/>
          <w:lang w:val="en-US"/>
        </w:rPr>
        <w:t>ľudia</w:t>
      </w:r>
      <w:r w:rsidRPr="00DF357C">
        <w:rPr>
          <w:rFonts w:eastAsia="Times New Roman" w:cstheme="minorHAnsi"/>
          <w:lang w:val="en-US"/>
        </w:rPr>
        <w:t xml:space="preserve">, k otázke, ako sú </w:t>
      </w:r>
      <w:r w:rsidRPr="00DF357C">
        <w:rPr>
          <w:rFonts w:eastAsia="Times New Roman" w:cstheme="minorHAnsi"/>
          <w:b/>
          <w:bCs/>
          <w:lang w:val="en-US"/>
        </w:rPr>
        <w:t>gestá, situácie, udalosti, akcie a sekvencie akcií klasifikované</w:t>
      </w:r>
      <w:r w:rsidRPr="00DF357C">
        <w:rPr>
          <w:rFonts w:eastAsia="Times New Roman" w:cstheme="minorHAnsi"/>
          <w:lang w:val="en-US"/>
        </w:rPr>
        <w:t xml:space="preserve"> a interpretované v rasových, etnických alebo národných pojmoch.</w:t>
      </w:r>
    </w:p>
    <w:p w:rsidR="00DF357C" w:rsidRDefault="00AF78CE" w:rsidP="00317249">
      <w:pPr>
        <w:spacing w:before="100" w:beforeAutospacing="1" w:after="100" w:afterAutospacing="1" w:line="240" w:lineRule="auto"/>
        <w:jc w:val="both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67FD2" wp14:editId="1A227B93">
                <wp:simplePos x="0" y="0"/>
                <wp:positionH relativeFrom="column">
                  <wp:posOffset>-129396</wp:posOffset>
                </wp:positionH>
                <wp:positionV relativeFrom="paragraph">
                  <wp:posOffset>11238</wp:posOffset>
                </wp:positionV>
                <wp:extent cx="0" cy="818575"/>
                <wp:effectExtent l="0" t="0" r="19050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9FE93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2pt,.9pt" to="-10.2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" strokecolor="#aeaaaa [2414]" strokeweight="1.5pt">
                <v:stroke joinstyle="miter"/>
              </v:line>
            </w:pict>
          </mc:Fallback>
        </mc:AlternateContent>
      </w:r>
      <w:r w:rsidR="00DF357C">
        <w:rPr>
          <w:b/>
          <w:bCs/>
        </w:rPr>
        <w:t>Schémy udalostí (Skripty):</w:t>
      </w:r>
      <w:r w:rsidR="00DF357C">
        <w:t xml:space="preserve"> Značná časť sociokognitívneho poznania relevantného pre etnicitu je vložená do schém pre opakujúce sa udalosti (napr. schéma pre </w:t>
      </w:r>
      <w:r w:rsidR="00DF357C">
        <w:rPr>
          <w:b/>
          <w:bCs/>
        </w:rPr>
        <w:t>„rasové profilovanie“</w:t>
      </w:r>
      <w:r w:rsidR="00DF357C">
        <w:t xml:space="preserve"> ako je </w:t>
      </w:r>
      <w:r w:rsidR="00DF357C">
        <w:rPr>
          <w:b/>
          <w:bCs/>
        </w:rPr>
        <w:t>„zastavenie políciou pre DWB“</w:t>
      </w:r>
      <w:r w:rsidR="00DF357C">
        <w:t xml:space="preserve"> – </w:t>
      </w:r>
      <w:r w:rsidR="00DF357C">
        <w:rPr>
          <w:i/>
          <w:iCs/>
        </w:rPr>
        <w:t>„Driving While Black“</w:t>
      </w:r>
      <w:r w:rsidR="00DF357C">
        <w:t>, t. j. „šoférovanie, zatiaľ čo čierny“). Tieto skripty môžu byť aktivované minimálnymi podnetmi a generujú interpretácie z nejednoznačných vstupov, čím organizujú prežívanie sociálnej skúsenosti v etnických pojmoch.</w:t>
      </w:r>
    </w:p>
    <w:p w:rsidR="00DF357C" w:rsidRDefault="00DF357C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DF357C">
        <w:rPr>
          <w:rFonts w:eastAsia="Times New Roman" w:cstheme="minorHAnsi"/>
          <w:lang w:val="en-US"/>
        </w:rPr>
        <w:t xml:space="preserve">Koncept schémy pomáha konkretizovať pojem </w:t>
      </w:r>
      <w:r w:rsidRPr="00DF357C">
        <w:rPr>
          <w:rFonts w:eastAsia="Times New Roman" w:cstheme="minorHAnsi"/>
          <w:b/>
          <w:bCs/>
          <w:lang w:val="en-US"/>
        </w:rPr>
        <w:t xml:space="preserve">etnických „spôsobov </w:t>
      </w:r>
      <w:proofErr w:type="gramStart"/>
      <w:r w:rsidRPr="00DF357C">
        <w:rPr>
          <w:rFonts w:eastAsia="Times New Roman" w:cstheme="minorHAnsi"/>
          <w:b/>
          <w:bCs/>
          <w:lang w:val="en-US"/>
        </w:rPr>
        <w:t>videnia“</w:t>
      </w:r>
      <w:proofErr w:type="gramEnd"/>
      <w:r w:rsidRPr="00DF357C">
        <w:rPr>
          <w:rFonts w:eastAsia="Times New Roman" w:cstheme="minorHAnsi"/>
          <w:lang w:val="en-US"/>
        </w:rPr>
        <w:t>, ktoré siahajú nad rámec jednoduchej klasifikácie osôb a organizujú komplexnú interpretáciu sociálneho sveta.</w:t>
      </w:r>
    </w:p>
    <w:p w:rsidR="005634F1" w:rsidRDefault="005634F1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</w:p>
    <w:p w:rsidR="005634F1" w:rsidRPr="005634F1" w:rsidRDefault="005634F1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val="en-US"/>
        </w:rPr>
      </w:pPr>
      <w:r w:rsidRPr="005634F1">
        <w:rPr>
          <w:rFonts w:eastAsia="Times New Roman" w:cstheme="minorHAnsi"/>
          <w:b/>
          <w:lang w:val="en-US"/>
        </w:rPr>
        <w:lastRenderedPageBreak/>
        <w:t>OTÁZKY NA HODINU:</w:t>
      </w:r>
    </w:p>
    <w:p w:rsidR="005634F1" w:rsidRPr="005634F1" w:rsidRDefault="005634F1" w:rsidP="005634F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5634F1">
        <w:rPr>
          <w:rFonts w:eastAsia="Times New Roman" w:cstheme="minorHAnsi"/>
          <w:bCs/>
          <w:lang w:val="en-US"/>
        </w:rPr>
        <w:t>Ak stereotypy nie sú patologické, ale prirodzené kognitívne štruktúry, čo s nimi má robiť moderná spoločnosť?</w:t>
      </w:r>
      <w:r w:rsidRPr="005634F1">
        <w:rPr>
          <w:rFonts w:eastAsia="Times New Roman" w:cstheme="minorHAnsi"/>
          <w:bCs/>
          <w:lang w:val="en-US"/>
        </w:rPr>
        <w:br/>
      </w:r>
    </w:p>
    <w:p w:rsidR="005634F1" w:rsidRPr="005634F1" w:rsidRDefault="005634F1" w:rsidP="005634F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5634F1">
        <w:rPr>
          <w:rFonts w:eastAsia="Times New Roman" w:cstheme="minorHAnsi"/>
          <w:bCs/>
          <w:lang w:val="en-US"/>
        </w:rPr>
        <w:t>Je grupizmus nevyhnutný, alebo sa vieme naučiť vnímať ľudí mimo kategórií?</w:t>
      </w:r>
      <w:r w:rsidRPr="005634F1">
        <w:rPr>
          <w:rFonts w:eastAsia="Times New Roman" w:cstheme="minorHAnsi"/>
          <w:bCs/>
          <w:lang w:val="en-US"/>
        </w:rPr>
        <w:br/>
      </w:r>
    </w:p>
    <w:p w:rsidR="005634F1" w:rsidRPr="005634F1" w:rsidRDefault="005634F1" w:rsidP="005634F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5634F1">
        <w:rPr>
          <w:rFonts w:eastAsia="Times New Roman" w:cstheme="minorHAnsi"/>
          <w:bCs/>
          <w:lang w:val="en-US"/>
        </w:rPr>
        <w:t>Ako schémy a skripty formujú interpretáciu nejednoznačných sociálnych situácií?</w:t>
      </w:r>
      <w:r w:rsidRPr="005634F1">
        <w:rPr>
          <w:rFonts w:eastAsia="Times New Roman" w:cstheme="minorHAnsi"/>
          <w:lang w:val="en-US"/>
        </w:rPr>
        <w:t xml:space="preserve"> </w:t>
      </w:r>
      <w:r w:rsidRPr="005634F1">
        <w:rPr>
          <w:rFonts w:eastAsia="Times New Roman" w:cstheme="minorHAnsi"/>
          <w:i/>
          <w:lang w:val="en-US"/>
        </w:rPr>
        <w:t>(napr. rasové profilovanie)</w:t>
      </w:r>
    </w:p>
    <w:p w:rsidR="005634F1" w:rsidRPr="00DF357C" w:rsidRDefault="005634F1" w:rsidP="0031724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</w:p>
    <w:p w:rsidR="007F4099" w:rsidRPr="00DF357C" w:rsidRDefault="007F4099" w:rsidP="00317249">
      <w:pPr>
        <w:spacing w:line="240" w:lineRule="auto"/>
        <w:jc w:val="both"/>
        <w:rPr>
          <w:rFonts w:cstheme="minorHAnsi"/>
        </w:rPr>
      </w:pPr>
    </w:p>
    <w:sectPr w:rsidR="007F4099" w:rsidRPr="00DF357C" w:rsidSect="00DF357C">
      <w:headerReference w:type="default" r:id="rId7"/>
      <w:headerReference w:type="first" r:id="rId8"/>
      <w:pgSz w:w="12240" w:h="15840"/>
      <w:pgMar w:top="1440" w:right="1440" w:bottom="993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766" w:rsidRDefault="00105766" w:rsidP="00DF357C">
      <w:pPr>
        <w:spacing w:after="0" w:line="240" w:lineRule="auto"/>
      </w:pPr>
      <w:r>
        <w:separator/>
      </w:r>
    </w:p>
  </w:endnote>
  <w:endnote w:type="continuationSeparator" w:id="0">
    <w:p w:rsidR="00105766" w:rsidRDefault="00105766" w:rsidP="00DF3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766" w:rsidRDefault="00105766" w:rsidP="00DF357C">
      <w:pPr>
        <w:spacing w:after="0" w:line="240" w:lineRule="auto"/>
      </w:pPr>
      <w:r>
        <w:separator/>
      </w:r>
    </w:p>
  </w:footnote>
  <w:footnote w:type="continuationSeparator" w:id="0">
    <w:p w:rsidR="00105766" w:rsidRDefault="00105766" w:rsidP="00DF3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57C" w:rsidRDefault="00DF357C">
    <w:pPr>
      <w:pStyle w:val="Header"/>
    </w:pP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57C" w:rsidRDefault="00DF357C">
    <w:pPr>
      <w:pStyle w:val="Header"/>
    </w:pPr>
    <w:r>
      <w:tab/>
    </w:r>
    <w:r>
      <w:tab/>
    </w:r>
    <w:r>
      <w:t>Mária Tranová Ducová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06AF"/>
    <w:multiLevelType w:val="multilevel"/>
    <w:tmpl w:val="13C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7D61"/>
    <w:multiLevelType w:val="multilevel"/>
    <w:tmpl w:val="67BA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B6C5D"/>
    <w:multiLevelType w:val="multilevel"/>
    <w:tmpl w:val="D2B405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73CF1"/>
    <w:multiLevelType w:val="multilevel"/>
    <w:tmpl w:val="30F2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41842"/>
    <w:multiLevelType w:val="multilevel"/>
    <w:tmpl w:val="C7B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A2632"/>
    <w:multiLevelType w:val="multilevel"/>
    <w:tmpl w:val="209C8A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4EE"/>
    <w:multiLevelType w:val="multilevel"/>
    <w:tmpl w:val="782A55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8781B"/>
    <w:multiLevelType w:val="multilevel"/>
    <w:tmpl w:val="7C8EE062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D6E6A"/>
    <w:multiLevelType w:val="multilevel"/>
    <w:tmpl w:val="357EAD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D3397"/>
    <w:multiLevelType w:val="multilevel"/>
    <w:tmpl w:val="E79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05CDB"/>
    <w:multiLevelType w:val="multilevel"/>
    <w:tmpl w:val="F08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F7470"/>
    <w:multiLevelType w:val="multilevel"/>
    <w:tmpl w:val="93A0C5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D2E7D"/>
    <w:multiLevelType w:val="hybridMultilevel"/>
    <w:tmpl w:val="40CC49A8"/>
    <w:lvl w:ilvl="0" w:tplc="9F7E187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044256"/>
    <w:multiLevelType w:val="multilevel"/>
    <w:tmpl w:val="4A2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83759"/>
    <w:multiLevelType w:val="multilevel"/>
    <w:tmpl w:val="05A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3"/>
  </w:num>
  <w:num w:numId="4">
    <w:abstractNumId w:val="0"/>
  </w:num>
  <w:num w:numId="5">
    <w:abstractNumId w:val="3"/>
  </w:num>
  <w:num w:numId="6">
    <w:abstractNumId w:val="4"/>
  </w:num>
  <w:num w:numId="7">
    <w:abstractNumId w:val="14"/>
  </w:num>
  <w:num w:numId="8">
    <w:abstractNumId w:val="10"/>
  </w:num>
  <w:num w:numId="9">
    <w:abstractNumId w:val="9"/>
  </w:num>
  <w:num w:numId="10">
    <w:abstractNumId w:val="8"/>
  </w:num>
  <w:num w:numId="11">
    <w:abstractNumId w:val="11"/>
  </w:num>
  <w:num w:numId="12">
    <w:abstractNumId w:val="2"/>
  </w:num>
  <w:num w:numId="13">
    <w:abstractNumId w:val="5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57C"/>
    <w:rsid w:val="00105766"/>
    <w:rsid w:val="00317249"/>
    <w:rsid w:val="005634F1"/>
    <w:rsid w:val="00796FDC"/>
    <w:rsid w:val="007E4C78"/>
    <w:rsid w:val="007F4099"/>
    <w:rsid w:val="00842781"/>
    <w:rsid w:val="00AF78CE"/>
    <w:rsid w:val="00B6343A"/>
    <w:rsid w:val="00DF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C23A"/>
  <w15:chartTrackingRefBased/>
  <w15:docId w15:val="{1A9F873E-0C79-4DEF-A0C8-CF2A70CA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k-SK"/>
    </w:rPr>
  </w:style>
  <w:style w:type="paragraph" w:styleId="Heading3">
    <w:name w:val="heading 3"/>
    <w:basedOn w:val="Normal"/>
    <w:link w:val="Heading3Char"/>
    <w:uiPriority w:val="9"/>
    <w:qFormat/>
    <w:rsid w:val="00DF35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DF35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35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F357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3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F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57C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DF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57C"/>
    <w:rPr>
      <w:lang w:val="sk-SK"/>
    </w:rPr>
  </w:style>
  <w:style w:type="character" w:styleId="Strong">
    <w:name w:val="Strong"/>
    <w:basedOn w:val="DefaultParagraphFont"/>
    <w:uiPriority w:val="22"/>
    <w:qFormat/>
    <w:rsid w:val="005634F1"/>
    <w:rPr>
      <w:b/>
      <w:bCs/>
    </w:rPr>
  </w:style>
  <w:style w:type="paragraph" w:styleId="ListParagraph">
    <w:name w:val="List Paragraph"/>
    <w:basedOn w:val="Normal"/>
    <w:uiPriority w:val="34"/>
    <w:qFormat/>
    <w:rsid w:val="00563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6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Ceirra</dc:creator>
  <cp:keywords/>
  <dc:description/>
  <cp:lastModifiedBy>Ceirra</cp:lastModifiedBy>
  <cp:revision>2</cp:revision>
  <dcterms:created xsi:type="dcterms:W3CDTF">2025-12-10T18:54:00Z</dcterms:created>
  <dcterms:modified xsi:type="dcterms:W3CDTF">2025-12-10T19:22:00Z</dcterms:modified>
</cp:coreProperties>
</file>