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9C678" w14:textId="6DD7E831" w:rsidR="00AB5A18" w:rsidRDefault="00AB5A18">
      <w:r>
        <w:t xml:space="preserve">Since renewed interest has been placed on icy moons, potential </w:t>
      </w:r>
      <w:proofErr w:type="spellStart"/>
      <w:r>
        <w:t>astrobiological</w:t>
      </w:r>
      <w:proofErr w:type="spellEnd"/>
      <w:r>
        <w:t xml:space="preserve"> mission ideas have popped up about detecting life in the hypothesized sub-surface </w:t>
      </w:r>
      <w:proofErr w:type="gramStart"/>
      <w:r>
        <w:t>oceans’</w:t>
      </w:r>
      <w:proofErr w:type="gramEnd"/>
      <w:r>
        <w:t xml:space="preserve">. One key variable in determining such a mission’s feasibility is the distance from the moon’s surface to its ocean. NASA’s CLIPPER and ESA’s JUICE both contain high frequency radar instruments which hope to penetrate these oceans of Europa, and potentially Ganymede or Calisto. Here we study the detectability of </w:t>
      </w:r>
      <w:proofErr w:type="gramStart"/>
      <w:r>
        <w:t>Enceladus’s ocean</w:t>
      </w:r>
      <w:proofErr w:type="gramEnd"/>
      <w:r>
        <w:t xml:space="preserve"> by calculating the 2-way radar attenuation through a simulated Enceladus ice shell. We investigate different properties of the Enceladus ice shell and their effects on 2-way radar attenuation. </w:t>
      </w:r>
    </w:p>
    <w:sectPr w:rsidR="00AB5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18"/>
    <w:rsid w:val="009378F2"/>
    <w:rsid w:val="00AB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FF2F1"/>
  <w15:chartTrackingRefBased/>
  <w15:docId w15:val="{80E9B828-BB72-C249-BFAC-57C21C65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Byrne</dc:creator>
  <cp:keywords/>
  <dc:description/>
  <cp:lastModifiedBy>William Byrne</cp:lastModifiedBy>
  <cp:revision>1</cp:revision>
  <dcterms:created xsi:type="dcterms:W3CDTF">2023-11-15T09:25:00Z</dcterms:created>
  <dcterms:modified xsi:type="dcterms:W3CDTF">2023-11-15T09:37:00Z</dcterms:modified>
</cp:coreProperties>
</file>