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728"/>
      </w:tblGrid>
      <w:tr>
        <w:trPr>
          <w:cantSplit/>
        </w:trPr>
        <w:tc>
          <w:tcPr>
            <w:tcW w:type="dxa" w:w="10656"/>
            <w:shd w:fill="0B1F33"/>
            <w:tcMar>
              <w:top w:w="150" w:type="dxa"/>
              <w:start w:w="190" w:type="dxa"/>
              <w:bottom w:w="135" w:type="dxa"/>
              <w:end w:w="190" w:type="dxa"/>
            </w:tcMar>
          </w:tcPr>
          <w:p>
            <w:pPr>
              <w:spacing w:after="0"/>
            </w:pPr>
            <w:r>
              <w:rPr>
                <w:rFonts w:ascii="Carlito" w:hAnsi="Carlito" w:eastAsia="Carlito"/>
                <w:b/>
                <w:i w:val="0"/>
                <w:color w:val="FFFFFF"/>
                <w:sz w:val="51"/>
              </w:rPr>
              <w:t>ATAIMO EDEM</w:t>
            </w:r>
          </w:p>
          <w:p>
            <w:pPr>
              <w:spacing w:before="40" w:after="40"/>
            </w:pPr>
            <w:r>
              <w:rPr>
                <w:rFonts w:ascii="Carlito" w:hAnsi="Carlito" w:eastAsia="Carlito"/>
                <w:b/>
                <w:i w:val="0"/>
                <w:color w:val="35B7D9"/>
                <w:sz w:val="21"/>
              </w:rPr>
              <w:t>CUSTOMER SUCCESS ENGINEER  |  SOLUTIONS ARCHITECTURE  |  API MANAGEMENT</w:t>
            </w:r>
          </w:p>
          <w:p>
            <w:pPr>
              <w:spacing w:after="0"/>
            </w:pPr>
            <w:r>
              <w:rPr>
                <w:rFonts w:ascii="Carlito" w:hAnsi="Carlito" w:eastAsia="Carlito"/>
                <w:b w:val="0"/>
                <w:i w:val="0"/>
                <w:color w:val="D7E7F3"/>
                <w:sz w:val="18"/>
              </w:rPr>
              <w:t>Cloud-Native Platforms  •  Kubernetes  •  Enterprise Integration  •  Customer Engineering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728"/>
      </w:tblGrid>
      <w:tr>
        <w:trPr>
          <w:cantSplit/>
        </w:trPr>
        <w:tc>
          <w:tcPr>
            <w:tcW w:type="dxa" w:w="10656"/>
            <w:shd w:fill="F2F6F8"/>
            <w:tcMar>
              <w:top w:w="65" w:type="dxa"/>
              <w:start w:w="160" w:type="dxa"/>
              <w:bottom w:w="65" w:type="dxa"/>
              <w:end w:w="160" w:type="dxa"/>
            </w:tcMar>
          </w:tcPr>
          <w:p>
            <w:pPr>
              <w:spacing w:after="60"/>
              <w:jc w:val="center"/>
            </w:pPr>
            <w:r>
              <w:t>Lagos, Nigeria | https://ataimo.com | edemataimo@gmail.com | contact@ataimo.com | +234 816 0594 893 | LinkedIn | GitHub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30"/>
        <w:gridCol w:w="10440"/>
      </w:tblGrid>
      <w:tr>
        <w:trPr>
          <w:cantSplit/>
        </w:trPr>
        <w:tc>
          <w:tcPr>
            <w:tcW w:type="dxa" w:w="5328"/>
            <w:shd w:fill="17A2A4"/>
            <w:tcMar>
              <w:top w:w="95" w:type="dxa"/>
              <w:start w:w="0" w:type="dxa"/>
              <w:bottom w:w="95" w:type="dxa"/>
              <w:end w:w="0" w:type="dxa"/>
            </w:tcMar>
          </w:tcPr>
          <w:p/>
        </w:tc>
        <w:tc>
          <w:tcPr>
            <w:tcW w:type="dxa" w:w="5328"/>
            <w:tcMar>
              <w:top w:w="95" w:type="dxa"/>
              <w:start w:w="75" w:type="dxa"/>
              <w:bottom w:w="95" w:type="dxa"/>
              <w:end w:w="0" w:type="dxa"/>
            </w:tcMar>
          </w:tcPr>
          <w:p>
            <w:pPr>
              <w:pStyle w:val="ResumeSection"/>
              <w:spacing w:after="20"/>
            </w:pPr>
            <w:r>
              <w:rPr>
                <w:rFonts w:ascii="Carlito" w:hAnsi="Carlito" w:eastAsia="Carlito"/>
                <w:b/>
                <w:i w:val="0"/>
                <w:color w:val="0B1F33"/>
                <w:sz w:val="21"/>
              </w:rPr>
              <w:t>EXECUTIVE PROFILE</w:t>
            </w:r>
          </w:p>
        </w:tc>
      </w:tr>
    </w:tbl>
    <w:p>
      <w:pPr>
        <w:spacing w:after="140" w:line="252" w:lineRule="auto"/>
      </w:pPr>
      <w:r>
        <w:t>Customer-facing technical engineer and solutions architect specialising in API Management, cloud-native platforms and enterprise integration. Currently a Customer Success Engineer at Tyk, owning post-sales technical success across EMEA - from architecture reviews, upgrades and migrations to production troubleshooting, API security, observability and product escalation. Hands-on across REST/GraphQL, OpenAPI/OAS, OAuth 2.0/OIDC/JWT/mTLS, Kubernetes, Redis, PostgreSQL, MongoDB, Kafka, OpenTelemetry and Azure/AWS/GCP. Independently built and operate ataimo.com, a production Azure/Kubernetes consultancy platform demonstrating infrastructure automation, federated identity, event-driven messaging and observability.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28"/>
        <w:gridCol w:w="3528"/>
        <w:gridCol w:w="3528"/>
      </w:tblGrid>
      <w:tr>
        <w:trPr>
          <w:cantSplit/>
        </w:trPr>
        <w:tc>
          <w:tcPr>
            <w:tcW w:type="dxa" w:w="3552"/>
            <w:shd w:fill="F2F6F8"/>
            <w:tcMar>
              <w:top w:w="90" w:type="dxa"/>
              <w:start w:w="100" w:type="dxa"/>
              <w:bottom w:w="85" w:type="dxa"/>
              <w:end w:w="100" w:type="dxa"/>
            </w:tcMar>
            <w:tcBorders>
              <w:top w:val="single" w:sz="14" w:space="0" w:color="17A2A4"/>
              <w:left w:val="single" w:sz="3" w:space="0" w:color="D7E2E8"/>
              <w:bottom w:val="single" w:sz="3" w:space="0" w:color="D7E2E8"/>
              <w:right w:val="single" w:sz="3" w:space="0" w:color="D7E2E8"/>
            </w:tcBorders>
          </w:tcPr>
          <w:p>
            <w:pPr>
              <w:spacing w:after="40"/>
              <w:jc w:val="center"/>
            </w:pPr>
            <w:r>
              <w:rPr>
                <w:rFonts w:ascii="Carlito" w:hAnsi="Carlito" w:eastAsia="Carlito"/>
                <w:b/>
                <w:i w:val="0"/>
                <w:color w:val="0B1F33"/>
                <w:sz w:val="18"/>
              </w:rPr>
              <w:t>API &amp; SOLUTION ARCHITECTURE</w:t>
            </w:r>
          </w:p>
          <w:p>
            <w:pPr>
              <w:spacing w:after="100" w:line="240" w:lineRule="auto"/>
              <w:jc w:val="center"/>
            </w:pPr>
            <w:r>
              <w:rPr>
                <w:rFonts w:ascii="Carlito" w:hAnsi="Carlito" w:eastAsia="Carlito"/>
                <w:b w:val="0"/>
                <w:i w:val="0"/>
                <w:color w:val="627386"/>
                <w:sz w:val="17"/>
              </w:rPr>
              <w:t>Tyk • REST • GraphQL • OpenAPI</w:t>
              <w:br/>
              <w:t>Hybrid &amp; Multi-DC • Enterprise Integration</w:t>
            </w:r>
          </w:p>
        </w:tc>
        <w:tc>
          <w:tcPr>
            <w:tcW w:type="dxa" w:w="3552"/>
            <w:shd w:fill="F2F6F8"/>
            <w:tcMar>
              <w:top w:w="90" w:type="dxa"/>
              <w:start w:w="100" w:type="dxa"/>
              <w:bottom w:w="85" w:type="dxa"/>
              <w:end w:w="100" w:type="dxa"/>
            </w:tcMar>
            <w:tcBorders>
              <w:top w:val="single" w:sz="14" w:space="0" w:color="17A2A4"/>
              <w:left w:val="single" w:sz="3" w:space="0" w:color="D7E2E8"/>
              <w:bottom w:val="single" w:sz="3" w:space="0" w:color="D7E2E8"/>
              <w:right w:val="single" w:sz="3" w:space="0" w:color="D7E2E8"/>
            </w:tcBorders>
          </w:tcPr>
          <w:p>
            <w:pPr>
              <w:spacing w:after="40"/>
              <w:jc w:val="center"/>
            </w:pPr>
            <w:r>
              <w:rPr>
                <w:rFonts w:ascii="Carlito" w:hAnsi="Carlito" w:eastAsia="Carlito"/>
                <w:b/>
                <w:i w:val="0"/>
                <w:color w:val="0B1F33"/>
                <w:sz w:val="18"/>
              </w:rPr>
              <w:t>CLOUD-NATIVE PLATFORM</w:t>
            </w:r>
          </w:p>
          <w:p>
            <w:pPr>
              <w:spacing w:after="100" w:line="240" w:lineRule="auto"/>
              <w:jc w:val="center"/>
            </w:pPr>
            <w:r>
              <w:rPr>
                <w:rFonts w:ascii="Carlito" w:hAnsi="Carlito" w:eastAsia="Carlito"/>
                <w:b w:val="0"/>
                <w:i w:val="0"/>
                <w:color w:val="627386"/>
                <w:sz w:val="17"/>
              </w:rPr>
              <w:t>Kubernetes • Helm • OpenShift</w:t>
              <w:br/>
              <w:t>Azure • AWS • GCP • Redis • Kafka</w:t>
            </w:r>
          </w:p>
        </w:tc>
        <w:tc>
          <w:tcPr>
            <w:tcW w:type="dxa" w:w="3552"/>
            <w:shd w:fill="F2F6F8"/>
            <w:tcMar>
              <w:top w:w="90" w:type="dxa"/>
              <w:start w:w="100" w:type="dxa"/>
              <w:bottom w:w="85" w:type="dxa"/>
              <w:end w:w="100" w:type="dxa"/>
            </w:tcMar>
            <w:tcBorders>
              <w:top w:val="single" w:sz="14" w:space="0" w:color="17A2A4"/>
              <w:left w:val="single" w:sz="3" w:space="0" w:color="D7E2E8"/>
              <w:bottom w:val="single" w:sz="3" w:space="0" w:color="D7E2E8"/>
              <w:right w:val="single" w:sz="3" w:space="0" w:color="D7E2E8"/>
            </w:tcBorders>
          </w:tcPr>
          <w:p>
            <w:pPr>
              <w:spacing w:after="40"/>
              <w:jc w:val="center"/>
            </w:pPr>
            <w:r>
              <w:rPr>
                <w:rFonts w:ascii="Carlito" w:hAnsi="Carlito" w:eastAsia="Carlito"/>
                <w:b/>
                <w:i w:val="0"/>
                <w:color w:val="0B1F33"/>
                <w:sz w:val="18"/>
              </w:rPr>
              <w:t>CUSTOMER ENGINEERING</w:t>
            </w:r>
          </w:p>
          <w:p>
            <w:pPr>
              <w:spacing w:after="100" w:line="240" w:lineRule="auto"/>
              <w:jc w:val="center"/>
            </w:pPr>
            <w:r>
              <w:rPr>
                <w:rFonts w:ascii="Carlito" w:hAnsi="Carlito" w:eastAsia="Carlito"/>
                <w:b w:val="0"/>
                <w:i w:val="0"/>
                <w:color w:val="627386"/>
                <w:sz w:val="17"/>
              </w:rPr>
              <w:t>Architecture Reviews • Workshops</w:t>
              <w:br/>
              <w:t>L2/L3 RCA • Upgrades • Observability</w:t>
            </w:r>
          </w:p>
        </w:tc>
      </w:tr>
    </w:tbl>
    <w:p>
      <w:pPr>
        <w:spacing w:before="0" w:after="140"/>
      </w:pPr>
      <w:r>
        <w:rPr>
          <w:sz w:val="2"/>
        </w:rPr>
      </w:r>
    </w:p>
    <w:p>
      <w:pPr>
        <w:spacing w:after="100"/>
      </w:pPr>
      <w:r>
        <w:rPr>
          <w:sz w:val="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30"/>
        <w:gridCol w:w="10440"/>
      </w:tblGrid>
      <w:tr>
        <w:trPr>
          <w:cantSplit/>
        </w:trPr>
        <w:tc>
          <w:tcPr>
            <w:tcW w:type="dxa" w:w="5328"/>
            <w:shd w:fill="17A2A4"/>
            <w:tcMar>
              <w:top w:w="95" w:type="dxa"/>
              <w:start w:w="0" w:type="dxa"/>
              <w:bottom w:w="95" w:type="dxa"/>
              <w:end w:w="0" w:type="dxa"/>
            </w:tcMar>
          </w:tcPr>
          <w:p/>
        </w:tc>
        <w:tc>
          <w:tcPr>
            <w:tcW w:type="dxa" w:w="5328"/>
            <w:tcMar>
              <w:top w:w="95" w:type="dxa"/>
              <w:start w:w="75" w:type="dxa"/>
              <w:bottom w:w="95" w:type="dxa"/>
              <w:end w:w="0" w:type="dxa"/>
            </w:tcMar>
          </w:tcPr>
          <w:p>
            <w:pPr>
              <w:pStyle w:val="ResumeSection"/>
              <w:spacing w:after="20"/>
            </w:pPr>
            <w:r>
              <w:rPr>
                <w:rFonts w:ascii="Carlito" w:hAnsi="Carlito" w:eastAsia="Carlito"/>
                <w:b/>
                <w:i w:val="0"/>
                <w:color w:val="0B1F33"/>
                <w:sz w:val="21"/>
              </w:rPr>
              <w:t>PROFESSIONAL EXPERIENCE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44"/>
        <w:gridCol w:w="10426"/>
      </w:tblGrid>
      <w:tr>
        <w:trPr>
          <w:cantSplit/>
        </w:trPr>
        <w:tc>
          <w:tcPr>
            <w:tcW w:type="dxa" w:w="5328"/>
            <w:shd w:fill="E8F0F4"/>
            <w:tcMar>
              <w:top w:w="70" w:type="dxa"/>
              <w:start w:w="0" w:type="dxa"/>
              <w:bottom w:w="90" w:type="dxa"/>
              <w:end w:w="0" w:type="dxa"/>
            </w:tcMar>
          </w:tcPr>
          <w:p/>
        </w:tc>
        <w:tc>
          <w:tcPr>
            <w:tcW w:type="dxa" w:w="5328"/>
            <w:tcMar>
              <w:top w:w="70" w:type="dxa"/>
              <w:start w:w="65" w:type="dxa"/>
              <w:bottom w:w="90" w:type="dxa"/>
              <w:end w:w="45" w:type="dxa"/>
            </w:tcMar>
            <w:tcBorders>
              <w:bottom w:val="single" w:sz="4" w:space="0" w:color="D7E2E8"/>
            </w:tcBorders>
          </w:tcPr>
          <w:p>
            <w:pPr>
              <w:pStyle w:val="RoleTitle"/>
              <w:spacing w:after="36" w:before="40"/>
            </w:pPr>
            <w:r>
              <w:rPr>
                <w:rFonts w:ascii="Carlito" w:hAnsi="Carlito" w:eastAsia="Carlito"/>
                <w:b/>
                <w:i w:val="0"/>
                <w:color w:val="17202A"/>
                <w:sz w:val="22"/>
              </w:rPr>
              <w:t>Customer Success Engineer</w:t>
            </w:r>
          </w:p>
          <w:p>
            <w:pPr>
              <w:spacing w:after="80"/>
            </w:pPr>
            <w:r>
              <w:rPr>
                <w:rFonts w:ascii="Carlito" w:hAnsi="Carlito" w:eastAsia="Carlito"/>
                <w:b/>
                <w:i w:val="0"/>
                <w:color w:val="0A67A3"/>
                <w:sz w:val="19"/>
              </w:rPr>
              <w:t>Tyk</w:t>
            </w:r>
            <w:r>
              <w:rPr>
                <w:rFonts w:ascii="Carlito" w:hAnsi="Carlito" w:eastAsia="Carlito"/>
                <w:b w:val="0"/>
                <w:i w:val="0"/>
                <w:color w:val="627386"/>
                <w:sz w:val="18"/>
              </w:rPr>
              <w:t xml:space="preserve">  |  Greater London / Remote  |  </w:t>
            </w:r>
            <w:r>
              <w:rPr>
                <w:rFonts w:ascii="Carlito" w:hAnsi="Carlito" w:eastAsia="Carlito"/>
                <w:b w:val="0"/>
                <w:i w:val="0"/>
                <w:color w:val="627386"/>
                <w:sz w:val="18"/>
              </w:rPr>
              <w:t>Jul 2025 - Present</w:t>
            </w:r>
          </w:p>
          <w:p>
            <w:pPr>
              <w:spacing w:after="56" w:line="252" w:lineRule="auto"/>
              <w:ind w:left="187" w:hanging="144"/>
            </w:pPr>
            <w:r>
              <w:rPr>
                <w:rFonts w:ascii="Carlito" w:hAnsi="Carlito" w:eastAsia="Carlito"/>
                <w:b/>
                <w:i w:val="0"/>
                <w:color w:val="17A2A4"/>
                <w:sz w:val="18"/>
              </w:rPr>
              <w:t xml:space="preserve">• </w:t>
            </w:r>
            <w:r>
              <w:rPr>
                <w:rFonts w:ascii="Carlito" w:hAnsi="Carlito" w:eastAsia="Carlito"/>
                <w:b w:val="0"/>
                <w:i w:val="0"/>
                <w:sz w:val="18"/>
              </w:rPr>
              <w:t>Own post-sales technical engagements for enterprise customers across EMEA, leading architecture reviews, adoption planning, platform upgrades, migrations, production troubleshooting and operational readiness.</w:t>
            </w:r>
          </w:p>
          <w:p>
            <w:pPr>
              <w:spacing w:after="56" w:line="252" w:lineRule="auto"/>
              <w:ind w:left="187" w:hanging="144"/>
            </w:pPr>
            <w:r>
              <w:rPr>
                <w:rFonts w:ascii="Carlito" w:hAnsi="Carlito" w:eastAsia="Carlito"/>
                <w:b/>
                <w:i w:val="0"/>
                <w:color w:val="17A2A4"/>
                <w:sz w:val="18"/>
              </w:rPr>
              <w:t xml:space="preserve">• </w:t>
            </w:r>
            <w:r>
              <w:rPr>
                <w:rFonts w:ascii="Carlito" w:hAnsi="Carlito" w:eastAsia="Carlito"/>
                <w:b w:val="0"/>
                <w:i w:val="0"/>
                <w:sz w:val="18"/>
              </w:rPr>
              <w:t>Guide complex deployments across Tyk Gateway, Dashboard, Pump, MDCB/Hybrid, Enterprise Developer Portal, Operator, Streams and GraphQL, translating requirements into scalable and supportable deployment patterns.</w:t>
            </w:r>
          </w:p>
          <w:p>
            <w:pPr>
              <w:spacing w:after="56" w:line="252" w:lineRule="auto"/>
              <w:ind w:left="187" w:hanging="144"/>
            </w:pPr>
            <w:r>
              <w:rPr>
                <w:rFonts w:ascii="Carlito" w:hAnsi="Carlito" w:eastAsia="Carlito"/>
                <w:b/>
                <w:i w:val="0"/>
                <w:color w:val="17A2A4"/>
                <w:sz w:val="18"/>
              </w:rPr>
              <w:t xml:space="preserve">• </w:t>
            </w:r>
            <w:r>
              <w:rPr>
                <w:rFonts w:ascii="Carlito" w:hAnsi="Carlito" w:eastAsia="Carlito"/>
                <w:b w:val="0"/>
                <w:i w:val="0"/>
                <w:sz w:val="18"/>
              </w:rPr>
              <w:t>Troubleshoot complex L2/L3 issues spanning Kubernetes, networking, API gateways, Redis, PostgreSQL/MongoDB, Kafka, cloud infrastructure and application dependencies; reproduce defects and partner with Product and Engineering through resolution.</w:t>
            </w:r>
          </w:p>
          <w:p>
            <w:pPr>
              <w:spacing w:after="56" w:line="252" w:lineRule="auto"/>
              <w:ind w:left="187" w:hanging="144"/>
            </w:pPr>
            <w:r>
              <w:rPr>
                <w:rFonts w:ascii="Carlito" w:hAnsi="Carlito" w:eastAsia="Carlito"/>
                <w:b/>
                <w:i w:val="0"/>
                <w:color w:val="17A2A4"/>
                <w:sz w:val="18"/>
              </w:rPr>
              <w:t xml:space="preserve">• </w:t>
            </w:r>
            <w:r>
              <w:rPr>
                <w:rFonts w:ascii="Carlito" w:hAnsi="Carlito" w:eastAsia="Carlito"/>
                <w:b w:val="0"/>
                <w:i w:val="0"/>
                <w:sz w:val="18"/>
              </w:rPr>
              <w:t>Advise on API security, identity, resilience and high-availability patterns using OAuth 2.0, OIDC, JWT, mTLS and SAML, including hybrid and multi-data-centre architectures.</w:t>
            </w:r>
          </w:p>
          <w:p>
            <w:pPr>
              <w:spacing w:after="140" w:line="252" w:lineRule="auto"/>
              <w:ind w:left="187" w:hanging="144"/>
            </w:pPr>
            <w:r>
              <w:rPr>
                <w:rFonts w:ascii="Carlito" w:hAnsi="Carlito" w:eastAsia="Carlito"/>
                <w:b/>
                <w:i w:val="0"/>
                <w:color w:val="17A2A4"/>
                <w:sz w:val="18"/>
              </w:rPr>
              <w:t xml:space="preserve">• </w:t>
            </w:r>
            <w:r>
              <w:rPr>
                <w:rFonts w:ascii="Carlito" w:hAnsi="Carlito" w:eastAsia="Carlito"/>
                <w:b w:val="0"/>
                <w:i w:val="0"/>
                <w:sz w:val="18"/>
              </w:rPr>
              <w:t>Support observability and performance initiatives using OpenTelemetry, Prometheus and analytics pipelines, while converting recurring customer needs into product defects, feature requests and actionable technical feedback.</w:t>
            </w:r>
          </w:p>
        </w:tc>
      </w:tr>
    </w:tbl>
    <w:p>
      <w:pPr>
        <w:spacing w:before="0" w:after="120"/>
      </w:pPr>
      <w:r>
        <w:rPr>
          <w:sz w:val="2"/>
        </w:rPr>
      </w:r>
    </w:p>
    <w:p>
      <w:pPr>
        <w:spacing w:after="50" w:before="0"/>
      </w:pPr>
      <w:r>
        <w:rPr>
          <w:sz w:val="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44"/>
        <w:gridCol w:w="10426"/>
      </w:tblGrid>
      <w:tr>
        <w:trPr>
          <w:cantSplit/>
        </w:trPr>
        <w:tc>
          <w:tcPr>
            <w:tcW w:type="dxa" w:w="5328"/>
            <w:shd w:fill="E8F0F4"/>
            <w:tcMar>
              <w:top w:w="70" w:type="dxa"/>
              <w:start w:w="0" w:type="dxa"/>
              <w:bottom w:w="90" w:type="dxa"/>
              <w:end w:w="0" w:type="dxa"/>
            </w:tcMar>
          </w:tcPr>
          <w:p/>
        </w:tc>
        <w:tc>
          <w:tcPr>
            <w:tcW w:type="dxa" w:w="5328"/>
            <w:tcMar>
              <w:top w:w="70" w:type="dxa"/>
              <w:start w:w="65" w:type="dxa"/>
              <w:bottom w:w="90" w:type="dxa"/>
              <w:end w:w="45" w:type="dxa"/>
            </w:tcMar>
            <w:tcBorders>
              <w:bottom w:val="single" w:sz="4" w:space="0" w:color="D7E2E8"/>
            </w:tcBorders>
          </w:tcPr>
          <w:p>
            <w:pPr>
              <w:pStyle w:val="RoleTitle"/>
              <w:spacing w:after="36" w:before="40"/>
            </w:pPr>
            <w:r>
              <w:rPr>
                <w:rFonts w:ascii="Carlito" w:hAnsi="Carlito" w:eastAsia="Carlito"/>
                <w:b/>
                <w:i w:val="0"/>
                <w:color w:val="17202A"/>
                <w:sz w:val="22"/>
              </w:rPr>
              <w:t>Customer Solutions Architect</w:t>
            </w:r>
          </w:p>
          <w:p>
            <w:pPr>
              <w:spacing w:after="80"/>
            </w:pPr>
            <w:r>
              <w:rPr>
                <w:rFonts w:ascii="Carlito" w:hAnsi="Carlito" w:eastAsia="Carlito"/>
                <w:b/>
                <w:i w:val="0"/>
                <w:color w:val="0A67A3"/>
                <w:sz w:val="19"/>
              </w:rPr>
              <w:t>Tyk</w:t>
            </w:r>
            <w:r>
              <w:rPr>
                <w:rFonts w:ascii="Carlito" w:hAnsi="Carlito" w:eastAsia="Carlito"/>
                <w:b w:val="0"/>
                <w:i w:val="0"/>
                <w:color w:val="627386"/>
                <w:sz w:val="18"/>
              </w:rPr>
              <w:t xml:space="preserve">  |  Greater London / Remote  |  </w:t>
            </w:r>
            <w:r>
              <w:rPr>
                <w:rFonts w:ascii="Carlito" w:hAnsi="Carlito" w:eastAsia="Carlito"/>
                <w:b w:val="0"/>
                <w:i w:val="0"/>
                <w:color w:val="627386"/>
                <w:sz w:val="18"/>
              </w:rPr>
              <w:t>Dec 2021 - Jul 2025</w:t>
            </w:r>
          </w:p>
          <w:p>
            <w:pPr>
              <w:spacing w:after="56" w:line="252" w:lineRule="auto"/>
              <w:ind w:left="187" w:hanging="144"/>
            </w:pPr>
            <w:r>
              <w:rPr>
                <w:rFonts w:ascii="Carlito" w:hAnsi="Carlito" w:eastAsia="Carlito"/>
                <w:b/>
                <w:i w:val="0"/>
                <w:color w:val="17A2A4"/>
                <w:sz w:val="18"/>
              </w:rPr>
              <w:t xml:space="preserve">• </w:t>
            </w:r>
            <w:r>
              <w:rPr>
                <w:rFonts w:ascii="Carlito" w:hAnsi="Carlito" w:eastAsia="Carlito"/>
                <w:b w:val="0"/>
                <w:i w:val="0"/>
                <w:sz w:val="18"/>
              </w:rPr>
              <w:t>Owned the technical dimension of strategic customer engagements, translating business and platform requirements into practical API Management architectures, implementation plans and adoption roadmaps.</w:t>
            </w:r>
          </w:p>
          <w:p>
            <w:pPr>
              <w:spacing w:after="56" w:line="252" w:lineRule="auto"/>
              <w:ind w:left="187" w:hanging="144"/>
            </w:pPr>
            <w:r>
              <w:rPr>
                <w:rFonts w:ascii="Carlito" w:hAnsi="Carlito" w:eastAsia="Carlito"/>
                <w:b/>
                <w:i w:val="0"/>
                <w:color w:val="17A2A4"/>
                <w:sz w:val="18"/>
              </w:rPr>
              <w:t xml:space="preserve">• </w:t>
            </w:r>
            <w:r>
              <w:rPr>
                <w:rFonts w:ascii="Carlito" w:hAnsi="Carlito" w:eastAsia="Carlito"/>
                <w:b w:val="0"/>
                <w:i w:val="0"/>
                <w:sz w:val="18"/>
              </w:rPr>
              <w:t>Led technical discovery, architecture reviews and workshops covering API design, deployment topology, Kubernetes/cloud infrastructure, network connectivity, resilience and integration patterns.</w:t>
            </w:r>
          </w:p>
          <w:p>
            <w:pPr>
              <w:spacing w:after="56" w:line="252" w:lineRule="auto"/>
              <w:ind w:left="187" w:hanging="144"/>
            </w:pPr>
            <w:r>
              <w:rPr>
                <w:rFonts w:ascii="Carlito" w:hAnsi="Carlito" w:eastAsia="Carlito"/>
                <w:b/>
                <w:i w:val="0"/>
                <w:color w:val="17A2A4"/>
                <w:sz w:val="18"/>
              </w:rPr>
              <w:t xml:space="preserve">• </w:t>
            </w:r>
            <w:r>
              <w:rPr>
                <w:rFonts w:ascii="Carlito" w:hAnsi="Carlito" w:eastAsia="Carlito"/>
                <w:b w:val="0"/>
                <w:i w:val="0"/>
                <w:sz w:val="18"/>
              </w:rPr>
              <w:t>Designed and validated solution approaches across Tyk Gateway, Dashboard, Pump, Hybrid/MDCB, Operator, Developer Portal and GraphQL capabilities, including proofs of concept and hands-on troubleshooting.</w:t>
            </w:r>
          </w:p>
          <w:p>
            <w:pPr>
              <w:spacing w:after="56" w:line="252" w:lineRule="auto"/>
              <w:ind w:left="187" w:hanging="144"/>
            </w:pPr>
            <w:r>
              <w:rPr>
                <w:rFonts w:ascii="Carlito" w:hAnsi="Carlito" w:eastAsia="Carlito"/>
                <w:b/>
                <w:i w:val="0"/>
                <w:color w:val="17A2A4"/>
                <w:sz w:val="18"/>
              </w:rPr>
              <w:t xml:space="preserve">• </w:t>
            </w:r>
            <w:r>
              <w:rPr>
                <w:rFonts w:ascii="Carlito" w:hAnsi="Carlito" w:eastAsia="Carlito"/>
                <w:b w:val="0"/>
                <w:i w:val="0"/>
                <w:sz w:val="18"/>
              </w:rPr>
              <w:t>Advised customers on API security and identity patterns including OAuth 2.0, OIDC, JWT, mTLS and SAML, helping align implementation choices with enterprise security and governance requirements.</w:t>
            </w:r>
          </w:p>
          <w:p>
            <w:pPr>
              <w:spacing w:after="56" w:line="252" w:lineRule="auto"/>
              <w:ind w:left="187" w:hanging="144"/>
            </w:pPr>
            <w:r>
              <w:rPr>
                <w:rFonts w:ascii="Carlito" w:hAnsi="Carlito" w:eastAsia="Carlito"/>
                <w:b/>
                <w:i w:val="0"/>
                <w:color w:val="17A2A4"/>
                <w:sz w:val="18"/>
              </w:rPr>
              <w:t xml:space="preserve">• </w:t>
            </w:r>
            <w:r>
              <w:rPr>
                <w:rFonts w:ascii="Carlito" w:hAnsi="Carlito" w:eastAsia="Carlito"/>
                <w:b w:val="0"/>
                <w:i w:val="0"/>
                <w:sz w:val="18"/>
              </w:rPr>
              <w:t>Guided customer onboarding, implementation, platform upgrades and migration planning, identifying dependencies, compatibility risks and operational-readiness considerations before production change.</w:t>
            </w:r>
          </w:p>
          <w:p>
            <w:pPr>
              <w:spacing w:after="140" w:line="252" w:lineRule="auto"/>
              <w:ind w:left="187" w:hanging="144"/>
            </w:pPr>
            <w:r>
              <w:rPr>
                <w:rFonts w:ascii="Carlito" w:hAnsi="Carlito" w:eastAsia="Carlito"/>
                <w:b/>
                <w:i w:val="0"/>
                <w:color w:val="17A2A4"/>
                <w:sz w:val="18"/>
              </w:rPr>
              <w:t xml:space="preserve">• </w:t>
            </w:r>
            <w:r>
              <w:rPr>
                <w:rFonts w:ascii="Carlito" w:hAnsi="Carlito" w:eastAsia="Carlito"/>
                <w:b w:val="0"/>
                <w:i w:val="0"/>
                <w:sz w:val="18"/>
              </w:rPr>
              <w:t>Partnered across Customer Success, Support, Product and Engineering to reproduce complex product issues, shape feature requests, represent customer requirements and drive technically complex engagements to resolution.</w:t>
            </w:r>
          </w:p>
        </w:tc>
      </w:tr>
    </w:tbl>
    <w:p>
      <w:pPr>
        <w:spacing w:before="0" w:after="120"/>
      </w:pPr>
      <w:r>
        <w:rPr>
          <w:sz w:val="2"/>
        </w:rPr>
      </w:r>
    </w:p>
    <w:p>
      <w:pPr>
        <w:spacing w:after="50" w:before="0"/>
      </w:pPr>
      <w:r>
        <w:rPr>
          <w:sz w:val="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44"/>
        <w:gridCol w:w="10426"/>
      </w:tblGrid>
      <w:tr>
        <w:trPr>
          <w:cantSplit/>
        </w:trPr>
        <w:tc>
          <w:tcPr>
            <w:tcW w:type="dxa" w:w="5328"/>
            <w:shd w:fill="E8F0F4"/>
            <w:tcMar>
              <w:top w:w="70" w:type="dxa"/>
              <w:start w:w="0" w:type="dxa"/>
              <w:bottom w:w="90" w:type="dxa"/>
              <w:end w:w="0" w:type="dxa"/>
            </w:tcMar>
          </w:tcPr>
          <w:p/>
        </w:tc>
        <w:tc>
          <w:tcPr>
            <w:tcW w:type="dxa" w:w="5328"/>
            <w:tcMar>
              <w:top w:w="70" w:type="dxa"/>
              <w:start w:w="65" w:type="dxa"/>
              <w:bottom w:w="90" w:type="dxa"/>
              <w:end w:w="45" w:type="dxa"/>
            </w:tcMar>
            <w:tcBorders>
              <w:bottom w:val="single" w:sz="4" w:space="0" w:color="D7E2E8"/>
            </w:tcBorders>
          </w:tcPr>
          <w:p>
            <w:pPr>
              <w:pStyle w:val="RoleTitle"/>
              <w:spacing w:after="36" w:before="40"/>
            </w:pPr>
            <w:r>
              <w:rPr>
                <w:rFonts w:ascii="Carlito" w:hAnsi="Carlito" w:eastAsia="Carlito"/>
                <w:b/>
                <w:i w:val="0"/>
                <w:color w:val="17202A"/>
                <w:sz w:val="22"/>
              </w:rPr>
              <w:t>Azure Developer Support Engineer - Stage 3 (L3)</w:t>
            </w:r>
          </w:p>
          <w:p>
            <w:pPr>
              <w:spacing w:after="80"/>
            </w:pPr>
            <w:r>
              <w:rPr>
                <w:rFonts w:ascii="Carlito" w:hAnsi="Carlito" w:eastAsia="Carlito"/>
                <w:b/>
                <w:i w:val="0"/>
                <w:color w:val="0A67A3"/>
                <w:sz w:val="19"/>
              </w:rPr>
              <w:t>Tek Experts - Microsoft Azure Support</w:t>
            </w:r>
            <w:r>
              <w:rPr>
                <w:rFonts w:ascii="Carlito" w:hAnsi="Carlito" w:eastAsia="Carlito"/>
                <w:b w:val="0"/>
                <w:i w:val="0"/>
                <w:color w:val="627386"/>
                <w:sz w:val="18"/>
              </w:rPr>
              <w:t xml:space="preserve">  |  Lagos, Nigeria  |  </w:t>
            </w:r>
            <w:r>
              <w:rPr>
                <w:rFonts w:ascii="Carlito" w:hAnsi="Carlito" w:eastAsia="Carlito"/>
                <w:b w:val="0"/>
                <w:i w:val="0"/>
                <w:color w:val="627386"/>
                <w:sz w:val="18"/>
              </w:rPr>
              <w:t>Oct 2021 - Jan 2022</w:t>
            </w:r>
          </w:p>
          <w:p>
            <w:pPr>
              <w:spacing w:after="56" w:line="252" w:lineRule="auto"/>
              <w:ind w:left="187" w:hanging="144"/>
            </w:pPr>
            <w:r>
              <w:rPr>
                <w:rFonts w:ascii="Carlito" w:hAnsi="Carlito" w:eastAsia="Carlito"/>
                <w:b/>
                <w:i w:val="0"/>
                <w:color w:val="17A2A4"/>
                <w:sz w:val="18"/>
              </w:rPr>
              <w:t xml:space="preserve">• </w:t>
            </w:r>
            <w:r>
              <w:rPr>
                <w:rFonts w:ascii="Carlito" w:hAnsi="Carlito" w:eastAsia="Carlito"/>
                <w:b w:val="0"/>
                <w:i w:val="0"/>
                <w:sz w:val="18"/>
              </w:rPr>
              <w:t>Resolved escalations from Stage 2 engineers across Azure API Management, Cloud Services (Classic), Azure Resource Manager, Blueprints, Lighthouse, Managed Applications, Azure Policy and Azure Batch.</w:t>
            </w:r>
          </w:p>
          <w:p>
            <w:pPr>
              <w:spacing w:after="56" w:line="252" w:lineRule="auto"/>
              <w:ind w:left="187" w:hanging="144"/>
            </w:pPr>
            <w:r>
              <w:rPr>
                <w:rFonts w:ascii="Carlito" w:hAnsi="Carlito" w:eastAsia="Carlito"/>
                <w:b/>
                <w:i w:val="0"/>
                <w:color w:val="17A2A4"/>
                <w:sz w:val="18"/>
              </w:rPr>
              <w:t xml:space="preserve">• </w:t>
            </w:r>
            <w:r>
              <w:rPr>
                <w:rFonts w:ascii="Carlito" w:hAnsi="Carlito" w:eastAsia="Carlito"/>
                <w:b w:val="0"/>
                <w:i w:val="0"/>
                <w:sz w:val="18"/>
              </w:rPr>
              <w:t>Designed and troubleshot customer solutions involving API Management virtual-network integration, Azure AD/identity integration, certificate authentication and custom APIM policies.</w:t>
            </w:r>
          </w:p>
          <w:p>
            <w:pPr>
              <w:spacing w:after="56" w:line="252" w:lineRule="auto"/>
              <w:ind w:left="187" w:hanging="144"/>
            </w:pPr>
            <w:r>
              <w:rPr>
                <w:rFonts w:ascii="Carlito" w:hAnsi="Carlito" w:eastAsia="Carlito"/>
                <w:b/>
                <w:i w:val="0"/>
                <w:color w:val="17A2A4"/>
                <w:sz w:val="18"/>
              </w:rPr>
              <w:t xml:space="preserve">• </w:t>
            </w:r>
            <w:r>
              <w:rPr>
                <w:rFonts w:ascii="Carlito" w:hAnsi="Carlito" w:eastAsia="Carlito"/>
                <w:b w:val="0"/>
                <w:i w:val="0"/>
                <w:sz w:val="18"/>
              </w:rPr>
              <w:t>Developed ARM templates, Azure Blueprints and PowerShell automation, and worked with Azure Management APIs to support repeatable customer deployments and administration.</w:t>
            </w:r>
          </w:p>
          <w:p>
            <w:pPr>
              <w:spacing w:after="56" w:line="252" w:lineRule="auto"/>
              <w:ind w:left="187" w:hanging="144"/>
            </w:pPr>
            <w:r>
              <w:rPr>
                <w:rFonts w:ascii="Carlito" w:hAnsi="Carlito" w:eastAsia="Carlito"/>
                <w:b/>
                <w:i w:val="0"/>
                <w:color w:val="17A2A4"/>
                <w:sz w:val="18"/>
              </w:rPr>
              <w:t xml:space="preserve">• </w:t>
            </w:r>
            <w:r>
              <w:rPr>
                <w:rFonts w:ascii="Carlito" w:hAnsi="Carlito" w:eastAsia="Carlito"/>
                <w:b w:val="0"/>
                <w:i w:val="0"/>
                <w:sz w:val="18"/>
              </w:rPr>
              <w:t>Mentored and trained Stage 2 engineers on supported Azure technologies and troubleshooting approaches, while coordinating complex cases through deeper escalation paths when required.</w:t>
            </w:r>
          </w:p>
          <w:p>
            <w:pPr>
              <w:spacing w:after="140" w:line="252" w:lineRule="auto"/>
              <w:ind w:left="187" w:hanging="144"/>
            </w:pPr>
            <w:r>
              <w:rPr>
                <w:rFonts w:ascii="Carlito" w:hAnsi="Carlito" w:eastAsia="Carlito"/>
                <w:b/>
                <w:i w:val="0"/>
                <w:color w:val="17A2A4"/>
                <w:sz w:val="18"/>
              </w:rPr>
              <w:t xml:space="preserve">• </w:t>
            </w:r>
            <w:r>
              <w:rPr>
                <w:rFonts w:ascii="Carlito" w:hAnsi="Carlito" w:eastAsia="Carlito"/>
                <w:b w:val="0"/>
                <w:i w:val="0"/>
                <w:sz w:val="18"/>
              </w:rPr>
              <w:t>Supported Cloud Services deployment troubleshooting and Azure Lighthouse onboarding for customer environments.</w:t>
            </w:r>
          </w:p>
        </w:tc>
      </w:tr>
    </w:tbl>
    <w:p>
      <w:pPr>
        <w:spacing w:before="0" w:after="120"/>
      </w:pPr>
      <w:r>
        <w:rPr>
          <w:sz w:val="2"/>
        </w:rPr>
      </w:r>
    </w:p>
    <w:p>
      <w:pPr>
        <w:spacing w:after="50" w:before="0"/>
      </w:pPr>
      <w:r>
        <w:rPr>
          <w:sz w:val="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44"/>
        <w:gridCol w:w="10426"/>
      </w:tblGrid>
      <w:tr>
        <w:trPr>
          <w:cantSplit/>
        </w:trPr>
        <w:tc>
          <w:tcPr>
            <w:tcW w:type="dxa" w:w="5328"/>
            <w:shd w:fill="E8F0F4"/>
            <w:tcMar>
              <w:top w:w="70" w:type="dxa"/>
              <w:start w:w="0" w:type="dxa"/>
              <w:bottom w:w="90" w:type="dxa"/>
              <w:end w:w="0" w:type="dxa"/>
            </w:tcMar>
          </w:tcPr>
          <w:p/>
        </w:tc>
        <w:tc>
          <w:tcPr>
            <w:tcW w:type="dxa" w:w="5328"/>
            <w:tcMar>
              <w:top w:w="70" w:type="dxa"/>
              <w:start w:w="65" w:type="dxa"/>
              <w:bottom w:w="90" w:type="dxa"/>
              <w:end w:w="45" w:type="dxa"/>
            </w:tcMar>
            <w:tcBorders>
              <w:bottom w:val="single" w:sz="4" w:space="0" w:color="D7E2E8"/>
            </w:tcBorders>
          </w:tcPr>
          <w:p>
            <w:pPr>
              <w:pStyle w:val="RoleTitle"/>
              <w:spacing w:after="36" w:before="40"/>
            </w:pPr>
            <w:r>
              <w:rPr>
                <w:rFonts w:ascii="Carlito" w:hAnsi="Carlito" w:eastAsia="Carlito"/>
                <w:b/>
                <w:i w:val="0"/>
                <w:color w:val="17202A"/>
                <w:sz w:val="22"/>
              </w:rPr>
              <w:t>Azure Developer Support Engineer - Stage 2 (L2)</w:t>
            </w:r>
          </w:p>
          <w:p>
            <w:pPr>
              <w:spacing w:after="80"/>
            </w:pPr>
            <w:r>
              <w:rPr>
                <w:rFonts w:ascii="Carlito" w:hAnsi="Carlito" w:eastAsia="Carlito"/>
                <w:b/>
                <w:i w:val="0"/>
                <w:color w:val="0A67A3"/>
                <w:sz w:val="19"/>
              </w:rPr>
              <w:t>Tek Experts - Microsoft Azure Support</w:t>
            </w:r>
            <w:r>
              <w:rPr>
                <w:rFonts w:ascii="Carlito" w:hAnsi="Carlito" w:eastAsia="Carlito"/>
                <w:b w:val="0"/>
                <w:i w:val="0"/>
                <w:color w:val="627386"/>
                <w:sz w:val="18"/>
              </w:rPr>
              <w:t xml:space="preserve">  |  Lagos, Nigeria  |  </w:t>
            </w:r>
            <w:r>
              <w:rPr>
                <w:rFonts w:ascii="Carlito" w:hAnsi="Carlito" w:eastAsia="Carlito"/>
                <w:b w:val="0"/>
                <w:i w:val="0"/>
                <w:color w:val="627386"/>
                <w:sz w:val="18"/>
              </w:rPr>
              <w:t>Sep 2019 - Oct 2021</w:t>
            </w:r>
          </w:p>
          <w:p>
            <w:pPr>
              <w:spacing w:after="56" w:line="252" w:lineRule="auto"/>
              <w:ind w:left="187" w:hanging="144"/>
            </w:pPr>
            <w:r>
              <w:rPr>
                <w:rFonts w:ascii="Carlito" w:hAnsi="Carlito" w:eastAsia="Carlito"/>
                <w:b/>
                <w:i w:val="0"/>
                <w:color w:val="17A2A4"/>
                <w:sz w:val="18"/>
              </w:rPr>
              <w:t xml:space="preserve">• </w:t>
            </w:r>
            <w:r>
              <w:rPr>
                <w:rFonts w:ascii="Carlito" w:hAnsi="Carlito" w:eastAsia="Carlito"/>
                <w:b w:val="0"/>
                <w:i w:val="0"/>
                <w:sz w:val="18"/>
              </w:rPr>
              <w:t>Provided customer-facing technical support for Microsoft Azure, investigating and resolving cloud infrastructure and platform issues through structured troubleshooting and root-cause analysis.</w:t>
            </w:r>
          </w:p>
          <w:p>
            <w:pPr>
              <w:spacing w:after="56" w:line="252" w:lineRule="auto"/>
              <w:ind w:left="187" w:hanging="144"/>
            </w:pPr>
            <w:r>
              <w:rPr>
                <w:rFonts w:ascii="Carlito" w:hAnsi="Carlito" w:eastAsia="Carlito"/>
                <w:b/>
                <w:i w:val="0"/>
                <w:color w:val="17A2A4"/>
                <w:sz w:val="18"/>
              </w:rPr>
              <w:t xml:space="preserve">• </w:t>
            </w:r>
            <w:r>
              <w:rPr>
                <w:rFonts w:ascii="Carlito" w:hAnsi="Carlito" w:eastAsia="Carlito"/>
                <w:b w:val="0"/>
                <w:i w:val="0"/>
                <w:sz w:val="18"/>
              </w:rPr>
              <w:t>Diagnosed incidents spanning Azure services, networking, configuration and application dependencies, reproducing failures and guiding customers toward sustainable technical resolutions.</w:t>
            </w:r>
          </w:p>
          <w:p>
            <w:pPr>
              <w:spacing w:after="56" w:line="252" w:lineRule="auto"/>
              <w:ind w:left="187" w:hanging="144"/>
            </w:pPr>
            <w:r>
              <w:rPr>
                <w:rFonts w:ascii="Carlito" w:hAnsi="Carlito" w:eastAsia="Carlito"/>
                <w:b/>
                <w:i w:val="0"/>
                <w:color w:val="17A2A4"/>
                <w:sz w:val="18"/>
              </w:rPr>
              <w:t xml:space="preserve">• </w:t>
            </w:r>
            <w:r>
              <w:rPr>
                <w:rFonts w:ascii="Carlito" w:hAnsi="Carlito" w:eastAsia="Carlito"/>
                <w:b w:val="0"/>
                <w:i w:val="0"/>
                <w:sz w:val="18"/>
              </w:rPr>
              <w:t>Worked directly with customers to gather diagnostics, explain technical findings and own incidents from initial triage through resolution and follow-up.</w:t>
            </w:r>
          </w:p>
          <w:p>
            <w:pPr>
              <w:spacing w:after="140" w:line="252" w:lineRule="auto"/>
              <w:ind w:left="187" w:hanging="144"/>
            </w:pPr>
            <w:r>
              <w:rPr>
                <w:rFonts w:ascii="Carlito" w:hAnsi="Carlito" w:eastAsia="Carlito"/>
                <w:b/>
                <w:i w:val="0"/>
                <w:color w:val="17A2A4"/>
                <w:sz w:val="18"/>
              </w:rPr>
              <w:t xml:space="preserve">• </w:t>
            </w:r>
            <w:r>
              <w:rPr>
                <w:rFonts w:ascii="Carlito" w:hAnsi="Carlito" w:eastAsia="Carlito"/>
                <w:b w:val="0"/>
                <w:i w:val="0"/>
                <w:sz w:val="18"/>
              </w:rPr>
              <w:t>Collaborated with internal engineering and escalation teams on complex or product-related incidents, building strong foundations in cloud architecture, API Management and production support.</w:t>
            </w:r>
          </w:p>
        </w:tc>
      </w:tr>
    </w:tbl>
    <w:p>
      <w:pPr>
        <w:spacing w:before="0" w:after="120"/>
      </w:pPr>
      <w:r>
        <w:rPr>
          <w:sz w:val="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44"/>
        <w:gridCol w:w="10426"/>
      </w:tblGrid>
      <w:tr>
        <w:trPr>
          <w:cantSplit/>
        </w:trPr>
        <w:tc>
          <w:tcPr>
            <w:tcW w:type="dxa" w:w="5328"/>
            <w:shd w:fill="E8F0F4"/>
            <w:tcMar>
              <w:top w:w="70" w:type="dxa"/>
              <w:start w:w="0" w:type="dxa"/>
              <w:bottom w:w="90" w:type="dxa"/>
              <w:end w:w="0" w:type="dxa"/>
            </w:tcMar>
          </w:tcPr>
          <w:p/>
        </w:tc>
        <w:tc>
          <w:tcPr>
            <w:tcW w:type="dxa" w:w="5328"/>
            <w:tcMar>
              <w:top w:w="70" w:type="dxa"/>
              <w:start w:w="65" w:type="dxa"/>
              <w:bottom w:w="90" w:type="dxa"/>
              <w:end w:w="45" w:type="dxa"/>
            </w:tcMar>
            <w:tcBorders>
              <w:bottom w:val="single" w:sz="4" w:space="0" w:color="D7E2E8"/>
            </w:tcBorders>
          </w:tcPr>
          <w:p>
            <w:pPr>
              <w:pStyle w:val="RoleTitle"/>
              <w:spacing w:after="36" w:before="40"/>
            </w:pPr>
            <w:r>
              <w:rPr>
                <w:rFonts w:ascii="Carlito" w:hAnsi="Carlito" w:eastAsia="Carlito"/>
                <w:b/>
                <w:i w:val="0"/>
                <w:color w:val="17202A"/>
                <w:sz w:val="22"/>
              </w:rPr>
              <w:t>Mobile and Web Developer</w:t>
            </w:r>
          </w:p>
          <w:p>
            <w:pPr>
              <w:spacing w:after="80"/>
            </w:pPr>
            <w:r>
              <w:rPr>
                <w:rFonts w:ascii="Carlito" w:hAnsi="Carlito" w:eastAsia="Carlito"/>
                <w:b/>
                <w:i w:val="0"/>
                <w:color w:val="0A67A3"/>
                <w:sz w:val="19"/>
              </w:rPr>
              <w:t>Klex Global Resources</w:t>
            </w:r>
            <w:r>
              <w:rPr>
                <w:rFonts w:ascii="Carlito" w:hAnsi="Carlito" w:eastAsia="Carlito"/>
                <w:b w:val="0"/>
                <w:i w:val="0"/>
                <w:color w:val="627386"/>
                <w:sz w:val="18"/>
              </w:rPr>
              <w:t xml:space="preserve">  |  Lagos, Nigeria  |  </w:t>
            </w:r>
            <w:r>
              <w:rPr>
                <w:rFonts w:ascii="Carlito" w:hAnsi="Carlito" w:eastAsia="Carlito"/>
                <w:b w:val="0"/>
                <w:i w:val="0"/>
                <w:color w:val="627386"/>
                <w:sz w:val="18"/>
              </w:rPr>
              <w:t>Oct 2018 - Oct 2019</w:t>
            </w:r>
          </w:p>
          <w:p>
            <w:pPr>
              <w:spacing w:after="46" w:line="252" w:lineRule="auto"/>
              <w:ind w:left="187" w:hanging="144"/>
            </w:pPr>
            <w:r>
              <w:rPr>
                <w:rFonts w:ascii="Carlito" w:hAnsi="Carlito" w:eastAsia="Carlito"/>
                <w:b/>
                <w:i w:val="0"/>
                <w:color w:val="17A2A4"/>
                <w:sz w:val="18"/>
              </w:rPr>
              <w:t xml:space="preserve">• </w:t>
            </w:r>
            <w:r>
              <w:rPr>
                <w:rFonts w:ascii="Carlito" w:hAnsi="Carlito" w:eastAsia="Carlito"/>
                <w:b w:val="0"/>
                <w:i w:val="0"/>
                <w:sz w:val="18"/>
              </w:rPr>
              <w:t>Designed and developed mobile applications using Flutter and Java/Android, covering front-end UI/UX, application logic and production publishing to Google Play.</w:t>
            </w:r>
          </w:p>
          <w:p>
            <w:pPr>
              <w:spacing w:after="100" w:line="252" w:lineRule="auto"/>
              <w:ind w:left="187" w:hanging="144"/>
            </w:pPr>
            <w:r>
              <w:rPr>
                <w:rFonts w:ascii="Carlito" w:hAnsi="Carlito" w:eastAsia="Carlito"/>
                <w:b/>
                <w:i w:val="0"/>
                <w:color w:val="17A2A4"/>
                <w:sz w:val="18"/>
              </w:rPr>
              <w:t xml:space="preserve">• </w:t>
            </w:r>
            <w:r>
              <w:rPr>
                <w:rFonts w:ascii="Carlito" w:hAnsi="Carlito" w:eastAsia="Carlito"/>
                <w:b w:val="0"/>
                <w:i w:val="0"/>
                <w:sz w:val="18"/>
              </w:rPr>
              <w:t>Built RESTful web services and JSON-based integrations to existing databases, and developed web content for the company website and school portal.</w:t>
            </w:r>
          </w:p>
        </w:tc>
      </w:tr>
    </w:tbl>
    <w:p>
      <w:pPr>
        <w:spacing w:before="0" w:after="80"/>
      </w:pPr>
      <w:r>
        <w:rPr>
          <w:sz w:val="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44"/>
        <w:gridCol w:w="10426"/>
      </w:tblGrid>
      <w:tr>
        <w:trPr>
          <w:cantSplit/>
        </w:trPr>
        <w:tc>
          <w:tcPr>
            <w:tcW w:type="dxa" w:w="5328"/>
            <w:shd w:fill="E8F0F4"/>
            <w:tcMar>
              <w:top w:w="70" w:type="dxa"/>
              <w:start w:w="0" w:type="dxa"/>
              <w:bottom w:w="90" w:type="dxa"/>
              <w:end w:w="0" w:type="dxa"/>
            </w:tcMar>
          </w:tcPr>
          <w:p/>
        </w:tc>
        <w:tc>
          <w:tcPr>
            <w:tcW w:type="dxa" w:w="5328"/>
            <w:tcMar>
              <w:top w:w="70" w:type="dxa"/>
              <w:start w:w="65" w:type="dxa"/>
              <w:bottom w:w="90" w:type="dxa"/>
              <w:end w:w="45" w:type="dxa"/>
            </w:tcMar>
            <w:tcBorders>
              <w:bottom w:val="single" w:sz="4" w:space="0" w:color="D7E2E8"/>
            </w:tcBorders>
          </w:tcPr>
          <w:p>
            <w:pPr>
              <w:pStyle w:val="RoleTitle"/>
              <w:spacing w:after="36" w:before="40"/>
            </w:pPr>
            <w:r>
              <w:rPr>
                <w:rFonts w:ascii="Carlito" w:hAnsi="Carlito" w:eastAsia="Carlito"/>
                <w:b/>
                <w:i w:val="0"/>
                <w:color w:val="17202A"/>
                <w:sz w:val="22"/>
              </w:rPr>
              <w:t>Application and Software Developer</w:t>
            </w:r>
          </w:p>
          <w:p>
            <w:pPr>
              <w:spacing w:after="80"/>
            </w:pPr>
            <w:r>
              <w:rPr>
                <w:rFonts w:ascii="Carlito" w:hAnsi="Carlito" w:eastAsia="Carlito"/>
                <w:b/>
                <w:i w:val="0"/>
                <w:color w:val="0A67A3"/>
                <w:sz w:val="19"/>
              </w:rPr>
              <w:t>Logic Gate Ventures</w:t>
            </w:r>
            <w:r>
              <w:rPr>
                <w:rFonts w:ascii="Carlito" w:hAnsi="Carlito" w:eastAsia="Carlito"/>
                <w:b w:val="0"/>
                <w:i w:val="0"/>
                <w:color w:val="627386"/>
                <w:sz w:val="18"/>
              </w:rPr>
              <w:t xml:space="preserve">  |  Minna, Nigeria  |  </w:t>
            </w:r>
            <w:r>
              <w:rPr>
                <w:rFonts w:ascii="Carlito" w:hAnsi="Carlito" w:eastAsia="Carlito"/>
                <w:b w:val="0"/>
                <w:i w:val="0"/>
                <w:color w:val="627386"/>
                <w:sz w:val="18"/>
              </w:rPr>
              <w:t>Mar 2016 - Dec 2016</w:t>
            </w:r>
          </w:p>
          <w:p>
            <w:pPr>
              <w:spacing w:after="46" w:line="252" w:lineRule="auto"/>
              <w:ind w:left="187" w:hanging="144"/>
            </w:pPr>
            <w:r>
              <w:rPr>
                <w:rFonts w:ascii="Carlito" w:hAnsi="Carlito" w:eastAsia="Carlito"/>
                <w:b/>
                <w:i w:val="0"/>
                <w:color w:val="17A2A4"/>
                <w:sz w:val="18"/>
              </w:rPr>
              <w:t xml:space="preserve">• </w:t>
            </w:r>
            <w:r>
              <w:rPr>
                <w:rFonts w:ascii="Carlito" w:hAnsi="Carlito" w:eastAsia="Carlito"/>
                <w:b w:val="0"/>
                <w:i w:val="0"/>
                <w:sz w:val="18"/>
              </w:rPr>
              <w:t>Built informative and data-driven websites using HTML5, CSS, JavaScript, PHP and MySQL, including deployment through cPanel.</w:t>
            </w:r>
          </w:p>
          <w:p>
            <w:pPr>
              <w:spacing w:after="100" w:line="252" w:lineRule="auto"/>
              <w:ind w:left="187" w:hanging="144"/>
            </w:pPr>
            <w:r>
              <w:rPr>
                <w:rFonts w:ascii="Carlito" w:hAnsi="Carlito" w:eastAsia="Carlito"/>
                <w:b/>
                <w:i w:val="0"/>
                <w:color w:val="17A2A4"/>
                <w:sz w:val="18"/>
              </w:rPr>
              <w:t xml:space="preserve">• </w:t>
            </w:r>
            <w:r>
              <w:rPr>
                <w:rFonts w:ascii="Carlito" w:hAnsi="Carlito" w:eastAsia="Carlito"/>
                <w:b w:val="0"/>
                <w:i w:val="0"/>
                <w:sz w:val="18"/>
              </w:rPr>
              <w:t>Developed JavaFX desktop interfaces and applications, and created simulations and models using AnyLogic.</w:t>
            </w:r>
          </w:p>
        </w:tc>
      </w:tr>
    </w:tbl>
    <w:p>
      <w:pPr>
        <w:spacing w:before="0" w:after="80"/>
      </w:pPr>
      <w:r>
        <w:rPr>
          <w:sz w:val="2"/>
        </w:rPr>
      </w:r>
    </w:p>
    <w:p>
      <w:pPr>
        <w:spacing w:after="50" w:before="0"/>
      </w:pPr>
      <w:r>
        <w:rPr>
          <w:sz w:val="2"/>
        </w:rPr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6336"/>
        <w:gridCol w:w="4392"/>
      </w:tblGrid>
      <w:tr>
        <w:trPr>
          <w:cantSplit/>
        </w:trPr>
        <w:tc>
          <w:tcPr>
            <w:tcW w:type="dxa" w:w="5328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>
              <w:rPr>
                <w:rFonts w:ascii="Carlito" w:hAnsi="Carlito" w:eastAsia="Carlito"/>
                <w:b/>
                <w:i w:val="0"/>
                <w:color w:val="0B1F33"/>
                <w:sz w:val="29"/>
              </w:rPr>
              <w:t>ATAIMO EDEM</w:t>
            </w:r>
          </w:p>
        </w:tc>
        <w:tc>
          <w:tcPr>
            <w:tcW w:type="dxa" w:w="5328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jc w:val="right"/>
            </w:pPr>
            <w:r>
              <w:rPr>
                <w:rFonts w:ascii="Carlito" w:hAnsi="Carlito" w:eastAsia="Carlito"/>
                <w:b/>
                <w:i w:val="0"/>
                <w:color w:val="17A2A4"/>
                <w:sz w:val="17"/>
              </w:rPr>
              <w:t>SELECTED PROJECTS &amp; TECHNICAL DEPTH</w:t>
            </w:r>
          </w:p>
        </w:tc>
      </w:tr>
    </w:tbl>
    <w:p>
      <w:pPr>
        <w:spacing w:after="100"/>
      </w:pPr>
      <w:r>
        <w:rPr>
          <w:sz w:val="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30"/>
        <w:gridCol w:w="10440"/>
      </w:tblGrid>
      <w:tr>
        <w:trPr>
          <w:cantSplit/>
        </w:trPr>
        <w:tc>
          <w:tcPr>
            <w:tcW w:type="dxa" w:w="5328"/>
            <w:shd w:fill="17A2A4"/>
            <w:tcMar>
              <w:top w:w="95" w:type="dxa"/>
              <w:start w:w="0" w:type="dxa"/>
              <w:bottom w:w="95" w:type="dxa"/>
              <w:end w:w="0" w:type="dxa"/>
            </w:tcMar>
          </w:tcPr>
          <w:p/>
        </w:tc>
        <w:tc>
          <w:tcPr>
            <w:tcW w:type="dxa" w:w="5328"/>
            <w:tcMar>
              <w:top w:w="95" w:type="dxa"/>
              <w:start w:w="75" w:type="dxa"/>
              <w:bottom w:w="95" w:type="dxa"/>
              <w:end w:w="0" w:type="dxa"/>
            </w:tcMar>
          </w:tcPr>
          <w:p>
            <w:pPr>
              <w:pStyle w:val="ResumeSection"/>
              <w:spacing w:after="20"/>
            </w:pPr>
            <w:r>
              <w:rPr>
                <w:rFonts w:ascii="Carlito" w:hAnsi="Carlito" w:eastAsia="Carlito"/>
                <w:b/>
                <w:i w:val="0"/>
                <w:color w:val="0B1F33"/>
                <w:sz w:val="21"/>
              </w:rPr>
              <w:t>SELECTED TECHNICAL PROJECTS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27"/>
        <w:gridCol w:w="5227"/>
      </w:tblGrid>
      <w:tr>
        <w:trPr>
          <w:cantSplit/>
        </w:trPr>
        <w:tc>
          <w:tcPr>
            <w:tcW w:type="dxa" w:w="5328"/>
            <w:shd w:fill="F2F6F8"/>
            <w:tcMar>
              <w:top w:w="115" w:type="dxa"/>
              <w:start w:w="110" w:type="dxa"/>
              <w:bottom w:w="105" w:type="dxa"/>
              <w:end w:w="110" w:type="dxa"/>
            </w:tcMar>
            <w:tcBorders>
              <w:top w:val="single" w:sz="4" w:space="0" w:color="D7E2E8"/>
              <w:left w:val="single" w:sz="4" w:space="0" w:color="D7E2E8"/>
              <w:bottom w:val="single" w:sz="4" w:space="0" w:color="D7E2E8"/>
              <w:right w:val="single" w:sz="4" w:space="0" w:color="D7E2E8"/>
            </w:tcBorders>
          </w:tcPr>
          <w:p>
            <w:r>
              <w:t>Ataimo Portfolio &amp; Consultancy Platform — https://ataimo.com</w:t>
            </w:r>
          </w:p>
          <w:p>
            <w:r>
              <w:t>Designed, built and deployed a full-stack engineering portfolio and consultancy platform on Azure K3s. Integrates Keycloak OIDC with native and four social sign-in providers, PostgreSQL-backed request-and-approve bookings, engagement/task tracking, private chat, an owner dashboard and mailbox, and installable PWA notifications. Uses Redpanda for background events, Prometheus/Grafana for live telemetry, Envoy Gateway for multisite routing, and cert-manager for TLS. Terraform, Ansible, Helm and GitHub Actions provision infrastructure and deliver app/worker images through Docker Hub; interactive 3D diagrams explain the deployed architecture.</w:t>
            </w:r>
          </w:p>
          <w:p>
            <w:r>
              <w:t>TypeScript • Next.js • React • Azure • Kubernetes • Terraform • Ansible • Helm • OIDC • PostgreSQL • Redpanda • CI/CD</w:t>
            </w:r>
          </w:p>
          <w:p>
            <w:pPr>
              <w:spacing w:after="40"/>
            </w:pPr>
            <w:r>
              <w:rPr>
                <w:rFonts w:ascii="Carlito" w:hAnsi="Carlito" w:eastAsia="Carlito"/>
                <w:b/>
                <w:i w:val="0"/>
                <w:color w:val="0B1F33"/>
                <w:sz w:val="19"/>
              </w:rPr>
              <w:t>Enterprise Developer Portal Migration Automation</w:t>
            </w:r>
          </w:p>
          <w:p>
            <w:pPr>
              <w:spacing w:after="40" w:line="240" w:lineRule="auto"/>
            </w:pPr>
            <w:r>
              <w:rPr>
                <w:rFonts w:ascii="Carlito" w:hAnsi="Carlito" w:eastAsia="Carlito"/>
                <w:b w:val="0"/>
                <w:i w:val="0"/>
                <w:sz w:val="17"/>
              </w:rPr>
              <w:t>Designed and built an end-to-end Go migration solution for Tyk Classic Developer Portal to EDP. Addresses the absence of a built-in migration path that preserves developer access by retaining API keys and login credentials while providing discovery, backup, dry-run planning, idempotent migration, reconciliation, rollback, cutover and controlled decommissioning.</w:t>
            </w:r>
          </w:p>
          <w:p>
            <w:pPr>
              <w:spacing w:after="60"/>
            </w:pPr>
            <w:r>
              <w:rPr>
                <w:rFonts w:ascii="Carlito" w:hAnsi="Carlito" w:eastAsia="Carlito"/>
                <w:b/>
                <w:i w:val="0"/>
                <w:color w:val="17A2A4"/>
                <w:sz w:val="16"/>
              </w:rPr>
              <w:t>Go • REST APIs • Docker • Migration Engineering</w:t>
            </w:r>
          </w:p>
        </w:tc>
        <w:tc>
          <w:tcPr>
            <w:tcW w:type="dxa" w:w="5328"/>
            <w:shd w:fill="F7F9FA"/>
            <w:tcMar>
              <w:top w:w="115" w:type="dxa"/>
              <w:start w:w="110" w:type="dxa"/>
              <w:bottom w:w="105" w:type="dxa"/>
              <w:end w:w="110" w:type="dxa"/>
            </w:tcMar>
            <w:tcBorders>
              <w:top w:val="single" w:sz="4" w:space="0" w:color="D7E2E8"/>
              <w:left w:val="single" w:sz="4" w:space="0" w:color="D7E2E8"/>
              <w:bottom w:val="single" w:sz="4" w:space="0" w:color="D7E2E8"/>
              <w:right w:val="single" w:sz="4" w:space="0" w:color="D7E2E8"/>
            </w:tcBorders>
          </w:tcPr>
          <w:p>
            <w:pPr>
              <w:spacing w:after="40"/>
            </w:pPr>
            <w:r>
              <w:rPr>
                <w:rFonts w:ascii="Carlito" w:hAnsi="Carlito" w:eastAsia="Carlito"/>
                <w:b/>
                <w:i w:val="0"/>
                <w:color w:val="0B1F33"/>
                <w:sz w:val="19"/>
              </w:rPr>
              <w:t>Kubernetes CRD Migration Automation</w:t>
            </w:r>
          </w:p>
          <w:p>
            <w:pPr>
              <w:spacing w:after="40" w:line="240" w:lineRule="auto"/>
            </w:pPr>
            <w:r>
              <w:rPr>
                <w:rFonts w:ascii="Carlito" w:hAnsi="Carlito" w:eastAsia="Carlito"/>
                <w:b w:val="0"/>
                <w:i w:val="0"/>
                <w:sz w:val="17"/>
              </w:rPr>
              <w:t>Built tooling to migrate Tyk Operator-managed CRDs - including APIs and policies - between Kubernetes clusters with discovery, backup, context remapping, validation, reporting and cleanup.</w:t>
            </w:r>
          </w:p>
          <w:p>
            <w:pPr>
              <w:spacing w:after="60"/>
            </w:pPr>
            <w:r>
              <w:rPr>
                <w:rFonts w:ascii="Carlito" w:hAnsi="Carlito" w:eastAsia="Carlito"/>
                <w:b/>
                <w:i w:val="0"/>
                <w:color w:val="17A2A4"/>
                <w:sz w:val="16"/>
              </w:rPr>
              <w:t>Kubernetes • Bash • kubectl • yq • Tyk Operator</w:t>
            </w:r>
          </w:p>
        </w:tc>
      </w:tr>
      <w:tr>
        <w:trPr>
          <w:cantSplit/>
        </w:trPr>
        <w:tc>
          <w:tcPr>
            <w:tcW w:type="dxa" w:w="5328"/>
            <w:shd w:fill="F2F6F8"/>
            <w:tcMar>
              <w:top w:w="115" w:type="dxa"/>
              <w:start w:w="110" w:type="dxa"/>
              <w:bottom w:w="105" w:type="dxa"/>
              <w:end w:w="110" w:type="dxa"/>
            </w:tcMar>
            <w:tcBorders>
              <w:top w:val="single" w:sz="4" w:space="0" w:color="D7E2E8"/>
              <w:left w:val="single" w:sz="4" w:space="0" w:color="D7E2E8"/>
              <w:bottom w:val="single" w:sz="4" w:space="0" w:color="D7E2E8"/>
              <w:right w:val="single" w:sz="4" w:space="0" w:color="D7E2E8"/>
            </w:tcBorders>
          </w:tcPr>
          <w:p>
            <w:pPr>
              <w:spacing w:after="40"/>
            </w:pPr>
            <w:r>
              <w:rPr>
                <w:rFonts w:ascii="Carlito" w:hAnsi="Carlito" w:eastAsia="Carlito"/>
                <w:b/>
                <w:i w:val="0"/>
                <w:color w:val="0B1F33"/>
                <w:sz w:val="19"/>
              </w:rPr>
              <w:t>API Route Collision Analyzer</w:t>
            </w:r>
          </w:p>
          <w:p>
            <w:pPr>
              <w:spacing w:after="40" w:line="240" w:lineRule="auto"/>
            </w:pPr>
            <w:r>
              <w:rPr>
                <w:rFonts w:ascii="Carlito" w:hAnsi="Carlito" w:eastAsia="Carlito"/>
                <w:b w:val="0"/>
                <w:i w:val="0"/>
                <w:sz w:val="17"/>
              </w:rPr>
              <w:t>Developed a Python CLI that detects duplicate or overlapping API routes from Tyk Dashboard data using domain/listen-path analysis, multiple match modes, table/JSON/CSV output and CI-friendly execution.</w:t>
            </w:r>
          </w:p>
          <w:p>
            <w:pPr>
              <w:spacing w:after="60"/>
            </w:pPr>
            <w:r>
              <w:rPr>
                <w:rFonts w:ascii="Carlito" w:hAnsi="Carlito" w:eastAsia="Carlito"/>
                <w:b/>
                <w:i w:val="0"/>
                <w:color w:val="17A2A4"/>
                <w:sz w:val="16"/>
              </w:rPr>
              <w:t>Python • REST APIs • CLI • CI/CD • Troubleshooting</w:t>
            </w:r>
          </w:p>
        </w:tc>
        <w:tc>
          <w:tcPr>
            <w:tcW w:type="dxa" w:w="5328"/>
            <w:shd w:fill="F7F9FA"/>
            <w:tcMar>
              <w:top w:w="115" w:type="dxa"/>
              <w:start w:w="110" w:type="dxa"/>
              <w:bottom w:w="105" w:type="dxa"/>
              <w:end w:w="110" w:type="dxa"/>
            </w:tcMar>
            <w:tcBorders>
              <w:top w:val="single" w:sz="4" w:space="0" w:color="D7E2E8"/>
              <w:left w:val="single" w:sz="4" w:space="0" w:color="D7E2E8"/>
              <w:bottom w:val="single" w:sz="4" w:space="0" w:color="D7E2E8"/>
              <w:right w:val="single" w:sz="4" w:space="0" w:color="D7E2E8"/>
            </w:tcBorders>
          </w:tcPr>
          <w:p>
            <w:pPr>
              <w:spacing w:after="40"/>
            </w:pPr>
            <w:r>
              <w:rPr>
                <w:rFonts w:ascii="Carlito" w:hAnsi="Carlito" w:eastAsia="Carlito"/>
                <w:b/>
                <w:i w:val="0"/>
                <w:color w:val="0B1F33"/>
                <w:sz w:val="19"/>
              </w:rPr>
              <w:t>Tyk Hybrid Docker Environment</w:t>
            </w:r>
          </w:p>
          <w:p>
            <w:pPr>
              <w:spacing w:after="40" w:line="240" w:lineRule="auto"/>
            </w:pPr>
            <w:r>
              <w:rPr>
                <w:rFonts w:ascii="Carlito" w:hAnsi="Carlito" w:eastAsia="Carlito"/>
                <w:b w:val="0"/>
                <w:i w:val="0"/>
                <w:sz w:val="17"/>
              </w:rPr>
              <w:t>Created a repeatable Docker Compose environment for Tyk Hybrid Gateway, Pump and Redis, supporting local troubleshooting, analytics testing and persistent or ephemeral Redis modes.</w:t>
            </w:r>
          </w:p>
          <w:p>
            <w:pPr>
              <w:spacing w:after="60"/>
            </w:pPr>
            <w:r>
              <w:rPr>
                <w:rFonts w:ascii="Carlito" w:hAnsi="Carlito" w:eastAsia="Carlito"/>
                <w:b/>
                <w:i w:val="0"/>
                <w:color w:val="17A2A4"/>
                <w:sz w:val="16"/>
              </w:rPr>
              <w:t>Docker Compose • Tyk Gateway • Pump • Redis • Hybrid</w:t>
            </w:r>
          </w:p>
        </w:tc>
      </w:tr>
      <w:tr>
        <w:trPr>
          <w:cantSplit/>
        </w:trPr>
        <w:tc>
          <w:tcPr>
            <w:tcW w:type="dxa" w:w="5328"/>
            <w:shd w:fill="F2F6F8"/>
            <w:tcMar>
              <w:top w:w="115" w:type="dxa"/>
              <w:start w:w="110" w:type="dxa"/>
              <w:bottom w:w="105" w:type="dxa"/>
              <w:end w:w="110" w:type="dxa"/>
            </w:tcMar>
            <w:tcBorders>
              <w:top w:val="single" w:sz="4" w:space="0" w:color="D7E2E8"/>
              <w:left w:val="single" w:sz="4" w:space="0" w:color="D7E2E8"/>
              <w:bottom w:val="single" w:sz="4" w:space="0" w:color="D7E2E8"/>
              <w:right w:val="single" w:sz="4" w:space="0" w:color="D7E2E8"/>
            </w:tcBorders>
          </w:tcPr>
          <w:p>
            <w:pPr>
              <w:spacing w:after="40"/>
            </w:pPr>
            <w:r>
              <w:rPr>
                <w:rFonts w:ascii="Carlito" w:hAnsi="Carlito" w:eastAsia="Carlito"/>
                <w:b/>
                <w:i w:val="0"/>
                <w:color w:val="0B1F33"/>
                <w:sz w:val="19"/>
              </w:rPr>
              <w:t>Tyk API Key Hashing Utility</w:t>
            </w:r>
          </w:p>
          <w:p>
            <w:pPr>
              <w:spacing w:after="40" w:line="240" w:lineRule="auto"/>
            </w:pPr>
            <w:r>
              <w:rPr>
                <w:rFonts w:ascii="Carlito" w:hAnsi="Carlito" w:eastAsia="Carlito"/>
                <w:b w:val="0"/>
                <w:i w:val="0"/>
                <w:sz w:val="17"/>
              </w:rPr>
              <w:t>Built a Go diagnostic utility to reproduce Tyk key hashing behaviour across Murmur32/64/128 and SHA-256 for key validation and troubleshooting.</w:t>
            </w:r>
          </w:p>
          <w:p>
            <w:pPr>
              <w:spacing w:after="60"/>
            </w:pPr>
            <w:r>
              <w:rPr>
                <w:rFonts w:ascii="Carlito" w:hAnsi="Carlito" w:eastAsia="Carlito"/>
                <w:b/>
                <w:i w:val="0"/>
                <w:color w:val="17A2A4"/>
                <w:sz w:val="16"/>
              </w:rPr>
              <w:t>Go • API Security • MurmurHash • SHA-256</w:t>
            </w:r>
          </w:p>
        </w:tc>
        <w:tc>
          <w:tcPr>
            <w:tcW w:type="dxa" w:w="5328"/>
            <w:shd w:fill="FFFFFF"/>
            <w:tcBorders>
              <w:top w:val="nil"/>
              <w:left w:val="nil"/>
              <w:bottom w:val="nil"/>
              <w:right w:val="nil"/>
            </w:tcBorders>
            <w:tcMar>
              <w:top w:w="115" w:type="dxa"/>
              <w:start w:w="110" w:type="dxa"/>
              <w:bottom w:w="105" w:type="dxa"/>
              <w:end w:w="110" w:type="dxa"/>
            </w:tcMar>
          </w:tcPr>
          <w:p>
            <w:pPr>
              <w:spacing w:after="60"/>
            </w:pPr>
            <w:r/>
          </w:p>
        </w:tc>
      </w:tr>
    </w:tbl>
    <w:p>
      <w:pPr>
        <w:spacing w:after="100"/>
      </w:pPr>
      <w:r>
        <w:rPr>
          <w:sz w:val="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30"/>
        <w:gridCol w:w="10440"/>
      </w:tblGrid>
      <w:tr>
        <w:trPr>
          <w:cantSplit/>
        </w:trPr>
        <w:tc>
          <w:tcPr>
            <w:tcW w:type="dxa" w:w="5328"/>
            <w:shd w:fill="17A2A4"/>
            <w:tcMar>
              <w:top w:w="95" w:type="dxa"/>
              <w:start w:w="0" w:type="dxa"/>
              <w:bottom w:w="95" w:type="dxa"/>
              <w:end w:w="0" w:type="dxa"/>
            </w:tcMar>
          </w:tcPr>
          <w:p/>
        </w:tc>
        <w:tc>
          <w:tcPr>
            <w:tcW w:type="dxa" w:w="5328"/>
            <w:tcMar>
              <w:top w:w="95" w:type="dxa"/>
              <w:start w:w="75" w:type="dxa"/>
              <w:bottom w:w="95" w:type="dxa"/>
              <w:end w:w="0" w:type="dxa"/>
            </w:tcMar>
          </w:tcPr>
          <w:p>
            <w:pPr>
              <w:pStyle w:val="ResumeSection"/>
              <w:spacing w:after="20"/>
            </w:pPr>
            <w:r>
              <w:rPr>
                <w:rFonts w:ascii="Carlito" w:hAnsi="Carlito" w:eastAsia="Carlito"/>
                <w:b/>
                <w:i w:val="0"/>
                <w:color w:val="0B1F33"/>
                <w:sz w:val="21"/>
              </w:rPr>
              <w:t>TECHNICAL SKILLS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232"/>
        <w:gridCol w:w="8237"/>
      </w:tblGrid>
      <w:tr>
        <w:trPr>
          <w:cantSplit/>
        </w:trPr>
        <w:tc>
          <w:tcPr>
            <w:tcW w:type="dxa" w:w="5328"/>
            <w:shd w:fill="E8F0F4"/>
            <w:tcMar>
              <w:top w:w="45" w:type="dxa"/>
              <w:start w:w="70" w:type="dxa"/>
              <w:bottom w:w="45" w:type="dxa"/>
              <w:end w:w="70" w:type="dxa"/>
            </w:tcMar>
            <w:tcBorders>
              <w:bottom w:val="single" w:sz="2" w:space="0" w:color="FFFFFF"/>
            </w:tcBorders>
          </w:tcPr>
          <w:p>
            <w:pPr>
              <w:spacing w:after="60"/>
            </w:pPr>
            <w:r>
              <w:rPr>
                <w:rFonts w:ascii="Carlito" w:hAnsi="Carlito" w:eastAsia="Carlito"/>
                <w:b/>
                <w:i w:val="0"/>
                <w:color w:val="0B1F33"/>
                <w:sz w:val="17"/>
              </w:rPr>
              <w:t>API Platforms</w:t>
            </w:r>
          </w:p>
        </w:tc>
        <w:tc>
          <w:tcPr>
            <w:tcW w:type="dxa" w:w="5328"/>
            <w:tcMar>
              <w:top w:w="45" w:type="dxa"/>
              <w:start w:w="80" w:type="dxa"/>
              <w:bottom w:w="45" w:type="dxa"/>
              <w:end w:w="50" w:type="dxa"/>
            </w:tcMar>
            <w:tcBorders>
              <w:bottom w:val="single" w:sz="2" w:space="0" w:color="D7E2E8"/>
            </w:tcBorders>
          </w:tcPr>
          <w:p>
            <w:pPr>
              <w:spacing w:after="60"/>
            </w:pPr>
            <w:r>
              <w:rPr>
                <w:rFonts w:ascii="Carlito" w:hAnsi="Carlito" w:eastAsia="Carlito"/>
                <w:b w:val="0"/>
                <w:i w:val="0"/>
                <w:sz w:val="17"/>
              </w:rPr>
              <w:t>Tyk Gateway, Dashboard, Pump, MDCB, Tyk Operator, Enterprise Developer Portal, Streams, GraphQL, REST, OpenAPI/OAS</w:t>
            </w:r>
          </w:p>
        </w:tc>
      </w:tr>
      <w:tr>
        <w:trPr>
          <w:cantSplit/>
        </w:trPr>
        <w:tc>
          <w:tcPr>
            <w:tcW w:type="dxa" w:w="5328"/>
            <w:shd w:fill="E8F0F4"/>
            <w:tcMar>
              <w:top w:w="45" w:type="dxa"/>
              <w:start w:w="70" w:type="dxa"/>
              <w:bottom w:w="45" w:type="dxa"/>
              <w:end w:w="70" w:type="dxa"/>
            </w:tcMar>
            <w:tcBorders>
              <w:bottom w:val="single" w:sz="2" w:space="0" w:color="FFFFFF"/>
            </w:tcBorders>
          </w:tcPr>
          <w:p>
            <w:pPr>
              <w:spacing w:after="60"/>
            </w:pPr>
            <w:r>
              <w:rPr>
                <w:rFonts w:ascii="Carlito" w:hAnsi="Carlito" w:eastAsia="Carlito"/>
                <w:b/>
                <w:i w:val="0"/>
                <w:color w:val="0B1F33"/>
                <w:sz w:val="17"/>
              </w:rPr>
              <w:t>Cloud &amp; Containers</w:t>
            </w:r>
          </w:p>
        </w:tc>
        <w:tc>
          <w:tcPr>
            <w:tcW w:type="dxa" w:w="5328"/>
            <w:tcMar>
              <w:top w:w="45" w:type="dxa"/>
              <w:start w:w="80" w:type="dxa"/>
              <w:bottom w:w="45" w:type="dxa"/>
              <w:end w:w="50" w:type="dxa"/>
            </w:tcMar>
            <w:tcBorders>
              <w:bottom w:val="single" w:sz="2" w:space="0" w:color="D7E2E8"/>
            </w:tcBorders>
          </w:tcPr>
          <w:p>
            <w:pPr>
              <w:spacing w:after="60"/>
            </w:pPr>
            <w:r>
              <w:rPr>
                <w:rFonts w:ascii="Carlito" w:hAnsi="Carlito" w:eastAsia="Carlito"/>
                <w:b w:val="0"/>
                <w:i w:val="0"/>
                <w:sz w:val="17"/>
              </w:rPr>
              <w:t>Microsoft Azure, AWS, GCP, Kubernetes, AKS, EKS, OpenShift, Docker, Helm</w:t>
            </w:r>
          </w:p>
        </w:tc>
      </w:tr>
      <w:tr>
        <w:trPr>
          <w:cantSplit/>
        </w:trPr>
        <w:tc>
          <w:tcPr>
            <w:tcW w:type="dxa" w:w="5328"/>
            <w:shd w:fill="E8F0F4"/>
            <w:tcMar>
              <w:top w:w="45" w:type="dxa"/>
              <w:start w:w="70" w:type="dxa"/>
              <w:bottom w:w="45" w:type="dxa"/>
              <w:end w:w="70" w:type="dxa"/>
            </w:tcMar>
            <w:tcBorders>
              <w:bottom w:val="single" w:sz="2" w:space="0" w:color="FFFFFF"/>
            </w:tcBorders>
          </w:tcPr>
          <w:p>
            <w:pPr>
              <w:spacing w:after="60"/>
            </w:pPr>
            <w:r>
              <w:rPr>
                <w:rFonts w:ascii="Carlito" w:hAnsi="Carlito" w:eastAsia="Carlito"/>
                <w:b/>
                <w:i w:val="0"/>
                <w:color w:val="0B1F33"/>
                <w:sz w:val="17"/>
              </w:rPr>
              <w:t>Data &amp; Messaging</w:t>
            </w:r>
          </w:p>
        </w:tc>
        <w:tc>
          <w:tcPr>
            <w:tcW w:type="dxa" w:w="5328"/>
            <w:tcMar>
              <w:top w:w="45" w:type="dxa"/>
              <w:start w:w="80" w:type="dxa"/>
              <w:bottom w:w="45" w:type="dxa"/>
              <w:end w:w="50" w:type="dxa"/>
            </w:tcMar>
            <w:tcBorders>
              <w:bottom w:val="single" w:sz="2" w:space="0" w:color="D7E2E8"/>
            </w:tcBorders>
          </w:tcPr>
          <w:p>
            <w:pPr>
              <w:spacing w:after="60"/>
            </w:pPr>
            <w:r>
              <w:rPr>
                <w:rFonts w:ascii="Carlito" w:hAnsi="Carlito" w:eastAsia="Carlito"/>
                <w:b w:val="0"/>
                <w:i w:val="0"/>
                <w:sz w:val="17"/>
              </w:rPr>
              <w:t>Redis, PostgreSQL, MongoDB, Kafka, Redpanda, Azure Event Hubs, OpenSearch/Elasticsearch</w:t>
            </w:r>
          </w:p>
        </w:tc>
      </w:tr>
      <w:tr>
        <w:trPr>
          <w:cantSplit/>
        </w:trPr>
        <w:tc>
          <w:tcPr>
            <w:tcW w:type="dxa" w:w="5328"/>
            <w:shd w:fill="E8F0F4"/>
            <w:tcMar>
              <w:top w:w="45" w:type="dxa"/>
              <w:start w:w="70" w:type="dxa"/>
              <w:bottom w:w="45" w:type="dxa"/>
              <w:end w:w="70" w:type="dxa"/>
            </w:tcMar>
            <w:tcBorders>
              <w:bottom w:val="single" w:sz="2" w:space="0" w:color="FFFFFF"/>
            </w:tcBorders>
          </w:tcPr>
          <w:p>
            <w:pPr>
              <w:spacing w:after="60"/>
            </w:pPr>
            <w:r>
              <w:rPr>
                <w:rFonts w:ascii="Carlito" w:hAnsi="Carlito" w:eastAsia="Carlito"/>
                <w:b/>
                <w:i w:val="0"/>
                <w:color w:val="0B1F33"/>
                <w:sz w:val="17"/>
              </w:rPr>
              <w:t>Security &amp; Identity</w:t>
            </w:r>
          </w:p>
        </w:tc>
        <w:tc>
          <w:tcPr>
            <w:tcW w:type="dxa" w:w="5328"/>
            <w:tcMar>
              <w:top w:w="45" w:type="dxa"/>
              <w:start w:w="80" w:type="dxa"/>
              <w:bottom w:w="45" w:type="dxa"/>
              <w:end w:w="50" w:type="dxa"/>
            </w:tcMar>
            <w:tcBorders>
              <w:bottom w:val="single" w:sz="2" w:space="0" w:color="D7E2E8"/>
            </w:tcBorders>
          </w:tcPr>
          <w:p>
            <w:pPr>
              <w:spacing w:after="60"/>
            </w:pPr>
            <w:r>
              <w:rPr>
                <w:rFonts w:ascii="Carlito" w:hAnsi="Carlito" w:eastAsia="Carlito"/>
                <w:b w:val="0"/>
                <w:i w:val="0"/>
                <w:sz w:val="17"/>
              </w:rPr>
              <w:t>OAuth 2.0, OIDC, JWT, mTLS, SAML, Entra ID, API Keys, Certificate Management</w:t>
            </w:r>
          </w:p>
        </w:tc>
      </w:tr>
      <w:tr>
        <w:trPr>
          <w:cantSplit/>
        </w:trPr>
        <w:tc>
          <w:tcPr>
            <w:tcW w:type="dxa" w:w="5328"/>
            <w:shd w:fill="E8F0F4"/>
            <w:tcMar>
              <w:top w:w="45" w:type="dxa"/>
              <w:start w:w="70" w:type="dxa"/>
              <w:bottom w:w="45" w:type="dxa"/>
              <w:end w:w="70" w:type="dxa"/>
            </w:tcMar>
            <w:tcBorders>
              <w:bottom w:val="single" w:sz="2" w:space="0" w:color="FFFFFF"/>
            </w:tcBorders>
          </w:tcPr>
          <w:p>
            <w:pPr>
              <w:spacing w:after="60"/>
            </w:pPr>
            <w:r>
              <w:rPr>
                <w:rFonts w:ascii="Carlito" w:hAnsi="Carlito" w:eastAsia="Carlito"/>
                <w:b/>
                <w:i w:val="0"/>
                <w:color w:val="0B1F33"/>
                <w:sz w:val="17"/>
              </w:rPr>
              <w:t>Observability</w:t>
            </w:r>
          </w:p>
        </w:tc>
        <w:tc>
          <w:tcPr>
            <w:tcW w:type="dxa" w:w="5328"/>
            <w:tcMar>
              <w:top w:w="45" w:type="dxa"/>
              <w:start w:w="80" w:type="dxa"/>
              <w:bottom w:w="45" w:type="dxa"/>
              <w:end w:w="50" w:type="dxa"/>
            </w:tcMar>
            <w:tcBorders>
              <w:bottom w:val="single" w:sz="2" w:space="0" w:color="D7E2E8"/>
            </w:tcBorders>
          </w:tcPr>
          <w:p>
            <w:pPr>
              <w:spacing w:after="60"/>
            </w:pPr>
            <w:r>
              <w:rPr>
                <w:rFonts w:ascii="Carlito" w:hAnsi="Carlito" w:eastAsia="Carlito"/>
                <w:b w:val="0"/>
                <w:i w:val="0"/>
                <w:sz w:val="17"/>
              </w:rPr>
              <w:t>OpenTelemetry, Prometheus, Grafana, Loki, Tempo, Splunk Observability Cloud</w:t>
            </w:r>
          </w:p>
        </w:tc>
      </w:tr>
      <w:tr>
        <w:trPr>
          <w:cantSplit/>
        </w:trPr>
        <w:tc>
          <w:tcPr>
            <w:tcW w:type="dxa" w:w="5328"/>
            <w:shd w:fill="E8F0F4"/>
            <w:tcMar>
              <w:top w:w="45" w:type="dxa"/>
              <w:start w:w="70" w:type="dxa"/>
              <w:bottom w:w="45" w:type="dxa"/>
              <w:end w:w="70" w:type="dxa"/>
            </w:tcMar>
            <w:tcBorders>
              <w:bottom w:val="single" w:sz="2" w:space="0" w:color="FFFFFF"/>
            </w:tcBorders>
          </w:tcPr>
          <w:p>
            <w:pPr>
              <w:spacing w:after="60"/>
            </w:pPr>
            <w:r>
              <w:rPr>
                <w:rFonts w:ascii="Carlito" w:hAnsi="Carlito" w:eastAsia="Carlito"/>
                <w:b/>
                <w:i w:val="0"/>
                <w:color w:val="0B1F33"/>
                <w:sz w:val="17"/>
              </w:rPr>
              <w:t>Engineering</w:t>
            </w:r>
          </w:p>
        </w:tc>
        <w:tc>
          <w:tcPr>
            <w:tcW w:type="dxa" w:w="5328"/>
            <w:tcMar>
              <w:top w:w="45" w:type="dxa"/>
              <w:start w:w="80" w:type="dxa"/>
              <w:bottom w:w="45" w:type="dxa"/>
              <w:end w:w="50" w:type="dxa"/>
            </w:tcMar>
            <w:tcBorders>
              <w:bottom w:val="single" w:sz="2" w:space="0" w:color="D7E2E8"/>
            </w:tcBorders>
          </w:tcPr>
          <w:p>
            <w:pPr>
              <w:spacing w:after="60"/>
            </w:pPr>
            <w:r>
              <w:t>Go, Python, Bash, YAML, JSON, Git, CI/CD, kubectl, API automation, troubleshooting, performance analysis, TypeScript, React, Next.js, Terraform, Ansible, GitHub Actions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6840"/>
        <w:gridCol w:w="3629"/>
      </w:tblGrid>
      <w:tr>
        <w:trPr>
          <w:cantSplit/>
        </w:trPr>
        <w:tc>
          <w:tcPr>
            <w:tcW w:type="dxa" w:w="5328"/>
            <w:tcMar>
              <w:top w:w="55" w:type="dxa"/>
              <w:start w:w="0" w:type="dxa"/>
              <w:bottom w:w="0" w:type="dxa"/>
              <w:end w:w="0" w:type="dxa"/>
            </w:tcMar>
          </w:tcPr>
          <w:p>
            <w:pPr>
              <w:spacing w:after="60"/>
            </w:pPr>
            <w:r>
              <w:rPr>
                <w:rFonts w:ascii="Carlito" w:hAnsi="Carlito" w:eastAsia="Carlito"/>
                <w:b/>
                <w:i w:val="0"/>
                <w:color w:val="0B1F33"/>
                <w:sz w:val="21"/>
              </w:rPr>
              <w:t>CERTIFICATIONS</w:t>
            </w:r>
          </w:p>
          <w:p>
            <w:pPr>
              <w:spacing w:after="20"/>
            </w:pPr>
            <w:r>
              <w:rPr>
                <w:rFonts w:ascii="Carlito" w:hAnsi="Carlito" w:eastAsia="Carlito"/>
                <w:b/>
                <w:i w:val="0"/>
                <w:color w:val="17A2A4"/>
                <w:sz w:val="17"/>
              </w:rPr>
              <w:t xml:space="preserve">• </w:t>
            </w:r>
            <w:r>
              <w:rPr>
                <w:rFonts w:ascii="Carlito" w:hAnsi="Carlito" w:eastAsia="Carlito"/>
                <w:b w:val="0"/>
                <w:i w:val="0"/>
                <w:sz w:val="17"/>
              </w:rPr>
              <w:t>Microsoft Certified: Azure Solutions Architect Expert - Microsoft (Issued Oct 2021)</w:t>
            </w:r>
          </w:p>
          <w:p>
            <w:pPr>
              <w:spacing w:after="20"/>
            </w:pPr>
            <w:r>
              <w:rPr>
                <w:rFonts w:ascii="Carlito" w:hAnsi="Carlito" w:eastAsia="Carlito"/>
                <w:b/>
                <w:i w:val="0"/>
                <w:color w:val="17A2A4"/>
                <w:sz w:val="17"/>
              </w:rPr>
              <w:t xml:space="preserve">• </w:t>
            </w:r>
            <w:r>
              <w:rPr>
                <w:rFonts w:ascii="Carlito" w:hAnsi="Carlito" w:eastAsia="Carlito"/>
                <w:b w:val="0"/>
                <w:i w:val="0"/>
                <w:sz w:val="17"/>
              </w:rPr>
              <w:t>AZ-303 Microsoft Azure Architect Technologies - Microsoft (Issued Apr 2021)</w:t>
            </w:r>
          </w:p>
          <w:p>
            <w:pPr>
              <w:spacing w:after="20"/>
            </w:pPr>
            <w:r>
              <w:rPr>
                <w:rFonts w:ascii="Carlito" w:hAnsi="Carlito" w:eastAsia="Carlito"/>
                <w:b/>
                <w:i w:val="0"/>
                <w:color w:val="17A2A4"/>
                <w:sz w:val="17"/>
              </w:rPr>
              <w:t xml:space="preserve">• </w:t>
            </w:r>
            <w:r>
              <w:rPr>
                <w:rFonts w:ascii="Carlito" w:hAnsi="Carlito" w:eastAsia="Carlito"/>
                <w:b w:val="0"/>
                <w:i w:val="0"/>
                <w:sz w:val="17"/>
              </w:rPr>
              <w:t>Microsoft Certified: Azure Administrator Associate - Microsoft (Issued Mar 2021)</w:t>
            </w:r>
          </w:p>
          <w:p>
            <w:pPr>
              <w:spacing w:after="60"/>
            </w:pPr>
            <w:r>
              <w:rPr>
                <w:rFonts w:ascii="Carlito" w:hAnsi="Carlito" w:eastAsia="Carlito"/>
                <w:b/>
                <w:i w:val="0"/>
                <w:color w:val="17A2A4"/>
                <w:sz w:val="17"/>
              </w:rPr>
              <w:t xml:space="preserve">• </w:t>
            </w:r>
            <w:r>
              <w:rPr>
                <w:rFonts w:ascii="Carlito" w:hAnsi="Carlito" w:eastAsia="Carlito"/>
                <w:b w:val="0"/>
                <w:i w:val="0"/>
                <w:sz w:val="17"/>
              </w:rPr>
              <w:t>Microsoft Certified: Azure Fundamentals - Microsoft (Issued Dec 2020)</w:t>
            </w:r>
          </w:p>
        </w:tc>
        <w:tc>
          <w:tcPr>
            <w:tcW w:type="dxa" w:w="5328"/>
            <w:tcMar>
              <w:top w:w="90" w:type="dxa"/>
              <w:start w:w="100" w:type="dxa"/>
              <w:bottom w:w="85" w:type="dxa"/>
              <w:end w:w="100" w:type="dxa"/>
            </w:tcMar>
            <w:shd w:fill="F2F6F8"/>
            <w:tcBorders>
              <w:top w:val="single" w:sz="12" w:space="0" w:color="17A2A4"/>
            </w:tcBorders>
          </w:tcPr>
          <w:p>
            <w:pPr>
              <w:spacing w:after="100"/>
            </w:pPr>
            <w:r>
              <w:rPr>
                <w:rFonts w:ascii="Carlito" w:hAnsi="Carlito" w:eastAsia="Carlito"/>
                <w:b/>
                <w:i w:val="0"/>
                <w:color w:val="0B1F33"/>
                <w:sz w:val="21"/>
              </w:rPr>
              <w:t>EDUCATION</w:t>
            </w:r>
          </w:p>
          <w:p>
            <w:pPr>
              <w:spacing w:after="40"/>
            </w:pPr>
            <w:r>
              <w:rPr>
                <w:rFonts w:ascii="Carlito" w:hAnsi="Carlito" w:eastAsia="Carlito"/>
                <w:b/>
                <w:i w:val="0"/>
                <w:color w:val="17202A"/>
                <w:sz w:val="18"/>
              </w:rPr>
              <w:t>Federal University of Technology Minna</w:t>
            </w:r>
          </w:p>
          <w:p>
            <w:pPr>
              <w:spacing w:after="80"/>
            </w:pPr>
            <w:r>
              <w:rPr>
                <w:rFonts w:ascii="Carlito" w:hAnsi="Carlito" w:eastAsia="Carlito"/>
                <w:b/>
                <w:i w:val="0"/>
                <w:color w:val="0A67A3"/>
                <w:sz w:val="17"/>
              </w:rPr>
              <w:t>Minna, Nigeria  |  2012 - 2018</w:t>
            </w:r>
          </w:p>
          <w:p>
            <w:pPr>
              <w:spacing w:after="20"/>
            </w:pPr>
            <w:r>
              <w:rPr>
                <w:rFonts w:ascii="Carlito" w:hAnsi="Carlito" w:eastAsia="Carlito"/>
                <w:b/>
                <w:i w:val="0"/>
                <w:color w:val="17202A"/>
                <w:sz w:val="17"/>
              </w:rPr>
              <w:t>Bachelor's degree, Computer Engineering</w:t>
            </w:r>
          </w:p>
        </w:tc>
      </w:tr>
    </w:tbl>
    <w:sectPr w:rsidR="00FC693F" w:rsidRPr="0006063C" w:rsidSect="00034616">
      <w:footerReference w:type="default" r:id="rId11"/>
      <w:pgSz w:w="12240" w:h="15840"/>
      <w:pgMar w:top="648" w:right="792" w:bottom="648" w:left="792" w:header="259" w:footer="28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rlito" w:hAnsi="Carlito" w:eastAsia="Carlito"/>
        <w:b w:val="0"/>
        <w:i w:val="0"/>
        <w:color w:val="627386"/>
        <w:sz w:val="14"/>
      </w:rPr>
      <w:t>ATAIMO EDEM  |  API MANAGEMENT • SOLUTIONS ARCHITECTURE • CUSTOMER ENGINEERING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36" w:line="247" w:lineRule="auto"/>
    </w:pPr>
    <w:rPr>
      <w:rFonts w:ascii="Carlito" w:hAnsi="Carlito" w:eastAsia="Carlito"/>
      <w:color w:val="17202A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eSection">
    <w:name w:val="ResumeSection"/>
    <w:pPr>
      <w:spacing w:before="40" w:after="40"/>
    </w:pPr>
    <w:rPr>
      <w:rFonts w:ascii="Carlito" w:hAnsi="Carlito" w:eastAsia="Carlito"/>
      <w:b/>
      <w:color w:val="0B1F33"/>
      <w:sz w:val="21"/>
    </w:rPr>
  </w:style>
  <w:style w:type="paragraph" w:customStyle="1" w:styleId="RoleTitle">
    <w:name w:val="RoleTitle"/>
    <w:pPr>
      <w:spacing w:before="40" w:after="40"/>
    </w:pPr>
    <w:rPr>
      <w:rFonts w:ascii="Carlito" w:hAnsi="Carlito" w:eastAsia="Carlito"/>
      <w:b/>
      <w:color w:val="17202A"/>
      <w:sz w:val="22"/>
    </w:rPr>
  </w:style>
  <w:style w:type="paragraph" w:customStyle="1" w:styleId="ProjectTitle">
    <w:name w:val="ProjectTitle"/>
    <w:pPr>
      <w:spacing w:before="40" w:after="40"/>
    </w:pPr>
    <w:rPr>
      <w:rFonts w:ascii="Carlito" w:hAnsi="Carlito" w:eastAsia="Carlito"/>
      <w:b/>
      <w:color w:val="0B1F33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ataimo-edem-4780b8160/" TargetMode="External"/><Relationship Id="rId10" Type="http://schemas.openxmlformats.org/officeDocument/2006/relationships/hyperlink" Target="https://github.com/Ataimo007" TargetMode="Externa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Ataimo Edem - Professional Resume</dc:title>
  <dc:subject>Customer Success Engineer | Solutions Architecture | API Management</dc:subject>
  <dc:creator>Ataimo Edem</dc:creator>
  <cp:keywords>API Management, Solutions Architecture, Customer Success Engineer, Kubernetes, Cloud, Azure, Tyk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