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0" w:before="50"/>
      </w:pPr>
      <w:r>
        <w:t>Meine Ziele &amp; meine Richtung | 2026-2027</w:t>
      </w:r>
    </w:p>
    <w:p>
      <w:pPr>
        <w:spacing w:after="30" w:before="50"/>
      </w:pPr>
      <w:r>
        <w:rPr>
          <w:color w:val="5C636C"/>
          <w:sz w:val="21"/>
        </w:rPr>
        <w:t>Ein persönlicher und beruflicher Plan, um technische Fähigkeiten in echte Arbeit, Einkommen, Flexibilität und langfristige Freiheit zu verwandeln.</w:t>
      </w:r>
    </w:p>
    <w:p>
      <w:pPr>
        <w:pStyle w:val="Heading1"/>
        <w:spacing w:after="30" w:before="50"/>
      </w:pPr>
      <w:r>
        <w:t>1. Wo ich heute stehe</w:t>
      </w:r>
    </w:p>
    <w:p>
      <w:pPr>
        <w:spacing w:after="30" w:before="50"/>
      </w:pPr>
      <w:r>
        <w:t>Ich baue mir eine berufliche Laufbahn an der Schnittstelle von Software Engineering, KI, Automatisierung und Business auf. Ich habe ungefähr drei Jahre ernsthafte praktische Programmiererfahrung und habe 2026 besonders intensiv genutzt, um meine technischen Fähigkeiten zu vertiefen, komplette Systeme zu bauen, Ideen zu testen, meine Erfahrungen zu dokumentieren und besser zu verstehen, was Unternehmen tatsächlich brauchen.</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Die Grundrichtung</w:t>
            </w:r>
          </w:p>
          <w:p>
            <w:pPr>
              <w:spacing w:after="10"/>
            </w:pPr>
            <w:r>
              <w:rPr>
                <w:sz w:val="17"/>
              </w:rPr>
              <w:t>Nützliche Systeme bauen -&gt; beweisen, dass sie funktionieren -&gt; für echte Problemlösung bezahlt werden -&gt; flexible Einnahmen schaffen -&gt; diese Flexibilität für intensiveres Lernen und langfristige persönliche Ziele nutzen.</w:t>
            </w:r>
          </w:p>
        </w:tc>
      </w:tr>
    </w:tbl>
    <w:p>
      <w:pPr>
        <w:pStyle w:val="Heading1"/>
        <w:spacing w:after="30" w:before="50"/>
      </w:pPr>
      <w:r>
        <w:t>2. Was ich bereits aufgebaut habe</w:t>
      </w:r>
    </w:p>
    <w:p>
      <w:pPr>
        <w:spacing w:after="30" w:before="50"/>
      </w:pPr>
      <w:r>
        <w:t>Mein öffentliches GitHub und mein Portfolio zeigen nicht nur einzelne Tutorials. Sie enthalten Security-Tools, Backend-/Datenkorrektheit, GitHub-Integrationen, Developer Tools, KI-orientierte Produkte und geschäftsnahe Systeme.</w:t>
      </w:r>
    </w:p>
    <w:p>
      <w:pPr>
        <w:pStyle w:val="ListBullet"/>
        <w:spacing w:after="30" w:before="50"/>
        <w:ind w:left="259"/>
      </w:pPr>
      <w:r>
        <w:rPr>
          <w:sz w:val="18"/>
        </w:rPr>
        <w:t>Öffentliche technische Projekte sind unter anderem git-secret-scan, postgrest-keyset-page, gh-radar, yt-transcript, gitingest und fahm.</w:t>
      </w:r>
    </w:p>
    <w:p>
      <w:pPr>
        <w:pStyle w:val="ListBullet"/>
        <w:spacing w:after="30" w:before="50"/>
        <w:ind w:left="259"/>
      </w:pPr>
      <w:r>
        <w:rPr>
          <w:sz w:val="18"/>
        </w:rPr>
        <w:t>Mein Portfolio beschreibt aktuell 25+ Systeme bzw. Projekte.</w:t>
      </w:r>
    </w:p>
    <w:p>
      <w:pPr>
        <w:pStyle w:val="ListBullet"/>
        <w:spacing w:after="30" w:before="50"/>
        <w:ind w:left="259"/>
      </w:pPr>
      <w:r>
        <w:rPr>
          <w:sz w:val="18"/>
        </w:rPr>
        <w:t>Die stärksten öffentlichen Projekte zeigen Tests, Regression Prevention, Fehlerbehandlung, Security, Datenintegrität und bewusste technische Entscheidungen.</w:t>
      </w:r>
    </w:p>
    <w:p>
      <w:pPr>
        <w:pStyle w:val="ListBullet"/>
        <w:spacing w:after="30" w:before="50"/>
        <w:ind w:left="259"/>
      </w:pPr>
      <w:r>
        <w:rPr>
          <w:sz w:val="18"/>
        </w:rPr>
        <w:t>Zusätzlich baue ich Business-Systeme wie CRM-, Lead-Generation- und KI-/Automatisierungs-Infrastruktur, bei denen Software direkt mit einem echten Ablauf verbunden ist.</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Wohin das führen soll</w:t>
            </w:r>
          </w:p>
          <w:p>
            <w:pPr>
              <w:spacing w:after="10"/>
            </w:pPr>
            <w:r>
              <w:rPr>
                <w:sz w:val="17"/>
              </w:rPr>
              <w:t>Nicht eine Sammlung von GitHub-Projekten. Ich möchte eine Beweiskette aufbauen, die zeigt: Ich kann ein Problem verstehen, das passende System bauen, es betreiben und verbessern, wenn die Realität anders läuft als geplant.</w:t>
            </w:r>
          </w:p>
        </w:tc>
      </w:tr>
    </w:tbl>
    <w:p>
      <w:pPr>
        <w:pStyle w:val="Heading1"/>
        <w:spacing w:after="30" w:before="50"/>
      </w:pPr>
      <w:r>
        <w:t>3. Was ich vor Software gemacht habe</w:t>
      </w:r>
    </w:p>
    <w:p>
      <w:pPr>
        <w:spacing w:after="30" w:before="50"/>
      </w:pPr>
      <w:r>
        <w:t>Bevor ich mich stark auf Engineering konzentriert habe, war ich mehrere Jahre im Online-Business tätig: E-Commerce, Affiliate Marketing, YouTube/Content, Sales, Outreach und Online-Kundengewinnung. Affiliate Marketing ist weiterhin meine aktuelle wichtigste Einnahmequelle. Es ist deshalb keine reine Vergangenheit, sondern momentan die finanzielle Grundlage, die mir die Unabhängigkeit gibt, die nächste berufliche Ebene aufzubauen.</w:t>
      </w:r>
    </w:p>
    <w:p>
      <w:pPr>
        <w:pStyle w:val="ListBullet"/>
        <w:spacing w:after="30" w:before="50"/>
        <w:ind w:left="259"/>
      </w:pPr>
      <w:r>
        <w:rPr>
          <w:sz w:val="18"/>
        </w:rPr>
        <w:t>Ich habe gelernt, Aufmerksamkeit zu gewinnen, Kundenverhalten zu verstehen und Traffic in Umsatz zu verwandeln.</w:t>
      </w:r>
    </w:p>
    <w:p>
      <w:pPr>
        <w:pStyle w:val="ListBullet"/>
        <w:spacing w:after="30" w:before="50"/>
        <w:ind w:left="259"/>
      </w:pPr>
      <w:r>
        <w:rPr>
          <w:sz w:val="18"/>
        </w:rPr>
        <w:t>Ich habe mit Angeboten, Akquisekanälen, Sales-Prozessen und Experimenten gearbeitet.</w:t>
      </w:r>
    </w:p>
    <w:p>
      <w:pPr>
        <w:pStyle w:val="ListBullet"/>
        <w:spacing w:after="30" w:before="50"/>
        <w:ind w:left="259"/>
      </w:pPr>
      <w:r>
        <w:rPr>
          <w:sz w:val="18"/>
        </w:rPr>
        <w:t>Ich habe früh gelernt, dass ein technisch gutes Produkt trotzdem Distribution, Positionierung und einen Käufer braucht.</w:t>
      </w:r>
    </w:p>
    <w:p>
      <w:pPr>
        <w:pStyle w:val="ListBullet"/>
        <w:spacing w:after="30" w:before="50"/>
        <w:ind w:left="259"/>
      </w:pPr>
      <w:r>
        <w:rPr>
          <w:sz w:val="18"/>
        </w:rPr>
        <w:t>Deshalb denke ich bei Software automatisch auch an den geschäftlichen Nutzen und nicht nur an den Code.</w:t>
      </w:r>
    </w:p>
    <w:p>
      <w:pPr>
        <w:pStyle w:val="Heading1"/>
        <w:spacing w:after="30" w:before="50"/>
      </w:pPr>
      <w:r>
        <w:t>4. Wie ich zum Engineering gekommen bin</w:t>
      </w:r>
    </w:p>
    <w:p>
      <w:pPr>
        <w:spacing w:after="30" w:before="50"/>
      </w:pPr>
      <w:r>
        <w:t>Ursprünglich wollte ich einen klassischen Weg in die IT gehen, unter anderem über eine Fachinformatiker-Ausbildung. Als dieser Weg nicht meine Realität wurde, habe ich mich entschieden, Software Engineering selbstständig zu lernen. Mit ungefähr 20 habe ich angefangen, Programmieren ernsthaft zu lernen und mich schrittweise von kleinen Experimenten zu kompletten, testbaren Systemen entwickelt.</w:t>
      </w:r>
    </w:p>
    <w:p>
      <w:pPr>
        <w:spacing w:after="30" w:before="50"/>
      </w:pPr>
      <w:r>
        <w:t>Ich habe die formale Ausbildung nicht einfach durch Tutorials ersetzt. Ich habe sie praktisch durch Bauen, Fehler finden, Debuggen, Testen, Dokumentieren und wiederholtes Lösen echter Probleme ersetzt. Die Grenze ist klar: Der nächste Schritt muss externe Bestätigung sein - Kunden, Production-Nutzung, Referenzen, Zusammenarbeit und professionelle Erfahrung.</w:t>
      </w:r>
    </w:p>
    <w:p>
      <w:pPr>
        <w:pStyle w:val="Heading1"/>
        <w:spacing w:after="30" w:before="50"/>
      </w:pPr>
      <w:r>
        <w:t>5. Woran ich konkret arbeite</w:t>
      </w:r>
    </w:p>
    <w:p>
      <w:pPr>
        <w:pStyle w:val="ListBullet"/>
        <w:spacing w:after="30" w:before="50"/>
        <w:ind w:left="259"/>
      </w:pPr>
      <w:r>
        <w:rPr>
          <w:sz w:val="18"/>
        </w:rPr>
        <w:t>KI- und LLM-Anwendungen, darunter AI Agents und Human-in-the-loop-Workflows.</w:t>
      </w:r>
    </w:p>
    <w:p>
      <w:pPr>
        <w:pStyle w:val="ListBullet"/>
        <w:spacing w:after="30" w:before="50"/>
        <w:ind w:left="259"/>
      </w:pPr>
      <w:r>
        <w:rPr>
          <w:sz w:val="18"/>
        </w:rPr>
        <w:t>Automatisierungssysteme, die wiederkehrende operative Aufgaben übernehmen.</w:t>
      </w:r>
    </w:p>
    <w:p>
      <w:pPr>
        <w:pStyle w:val="ListBullet"/>
        <w:spacing w:after="30" w:before="50"/>
        <w:ind w:left="259"/>
      </w:pPr>
      <w:r>
        <w:rPr>
          <w:sz w:val="18"/>
        </w:rPr>
        <w:t>Backend-Services, REST APIs, PostgreSQL/Supabase und Datenverarbeitung.</w:t>
      </w:r>
    </w:p>
    <w:p>
      <w:pPr>
        <w:pStyle w:val="ListBullet"/>
        <w:spacing w:after="30" w:before="50"/>
        <w:ind w:left="259"/>
      </w:pPr>
      <w:r>
        <w:rPr>
          <w:sz w:val="18"/>
        </w:rPr>
        <w:t>Full-Stack-Webanwendungen und interne Business-Tools.</w:t>
      </w:r>
    </w:p>
    <w:p>
      <w:pPr>
        <w:pStyle w:val="ListBullet"/>
        <w:spacing w:after="30" w:before="50"/>
        <w:ind w:left="259"/>
      </w:pPr>
      <w:r>
        <w:rPr>
          <w:sz w:val="18"/>
        </w:rPr>
        <w:t>Security- und Developer-Tools mit starkem Fokus auf Fehlerfälle, Tests und sicheres Verhalten.</w:t>
      </w:r>
    </w:p>
    <w:p>
      <w:pPr>
        <w:pStyle w:val="ListBullet"/>
        <w:spacing w:after="30" w:before="50"/>
        <w:ind w:left="259"/>
      </w:pPr>
      <w:r>
        <w:rPr>
          <w:sz w:val="18"/>
        </w:rPr>
        <w:t>Voice-/Telephony- und Vertriebs-Automatisierung, bei denen Software direkt mit Geschäftsprozessen verbunden ist.</w:t>
      </w:r>
    </w:p>
    <w:p>
      <w:pPr>
        <w:pStyle w:val="Heading1"/>
        <w:spacing w:after="30" w:before="50"/>
      </w:pPr>
      <w:r>
        <w:t>6. Technische Belege, die sichtbar werden sollen</w:t>
      </w:r>
    </w:p>
    <w:tbl>
      <w:tblPr>
        <w:tblStyle w:val="TableGrid"/>
        <w:tblW w:type="auto" w:w="0"/>
        <w:tblLook w:firstColumn="1" w:firstRow="1" w:lastColumn="0" w:lastRow="0" w:noHBand="0" w:noVBand="1" w:val="04A0"/>
      </w:tblPr>
      <w:tblGrid>
        <w:gridCol w:w="5184"/>
        <w:gridCol w:w="5184"/>
      </w:tblGrid>
      <w:tr>
        <w:trPr>
          <w:cantSplit/>
        </w:trPr>
        <w:tc>
          <w:tcPr>
            <w:tcW w:type="dxa" w:w="5184"/>
            <w:shd w:fill="19314A"/>
            <w:tcMar>
              <w:top w:w="70" w:type="dxa"/>
              <w:start w:w="100" w:type="dxa"/>
              <w:bottom w:w="70" w:type="dxa"/>
              <w:end w:w="100" w:type="dxa"/>
            </w:tcMar>
          </w:tcPr>
          <w:p>
            <w:pPr>
              <w:spacing w:after="10"/>
            </w:pPr>
            <w:r>
              <w:rPr>
                <w:b/>
                <w:color w:val="FFFFFF"/>
                <w:sz w:val="17"/>
              </w:rPr>
              <w:t>Projekt</w:t>
            </w:r>
          </w:p>
        </w:tc>
        <w:tc>
          <w:tcPr>
            <w:tcW w:type="dxa" w:w="5184"/>
            <w:shd w:fill="19314A"/>
            <w:tcMar>
              <w:top w:w="70" w:type="dxa"/>
              <w:start w:w="100" w:type="dxa"/>
              <w:bottom w:w="70" w:type="dxa"/>
              <w:end w:w="100" w:type="dxa"/>
            </w:tcMar>
          </w:tcPr>
          <w:p>
            <w:pPr>
              <w:spacing w:after="10"/>
            </w:pPr>
            <w:r>
              <w:rPr>
                <w:b/>
                <w:color w:val="FFFFFF"/>
                <w:sz w:val="17"/>
              </w:rPr>
              <w:t>Beleg</w:t>
            </w:r>
          </w:p>
        </w:tc>
      </w:tr>
      <w:tr>
        <w:trPr>
          <w:cantSplit/>
        </w:trPr>
        <w:tc>
          <w:tcPr>
            <w:tcW w:type="dxa" w:w="5184"/>
            <w:tcMar>
              <w:top w:w="65" w:type="dxa"/>
              <w:start w:w="100" w:type="dxa"/>
              <w:bottom w:w="65" w:type="dxa"/>
              <w:end w:w="100" w:type="dxa"/>
            </w:tcMar>
          </w:tcPr>
          <w:p>
            <w:pPr>
              <w:spacing w:after="10"/>
            </w:pPr>
            <w:r>
              <w:rPr>
                <w:b/>
                <w:color w:val="19314A"/>
                <w:sz w:val="17"/>
              </w:rPr>
              <w:t>git-secret-scan</w:t>
            </w:r>
          </w:p>
        </w:tc>
        <w:tc>
          <w:tcPr>
            <w:tcW w:type="dxa" w:w="5184"/>
            <w:tcMar>
              <w:top w:w="65" w:type="dxa"/>
              <w:start w:w="100" w:type="dxa"/>
              <w:bottom w:w="65" w:type="dxa"/>
              <w:end w:w="100" w:type="dxa"/>
            </w:tcMar>
          </w:tcPr>
          <w:p>
            <w:pPr>
              <w:spacing w:after="10"/>
            </w:pPr>
            <w:r>
              <w:rPr>
                <w:sz w:val="17"/>
              </w:rPr>
              <w:t>Security-Tool, das verhindert, dass Zugangsdaten in Git-Commits gelangen. Öffentlich dokumentiert: 98 Tests, 98 % Coverage und ein beschrifteter Benchmark mit 100 % Precision / 100 % Recall.</w:t>
            </w:r>
          </w:p>
        </w:tc>
      </w:tr>
      <w:tr>
        <w:trPr>
          <w:cantSplit/>
        </w:trPr>
        <w:tc>
          <w:tcPr>
            <w:tcW w:type="dxa" w:w="5184"/>
            <w:tcMar>
              <w:top w:w="65" w:type="dxa"/>
              <w:start w:w="100" w:type="dxa"/>
              <w:bottom w:w="65" w:type="dxa"/>
              <w:end w:w="100" w:type="dxa"/>
            </w:tcMar>
          </w:tcPr>
          <w:p>
            <w:pPr>
              <w:spacing w:after="10"/>
            </w:pPr>
            <w:r>
              <w:rPr>
                <w:b/>
                <w:color w:val="19314A"/>
                <w:sz w:val="17"/>
              </w:rPr>
              <w:t>postgrest-keyset-page</w:t>
            </w:r>
          </w:p>
        </w:tc>
        <w:tc>
          <w:tcPr>
            <w:tcW w:type="dxa" w:w="5184"/>
            <w:tcMar>
              <w:top w:w="65" w:type="dxa"/>
              <w:start w:w="100" w:type="dxa"/>
              <w:bottom w:w="65" w:type="dxa"/>
              <w:end w:w="100" w:type="dxa"/>
            </w:tcMar>
          </w:tcPr>
          <w:p>
            <w:pPr>
              <w:spacing w:after="10"/>
            </w:pPr>
            <w:r>
              <w:rPr>
                <w:sz w:val="17"/>
              </w:rPr>
              <w:t>Keyset-Pagination für PostgREST-ähnliche APIs, damit bei gleichzeitigen Datenänderungen keine Zeilen still verloren gehen oder doppelt verarbeitet werden; der konkrete Fehlerfall ist als Regressionstest reproduziert.</w:t>
            </w:r>
          </w:p>
        </w:tc>
      </w:tr>
      <w:tr>
        <w:trPr>
          <w:cantSplit/>
        </w:trPr>
        <w:tc>
          <w:tcPr>
            <w:tcW w:type="dxa" w:w="5184"/>
            <w:tcMar>
              <w:top w:w="65" w:type="dxa"/>
              <w:start w:w="100" w:type="dxa"/>
              <w:bottom w:w="65" w:type="dxa"/>
              <w:end w:w="100" w:type="dxa"/>
            </w:tcMar>
          </w:tcPr>
          <w:p>
            <w:pPr>
              <w:spacing w:after="10"/>
            </w:pPr>
            <w:r>
              <w:rPr>
                <w:b/>
                <w:color w:val="19314A"/>
                <w:sz w:val="17"/>
              </w:rPr>
              <w:t>gh-radar</w:t>
            </w:r>
          </w:p>
        </w:tc>
        <w:tc>
          <w:tcPr>
            <w:tcW w:type="dxa" w:w="5184"/>
            <w:tcMar>
              <w:top w:w="65" w:type="dxa"/>
              <w:start w:w="100" w:type="dxa"/>
              <w:bottom w:w="65" w:type="dxa"/>
              <w:end w:w="100" w:type="dxa"/>
            </w:tcMar>
          </w:tcPr>
          <w:p>
            <w:pPr>
              <w:spacing w:after="10"/>
            </w:pPr>
            <w:r>
              <w:rPr>
                <w:sz w:val="17"/>
              </w:rPr>
              <w:t>Read-only-GitHub-Assistent mit Filterung, Bewertung, State und erklärbaren Vorschlägen; 58 Tests und eine technisch erzwungene GET-only-HTTP-Grenze.</w:t>
            </w:r>
          </w:p>
        </w:tc>
      </w:tr>
    </w:tbl>
    <w:p>
      <w:pPr>
        <w:spacing w:after="30" w:before="50"/>
      </w:pPr>
      <w:r>
        <w:t>Diese Projekte sind wertvoll, weil sie Engineering-Urteilskraft zeigen: nicht nur den Happy Path zum Laufen bringen, sondern überlegen, was schiefgehen kann und wie man beweist, dass das System korrekt reagiert.</w:t>
      </w:r>
    </w:p>
    <w:p>
      <w:pPr>
        <w:pStyle w:val="Heading1"/>
        <w:spacing w:after="30" w:before="50"/>
      </w:pPr>
      <w:r>
        <w:t>7. Worum es 2026 wirklich ging</w:t>
      </w:r>
    </w:p>
    <w:p>
      <w:pPr>
        <w:spacing w:after="30" w:before="50"/>
      </w:pPr>
      <w:r>
        <w:t>2026 war eine intensive Entwicklungs- und Lernphase. Ich habe mein Umfeld stark verändert, selbstständiger gelebt und gleichzeitig sehr viel Zeit in meine technischen Fähigkeiten und meine berufliche Richtung investiert.</w:t>
      </w:r>
    </w:p>
    <w:p>
      <w:pPr>
        <w:spacing w:after="30" w:before="50"/>
      </w:pPr>
      <w:r>
        <w:t>Manche Experimente haben funktioniert, andere nicht - darunter auch Versuche mit Cold Calling und Kundengewinnung. Das ist keine verschwendete Zeit. Ich bekomme dadurch Informationen über Positionierung, Sales, Timing und meine eigenen aktuellen Schwächen. Entscheidend ist, diese Informationen in bessere Entscheidungen umzuwandeln.</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Die Haltung dahinter</w:t>
            </w:r>
          </w:p>
          <w:p>
            <w:pPr>
              <w:spacing w:after="10"/>
            </w:pPr>
            <w:r>
              <w:rPr>
                <w:sz w:val="17"/>
              </w:rPr>
              <w:t>Nicht jedes Experiment muss funktionieren. Der Prozess muss mir zeigen, was ich behalten, was ich streichen und was ich verbessern sollte.</w:t>
            </w:r>
          </w:p>
        </w:tc>
      </w:tr>
    </w:tbl>
    <w:p>
      <w:pPr>
        <w:pStyle w:val="Heading1"/>
        <w:spacing w:after="30" w:before="50"/>
      </w:pPr>
      <w:r>
        <w:t>8. Meine Hauptziele für die nächsten 12 Monate</w:t>
      </w:r>
    </w:p>
    <w:tbl>
      <w:tblPr>
        <w:tblStyle w:val="TableGrid"/>
        <w:tblW w:type="auto" w:w="0"/>
        <w:tblLook w:firstColumn="1" w:firstRow="1" w:lastColumn="0" w:lastRow="0" w:noHBand="0" w:noVBand="1" w:val="04A0"/>
      </w:tblPr>
      <w:tblGrid>
        <w:gridCol w:w="5184"/>
        <w:gridCol w:w="5184"/>
      </w:tblGrid>
      <w:tr>
        <w:trPr>
          <w:cantSplit/>
        </w:trPr>
        <w:tc>
          <w:tcPr>
            <w:tcW w:type="dxa" w:w="5184"/>
            <w:shd w:fill="19314A"/>
            <w:tcMar>
              <w:top w:w="70" w:type="dxa"/>
              <w:start w:w="100" w:type="dxa"/>
              <w:bottom w:w="70" w:type="dxa"/>
              <w:end w:w="100" w:type="dxa"/>
            </w:tcMar>
          </w:tcPr>
          <w:p>
            <w:pPr>
              <w:spacing w:after="10"/>
            </w:pPr>
            <w:r>
              <w:rPr>
                <w:b/>
                <w:color w:val="FFFFFF"/>
                <w:sz w:val="17"/>
              </w:rPr>
              <w:t>Zeitraum</w:t>
            </w:r>
          </w:p>
        </w:tc>
        <w:tc>
          <w:tcPr>
            <w:tcW w:type="dxa" w:w="5184"/>
            <w:shd w:fill="19314A"/>
            <w:tcMar>
              <w:top w:w="70" w:type="dxa"/>
              <w:start w:w="100" w:type="dxa"/>
              <w:bottom w:w="70" w:type="dxa"/>
              <w:end w:w="100" w:type="dxa"/>
            </w:tcMar>
          </w:tcPr>
          <w:p>
            <w:pPr>
              <w:spacing w:after="10"/>
            </w:pPr>
            <w:r>
              <w:rPr>
                <w:b/>
                <w:color w:val="FFFFFF"/>
                <w:sz w:val="17"/>
              </w:rPr>
              <w:t>Ziel</w:t>
            </w:r>
          </w:p>
        </w:tc>
      </w:tr>
      <w:tr>
        <w:trPr>
          <w:cantSplit/>
        </w:trPr>
        <w:tc>
          <w:tcPr>
            <w:tcW w:type="dxa" w:w="5184"/>
            <w:tcMar>
              <w:top w:w="65" w:type="dxa"/>
              <w:start w:w="100" w:type="dxa"/>
              <w:bottom w:w="65" w:type="dxa"/>
              <w:end w:w="100" w:type="dxa"/>
            </w:tcMar>
          </w:tcPr>
          <w:p>
            <w:pPr>
              <w:spacing w:after="10"/>
            </w:pPr>
            <w:r>
              <w:rPr>
                <w:b/>
                <w:color w:val="19314A"/>
                <w:sz w:val="17"/>
              </w:rPr>
              <w:t>0-3 Monate</w:t>
            </w:r>
          </w:p>
        </w:tc>
        <w:tc>
          <w:tcPr>
            <w:tcW w:type="dxa" w:w="5184"/>
            <w:tcMar>
              <w:top w:w="65" w:type="dxa"/>
              <w:start w:w="100" w:type="dxa"/>
              <w:bottom w:w="65" w:type="dxa"/>
              <w:end w:w="100" w:type="dxa"/>
            </w:tcMar>
          </w:tcPr>
          <w:p>
            <w:pPr>
              <w:spacing w:after="10"/>
            </w:pPr>
            <w:r>
              <w:rPr>
                <w:sz w:val="17"/>
              </w:rPr>
              <w:t>Positionierung und Angebot schärfen, Portfolio/CV verbessern, konsequent Outreach betreiben, Gespräche führen und erste ernsthafte Pilotprojekte gewinnen.</w:t>
            </w:r>
          </w:p>
        </w:tc>
      </w:tr>
      <w:tr>
        <w:trPr>
          <w:cantSplit/>
        </w:trPr>
        <w:tc>
          <w:tcPr>
            <w:tcW w:type="dxa" w:w="5184"/>
            <w:tcMar>
              <w:top w:w="65" w:type="dxa"/>
              <w:start w:w="100" w:type="dxa"/>
              <w:bottom w:w="65" w:type="dxa"/>
              <w:end w:w="100" w:type="dxa"/>
            </w:tcMar>
          </w:tcPr>
          <w:p>
            <w:pPr>
              <w:spacing w:after="10"/>
            </w:pPr>
            <w:r>
              <w:rPr>
                <w:b/>
                <w:color w:val="19314A"/>
                <w:sz w:val="17"/>
              </w:rPr>
              <w:t>3-6 Monate</w:t>
            </w:r>
          </w:p>
        </w:tc>
        <w:tc>
          <w:tcPr>
            <w:tcW w:type="dxa" w:w="5184"/>
            <w:tcMar>
              <w:top w:w="65" w:type="dxa"/>
              <w:start w:w="100" w:type="dxa"/>
              <w:bottom w:w="65" w:type="dxa"/>
              <w:end w:w="100" w:type="dxa"/>
            </w:tcMar>
          </w:tcPr>
          <w:p>
            <w:pPr>
              <w:spacing w:after="10"/>
            </w:pPr>
            <w:r>
              <w:rPr>
                <w:sz w:val="17"/>
              </w:rPr>
              <w:t>Piloten in bezahlte Arbeit verwandeln, Testimonials und Case Studies sammeln und beweisen, dass Unternehmen für die angebotene Problemlösung bezahlen.</w:t>
            </w:r>
          </w:p>
        </w:tc>
      </w:tr>
      <w:tr>
        <w:trPr>
          <w:cantSplit/>
        </w:trPr>
        <w:tc>
          <w:tcPr>
            <w:tcW w:type="dxa" w:w="5184"/>
            <w:tcMar>
              <w:top w:w="65" w:type="dxa"/>
              <w:start w:w="100" w:type="dxa"/>
              <w:bottom w:w="65" w:type="dxa"/>
              <w:end w:w="100" w:type="dxa"/>
            </w:tcMar>
          </w:tcPr>
          <w:p>
            <w:pPr>
              <w:spacing w:after="10"/>
            </w:pPr>
            <w:r>
              <w:rPr>
                <w:b/>
                <w:color w:val="19314A"/>
                <w:sz w:val="17"/>
              </w:rPr>
              <w:t>6-9 Monate</w:t>
            </w:r>
          </w:p>
        </w:tc>
        <w:tc>
          <w:tcPr>
            <w:tcW w:type="dxa" w:w="5184"/>
            <w:tcMar>
              <w:top w:w="65" w:type="dxa"/>
              <w:start w:w="100" w:type="dxa"/>
              <w:bottom w:w="65" w:type="dxa"/>
              <w:end w:w="100" w:type="dxa"/>
            </w:tcMar>
          </w:tcPr>
          <w:p>
            <w:pPr>
              <w:spacing w:after="10"/>
            </w:pPr>
            <w:r>
              <w:rPr>
                <w:sz w:val="17"/>
              </w:rPr>
              <w:t>Wiederholbare Probleme erkennen, Kundenbeziehungen vertiefen, Delivery verbessern und stabilere Einnahmen aufbauen.</w:t>
            </w:r>
          </w:p>
        </w:tc>
      </w:tr>
      <w:tr>
        <w:trPr>
          <w:cantSplit/>
        </w:trPr>
        <w:tc>
          <w:tcPr>
            <w:tcW w:type="dxa" w:w="5184"/>
            <w:tcMar>
              <w:top w:w="65" w:type="dxa"/>
              <w:start w:w="100" w:type="dxa"/>
              <w:bottom w:w="65" w:type="dxa"/>
              <w:end w:w="100" w:type="dxa"/>
            </w:tcMar>
          </w:tcPr>
          <w:p>
            <w:pPr>
              <w:spacing w:after="10"/>
            </w:pPr>
            <w:r>
              <w:rPr>
                <w:b/>
                <w:color w:val="19314A"/>
                <w:sz w:val="17"/>
              </w:rPr>
              <w:t>9-12 Monate</w:t>
            </w:r>
          </w:p>
        </w:tc>
        <w:tc>
          <w:tcPr>
            <w:tcW w:type="dxa" w:w="5184"/>
            <w:tcMar>
              <w:top w:w="65" w:type="dxa"/>
              <w:start w:w="100" w:type="dxa"/>
              <w:bottom w:w="65" w:type="dxa"/>
              <w:end w:w="100" w:type="dxa"/>
            </w:tcMar>
          </w:tcPr>
          <w:p>
            <w:pPr>
              <w:spacing w:after="10"/>
            </w:pPr>
            <w:r>
              <w:rPr>
                <w:sz w:val="17"/>
              </w:rPr>
              <w:t>Harte Jahresbilanz: Was funktioniert wirtschaftlich? Was nicht? Was kann skaliert werden? Brauche ich zusätzlich eine Contract-/Teilzeitrolle?</w:t>
            </w:r>
          </w:p>
        </w:tc>
      </w:tr>
    </w:tbl>
    <w:p>
      <w:pPr>
        <w:pStyle w:val="Heading1"/>
        <w:spacing w:after="30" w:before="50"/>
      </w:pPr>
      <w:r>
        <w:t>9. Was am Ende des Jahres als Erfolg zählt</w:t>
      </w:r>
    </w:p>
    <w:p>
      <w:pPr>
        <w:pStyle w:val="ListBullet"/>
        <w:spacing w:after="30" w:before="50"/>
        <w:ind w:left="259"/>
      </w:pPr>
      <w:r>
        <w:rPr>
          <w:sz w:val="18"/>
        </w:rPr>
        <w:t>2-4 zahlende Kunden oder mehrere abgeschlossene bezahlte Projekte.</w:t>
      </w:r>
    </w:p>
    <w:p>
      <w:pPr>
        <w:pStyle w:val="ListBullet"/>
        <w:spacing w:after="30" w:before="50"/>
        <w:ind w:left="259"/>
      </w:pPr>
      <w:r>
        <w:rPr>
          <w:sz w:val="18"/>
        </w:rPr>
        <w:t>1-2 Kunden mit längerfristiger Zusammenarbeit.</w:t>
      </w:r>
    </w:p>
    <w:p>
      <w:pPr>
        <w:pStyle w:val="ListBullet"/>
        <w:spacing w:after="30" w:before="50"/>
        <w:ind w:left="259"/>
      </w:pPr>
      <w:r>
        <w:rPr>
          <w:sz w:val="18"/>
        </w:rPr>
        <w:t>2-3 starke Case Studies mit messbaren Ergebnissen.</w:t>
      </w:r>
    </w:p>
    <w:p>
      <w:pPr>
        <w:pStyle w:val="ListBullet"/>
        <w:spacing w:after="30" w:before="50"/>
        <w:ind w:left="259"/>
      </w:pPr>
      <w:r>
        <w:rPr>
          <w:sz w:val="18"/>
        </w:rPr>
        <w:t>Mehrere Referenzen/Testimonials.</w:t>
      </w:r>
    </w:p>
    <w:p>
      <w:pPr>
        <w:pStyle w:val="ListBullet"/>
        <w:spacing w:after="30" w:before="50"/>
        <w:ind w:left="259"/>
      </w:pPr>
      <w:r>
        <w:rPr>
          <w:sz w:val="18"/>
        </w:rPr>
        <w:t>Eine wiederholbare Einnahmequelle aus Software-, KI- oder Automatisierungsarbeit zusätzlich zur bestehenden Einnahmequelle.</w:t>
      </w:r>
    </w:p>
    <w:p>
      <w:pPr>
        <w:pStyle w:val="ListBullet"/>
        <w:spacing w:after="30" w:before="50"/>
        <w:ind w:left="259"/>
      </w:pPr>
      <w:r>
        <w:rPr>
          <w:sz w:val="18"/>
        </w:rPr>
        <w:t>Mehr Erfahrung mit echten Unternehmensprozessen, Deadlines, Stakeholdern und Production-Anforderungen.</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Wichtig</w:t>
            </w:r>
          </w:p>
          <w:p>
            <w:pPr>
              <w:spacing w:after="10"/>
            </w:pPr>
            <w:r>
              <w:rPr>
                <w:sz w:val="17"/>
              </w:rPr>
              <w:t>Das Ziel ist nicht irgendeine künstliche Umsatznummer. Das Ziel ist der Beweis, dass daraus ein dauerhafter beruflicher Weg entstehen kann.</w:t>
            </w:r>
          </w:p>
        </w:tc>
      </w:tr>
    </w:tbl>
    <w:p>
      <w:pPr>
        <w:pStyle w:val="Heading1"/>
        <w:spacing w:after="30" w:before="50"/>
      </w:pPr>
      <w:r>
        <w:t>10. Technische Ziele</w:t>
      </w:r>
    </w:p>
    <w:p>
      <w:pPr>
        <w:pStyle w:val="ListBullet"/>
        <w:spacing w:after="30" w:before="50"/>
        <w:ind w:left="259"/>
      </w:pPr>
      <w:r>
        <w:rPr>
          <w:sz w:val="18"/>
        </w:rPr>
        <w:t>System Design vertiefen: Architektur, Scaling, Queues, Caching, Observability, Datenmodellierung, Security und Recovery.</w:t>
      </w:r>
    </w:p>
    <w:p>
      <w:pPr>
        <w:pStyle w:val="ListBullet"/>
        <w:spacing w:after="30" w:before="50"/>
        <w:ind w:left="259"/>
      </w:pPr>
      <w:r>
        <w:rPr>
          <w:sz w:val="18"/>
        </w:rPr>
        <w:t>Stärker darin werden, fremde Codebasen zu verstehen und zu warten - nicht nur neue Projekte zu starten.</w:t>
      </w:r>
    </w:p>
    <w:p>
      <w:pPr>
        <w:pStyle w:val="ListBullet"/>
        <w:spacing w:after="30" w:before="50"/>
        <w:ind w:left="259"/>
      </w:pPr>
      <w:r>
        <w:rPr>
          <w:sz w:val="18"/>
        </w:rPr>
        <w:t>Tests und CI als normalen Bestandteil entwickeln, besonders bei geschäftskritischer Logik.</w:t>
      </w:r>
    </w:p>
    <w:p>
      <w:pPr>
        <w:pStyle w:val="ListBullet"/>
        <w:spacing w:after="30" w:before="50"/>
        <w:ind w:left="259"/>
      </w:pPr>
      <w:r>
        <w:rPr>
          <w:sz w:val="18"/>
        </w:rPr>
        <w:t>Die eigenen Systeme ohne KI-Assistent klar erklären und technische Entscheidungen begründen können.</w:t>
      </w:r>
    </w:p>
    <w:p>
      <w:pPr>
        <w:pStyle w:val="ListBullet"/>
        <w:spacing w:after="30" w:before="50"/>
        <w:ind w:left="259"/>
      </w:pPr>
      <w:r>
        <w:rPr>
          <w:sz w:val="18"/>
        </w:rPr>
        <w:t>Weniger zufällige Side Projects und mehr Systeme bauen, die das Portfolio stärken, Kunden helfen oder zu einem Produkt werden können.</w:t>
      </w:r>
    </w:p>
    <w:p>
      <w:pPr>
        <w:pStyle w:val="Heading1"/>
        <w:spacing w:after="30" w:before="50"/>
      </w:pPr>
      <w:r>
        <w:t>11. Business-Ziele</w:t>
      </w:r>
    </w:p>
    <w:p>
      <w:pPr>
        <w:pStyle w:val="ListBullet"/>
        <w:spacing w:after="30" w:before="50"/>
        <w:ind w:left="259"/>
      </w:pPr>
      <w:r>
        <w:rPr>
          <w:sz w:val="18"/>
        </w:rPr>
        <w:t>Einen klaren Zielkunden und ein wiederholbares Problem finden.</w:t>
      </w:r>
    </w:p>
    <w:p>
      <w:pPr>
        <w:pStyle w:val="ListBullet"/>
        <w:spacing w:after="30" w:before="50"/>
        <w:ind w:left="259"/>
      </w:pPr>
      <w:r>
        <w:rPr>
          <w:sz w:val="18"/>
        </w:rPr>
        <w:t>Ein einfaches Angebot entwickeln, das ein Gründer oder Unternehmer in einer Minute versteht.</w:t>
      </w:r>
    </w:p>
    <w:p>
      <w:pPr>
        <w:pStyle w:val="ListBullet"/>
        <w:spacing w:after="30" w:before="50"/>
        <w:ind w:left="259"/>
      </w:pPr>
      <w:r>
        <w:rPr>
          <w:sz w:val="18"/>
        </w:rPr>
        <w:t>Eine messbare Outreach-Pipeline aufbauen, statt auf gelegentliche Motivation zu warten.</w:t>
      </w:r>
    </w:p>
    <w:p>
      <w:pPr>
        <w:pStyle w:val="ListBullet"/>
        <w:spacing w:after="30" w:before="50"/>
        <w:ind w:left="259"/>
      </w:pPr>
      <w:r>
        <w:rPr>
          <w:sz w:val="18"/>
        </w:rPr>
        <w:t>Erfolgreiche Kundenarbeit in wiederverwendbare Lösungen, Case Studies und möglicherweise Productized Services verwandeln.</w:t>
      </w:r>
    </w:p>
    <w:p>
      <w:pPr>
        <w:pStyle w:val="ListBullet"/>
        <w:spacing w:after="30" w:before="50"/>
        <w:ind w:left="259"/>
      </w:pPr>
      <w:r>
        <w:rPr>
          <w:sz w:val="18"/>
        </w:rPr>
        <w:t>Das bestehende Affiliate-Business gesund halten, damit keine schlechten Entscheidungen aus kurzfristigem Gelddruck entstehen.</w:t>
      </w:r>
    </w:p>
    <w:p>
      <w:pPr>
        <w:pStyle w:val="Heading1"/>
        <w:spacing w:after="30" w:before="50"/>
      </w:pPr>
      <w:r>
        <w:t>12. Warum das ein 12-Monats-Experiment ist</w:t>
      </w:r>
    </w:p>
    <w:p>
      <w:pPr>
        <w:spacing w:after="30" w:before="50"/>
      </w:pPr>
      <w:r>
        <w:t>Die nächsten 12 Monate sind keine Bitte, einfach abzuwarten. Sie sind ein kontrollierter Test mit messbaren Meilensteinen. Der Weg bekommt genug Zeit, um echte Signale zu produzieren, gleichzeitig gibt es eine klare Grenze für die Unsicherheit.</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Entscheidungsregel</w:t>
            </w:r>
          </w:p>
          <w:p>
            <w:pPr>
              <w:spacing w:after="10"/>
            </w:pPr>
            <w:r>
              <w:rPr>
                <w:sz w:val="17"/>
              </w:rPr>
              <w:t>Nach 12 Monaten bewerte ich die Ergebnisse, nicht meine Stimmung. Funktioniert das Modell, baue ich es aus. Funktioniert es teilweise, ändere ich Angebot oder Sales-Prozess. Funktioniert es nicht, erweitere ich den Contract-/Job-Weg.</w:t>
            </w:r>
          </w:p>
        </w:tc>
      </w:tr>
    </w:tbl>
    <w:p>
      <w:pPr>
        <w:pStyle w:val="Heading1"/>
        <w:spacing w:after="30" w:before="50"/>
      </w:pPr>
      <w:r>
        <w:t>13. Der langfristige Studienplan</w:t>
      </w:r>
    </w:p>
    <w:p>
      <w:pPr>
        <w:spacing w:after="30" w:before="50"/>
      </w:pPr>
      <w:r>
        <w:t>Ein wichtiges persönliches Ziel ist, später intensiver Arabisch und Islam zu studieren. Ich sehe das nicht als Ersatz für ein Berufsleben. Die Idee ist, zuerst eine ausreichende technische und finanzielle Basis aufzubauen, damit meine Arbeit flexibel und teilweise remote funktionieren kann.</w:t>
      </w:r>
    </w:p>
    <w:p>
      <w:pPr>
        <w:spacing w:after="30" w:before="50"/>
      </w:pPr>
      <w:r>
        <w:t>Die gewünschte Reihenfolge ist: berufliche Grundlage aufbauen -&gt; Einkommen und wiederkehrende Arbeit stabilisieren -&gt; intensiver studieren -&gt; Arbeitsumfang auf einige gut planbare Stunden pro Woche reduzieren und die berufliche Basis weiterlaufen lassen.</w:t>
      </w:r>
    </w:p>
    <w:p>
      <w:pPr>
        <w:pStyle w:val="Heading1"/>
        <w:spacing w:after="30" w:before="50"/>
      </w:pPr>
      <w:r>
        <w:t>14. Was passiert, wenn der Plan nicht funktioniert?</w:t>
      </w:r>
    </w:p>
    <w:p>
      <w:pPr>
        <w:pStyle w:val="ListBullet"/>
        <w:spacing w:after="30" w:before="50"/>
        <w:ind w:left="259"/>
      </w:pPr>
      <w:r>
        <w:rPr>
          <w:sz w:val="18"/>
        </w:rPr>
        <w:t>Contract- oder Teilzeitstelle im Software-/KI-Bereich.</w:t>
      </w:r>
    </w:p>
    <w:p>
      <w:pPr>
        <w:pStyle w:val="ListBullet"/>
        <w:spacing w:after="30" w:before="50"/>
        <w:ind w:left="259"/>
      </w:pPr>
      <w:r>
        <w:rPr>
          <w:sz w:val="18"/>
        </w:rPr>
        <w:t>Freelance Engineering oder technische Beratung.</w:t>
      </w:r>
    </w:p>
    <w:p>
      <w:pPr>
        <w:pStyle w:val="ListBullet"/>
        <w:spacing w:after="30" w:before="50"/>
        <w:ind w:left="259"/>
      </w:pPr>
      <w:r>
        <w:rPr>
          <w:sz w:val="18"/>
        </w:rPr>
        <w:t>Gezielte Weiterbildung oder Ausbildung, wenn sie dann die bessere Option ist.</w:t>
      </w:r>
    </w:p>
    <w:p>
      <w:pPr>
        <w:pStyle w:val="ListBullet"/>
        <w:spacing w:after="30" w:before="50"/>
        <w:ind w:left="259"/>
      </w:pPr>
      <w:r>
        <w:rPr>
          <w:sz w:val="18"/>
        </w:rPr>
        <w:t>Studium mit einer bereits vorhandenen beruflichen Grundlage.</w:t>
      </w:r>
    </w:p>
    <w:p>
      <w:pPr>
        <w:spacing w:after="30" w:before="50"/>
      </w:pPr>
      <w:r>
        <w:t>Ein nicht funktionierendes Business-Experiment ist nicht dasselbe wie eine gescheiterte Karriere. Die Engineering-Skills, öffentlichen Arbeitsproben, Business-Erfahrung und Marktkenntnis bleiben.</w:t>
      </w:r>
    </w:p>
    <w:p>
      <w:pPr>
        <w:pStyle w:val="Heading1"/>
        <w:spacing w:after="30" w:before="50"/>
      </w:pPr>
      <w:r>
        <w:t>15. Wofür ich bekannt sein möchte</w:t>
      </w:r>
    </w:p>
    <w:p>
      <w:pPr>
        <w:spacing w:after="30" w:before="50"/>
      </w:pPr>
      <w:r>
        <w:t>Ich möchte nicht einfach als „jemand, der programmieren kann“ bekannt sein. Ich möchte als jemand gelten, der ein Geschäftsproblem verstehen, die passende Technologie bauen, klar kommunizieren, kommerziell denken und Verantwortung übernehmen kann, bis das System tatsächlich funktioniert.</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Die Positionierung</w:t>
            </w:r>
          </w:p>
          <w:p>
            <w:pPr>
              <w:spacing w:after="10"/>
            </w:pPr>
            <w:r>
              <w:rPr>
                <w:sz w:val="17"/>
              </w:rPr>
              <w:t>Business-Verständnis + Engineering + KI/Automatisierung + Ownership.</w:t>
            </w:r>
          </w:p>
        </w:tc>
      </w:tr>
    </w:tbl>
    <w:p>
      <w:pPr>
        <w:pStyle w:val="Heading1"/>
        <w:spacing w:after="30" w:before="50"/>
      </w:pPr>
      <w:r>
        <w:t>16. Wie andere Menschen mich unterstützen können</w:t>
      </w:r>
    </w:p>
    <w:p>
      <w:pPr>
        <w:spacing w:after="30" w:before="50"/>
      </w:pPr>
      <w:r>
        <w:t>Die hilfreichste Unterstützung ist eine passende Verbindung, nicht allgemeiner Rat. Freunde, Gründer und Menschen aus meinem Netzwerk kennen vielleicht Unternehmer, die einen wiederkehrenden manuellen Ablauf, einen Vertriebsengpass, ein internes Tool oder ein anderes reales Problem haben, das verbessert werden sollte.</w:t>
      </w:r>
    </w:p>
    <w:p>
      <w:pPr>
        <w:pStyle w:val="ListBullet"/>
        <w:spacing w:after="30" w:before="50"/>
        <w:ind w:left="259"/>
      </w:pPr>
      <w:r>
        <w:rPr>
          <w:sz w:val="18"/>
        </w:rPr>
        <w:t>Mich mit Gründern oder Unternehmern verbinden, die ein echtes operatives Problem haben.</w:t>
      </w:r>
    </w:p>
    <w:p>
      <w:pPr>
        <w:pStyle w:val="ListBullet"/>
        <w:spacing w:after="30" w:before="50"/>
        <w:ind w:left="259"/>
      </w:pPr>
      <w:r>
        <w:rPr>
          <w:sz w:val="18"/>
        </w:rPr>
        <w:t>Mein Portfolio weitergeben, wenn jemand Unterstützung bei KI, Automatisierung oder Software sucht.</w:t>
      </w:r>
    </w:p>
    <w:p>
      <w:pPr>
        <w:pStyle w:val="ListBullet"/>
        <w:spacing w:after="30" w:before="50"/>
        <w:ind w:left="259"/>
      </w:pPr>
      <w:r>
        <w:rPr>
          <w:sz w:val="18"/>
        </w:rPr>
        <w:t>Mich auf Contract- oder Teilzeitmöglichkeiten aufmerksam machen.</w:t>
      </w:r>
    </w:p>
    <w:p>
      <w:pPr>
        <w:pStyle w:val="ListBullet"/>
        <w:spacing w:after="30" w:before="50"/>
        <w:ind w:left="259"/>
      </w:pPr>
      <w:r>
        <w:rPr>
          <w:sz w:val="18"/>
        </w:rPr>
        <w:t>Ehrliches Feedback zu Positionierung, Kommunikation und den Problemen geben, auf die ich mich konzentriere.</w:t>
      </w:r>
    </w:p>
    <w:p>
      <w:pPr>
        <w:pStyle w:val="Heading1"/>
        <w:spacing w:after="30" w:before="50"/>
      </w:pPr>
      <w:r>
        <w:t>17. Die Richtung in einem Satz</w:t>
      </w:r>
    </w:p>
    <w:tbl>
      <w:tblPr>
        <w:tblW w:type="auto" w:w="0"/>
        <w:tblLayout w:type="autofit"/>
        <w:tblLook w:firstColumn="1" w:firstRow="1" w:lastColumn="0" w:lastRow="0" w:noHBand="0" w:noVBand="1" w:val="04A0"/>
      </w:tblPr>
      <w:tblGrid>
        <w:gridCol w:w="10368"/>
      </w:tblGrid>
      <w:tr>
        <w:trPr>
          <w:cantSplit/>
        </w:trPr>
        <w:tc>
          <w:tcPr>
            <w:tcW w:type="dxa" w:w="10368"/>
            <w:shd w:fill="EDF3F6"/>
            <w:tcMar>
              <w:top w:w="110" w:type="dxa"/>
              <w:start w:w="130" w:type="dxa"/>
              <w:bottom w:w="110" w:type="dxa"/>
              <w:end w:w="130" w:type="dxa"/>
            </w:tcMar>
          </w:tcPr>
          <w:p>
            <w:pPr>
              <w:spacing w:after="10"/>
            </w:pPr>
            <w:r>
              <w:rPr>
                <w:b/>
                <w:color w:val="19314A"/>
                <w:sz w:val="21"/>
              </w:rPr>
              <w:t>Meine Richtung</w:t>
            </w:r>
          </w:p>
          <w:p>
            <w:pPr>
              <w:spacing w:after="10"/>
            </w:pPr>
            <w:r>
              <w:rPr>
                <w:sz w:val="17"/>
              </w:rPr>
              <w:t>Bauen -&gt; beweisen -&gt; verdienen -&gt; Flexibilität schaffen -&gt; intensiver studieren -&gt; in kleinerem, nachhaltigem Umfang weiterbauen.</w:t>
            </w:r>
          </w:p>
        </w:tc>
      </w:tr>
    </w:tbl>
    <w:p>
      <w:pPr>
        <w:pStyle w:val="Heading1"/>
        <w:spacing w:after="30" w:before="50"/>
      </w:pPr>
      <w:r>
        <w:t>Links</w:t>
      </w:r>
    </w:p>
    <w:p>
      <w:pPr>
        <w:pStyle w:val="ListBullet"/>
        <w:spacing w:after="30" w:before="50"/>
        <w:ind w:left="259"/>
      </w:pPr>
      <w:r>
        <w:rPr>
          <w:sz w:val="18"/>
        </w:rPr>
        <w:t>GitHub: https://github.com/Atakan-24</w:t>
      </w:r>
    </w:p>
    <w:p>
      <w:pPr>
        <w:pStyle w:val="ListBullet"/>
        <w:spacing w:after="30" w:before="50"/>
        <w:ind w:left="259"/>
      </w:pPr>
      <w:r>
        <w:rPr>
          <w:sz w:val="18"/>
        </w:rPr>
        <w:t>Portfolio: https://atakan-24.github.io/</w:t>
      </w:r>
    </w:p>
    <w:p>
      <w:pPr>
        <w:pStyle w:val="ListBullet"/>
        <w:spacing w:after="30" w:before="50"/>
        <w:ind w:left="259"/>
      </w:pPr>
      <w:r>
        <w:rPr>
          <w:sz w:val="18"/>
        </w:rPr>
        <w:t>E-Mail: atakanfisc@gmail.com</w:t>
      </w:r>
    </w:p>
    <w:sectPr w:rsidR="00FC693F" w:rsidRPr="0006063C" w:rsidSect="00034616">
      <w:footerReference w:type="default" r:id="rId9"/>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6C"/>
        <w:sz w:val="15"/>
      </w:rPr>
      <w:t>Atkan Ismail Öztunç | Meine Ziele &amp; meine Richtung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8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931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7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1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