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Falsifying 15-Minute Crypto Prediction</w:t>
      </w:r>
    </w:p>
    <w:p>
      <w:pPr>
        <w:pStyle w:val="FirstParagraph"/>
      </w:pPr>
      <w:r>
        <w:t xml:space="preserve">Research report · Final-year project handoff · 28 September 2026</w:t>
      </w:r>
    </w:p>
    <w:p>
      <w:pPr>
        <w:pStyle w:val="BodyText"/>
      </w:pPr>
      <w:r>
        <w:t xml:space="preserve">A leakage-controlled evaluation of gradient boosting, recurrent networks, quantile forecasting and rule filters on BTC, ETH and SOL, with a measured detection power for the evaluation harness itself.</w:t>
      </w:r>
    </w:p>
    <w:p>
      <w:pPr>
        <w:pStyle w:val="BodyText"/>
      </w:pPr>
      <w:r>
        <w:t xml:space="preserve">Code: crypto-research-desk.zip · Data frozen: 2026-09-28 15:14:59 UTC</w:t>
      </w:r>
    </w:p>
    <w:bookmarkStart w:id="10" w:name="abstract"/>
    <w:p>
      <w:pPr>
        <w:pStyle w:val="Heading2"/>
      </w:pPr>
      <w:r>
        <w:t xml:space="preserve">Abstract</w:t>
      </w:r>
    </w:p>
    <w:bookmarkStart w:id="9" w:name="abstract-body"/>
    <w:p>
      <w:pPr>
        <w:pStyle w:val="FirstParagraph"/>
      </w:pPr>
      <w:r>
        <w:t xml:space="preserve">Short-horizon cryptocurrency prediction is a common machine-learning exercise, and published results often report accuracies that a near-random-walk price series should not allow. We ask whether signals from public market data can predict 15-minute outcomes for BTC, ETH and SOL well enough to trade after costs, and how much a negative answer is worth. We build an evaluation harness combining triple-barrier labels, purged k-fold cross-validation with an embargo, label-uniqueness weights, cost-aware one-position simulation, the deflated Sharpe ratio (DSR) and random-entry baselines, run on a frozen data snapshot, and we measure its detection power by planting signals of graded strength.</w:t>
      </w:r>
    </w:p>
    <w:p>
      <w:pPr>
        <w:pStyle w:val="BodyText"/>
      </w:pPr>
      <w:r>
        <w:t xml:space="preserve">LightGBM, XGBoost, LSTM and BiLSTM classifiers (27 features, 11 more from open interest and order-book data) fit their training folds to 75–79% accuracy but reach only 36–43% out of fold. They exceed the majority-class baseline on accuracy, yet direction accuracy averages 50.8% and no result is significant; most models' log-loss is worse than the class prior. None of fifteen model–asset results reaches DSR 0.95 (maximum 0.38), and the two gradient-boosting libraries agree closely. The harness detects a planted feature correlated 0.33 with the label and misses a profitable one correlated 0.20, so the null excludes strong signals but not modest ones. Quantile range forecasts beat volatility scaling by at most 3% at 15 minutes, lose to it at longer horizons, and flagged none of the liquidation-sized 15-minute dips in advance. An ablation of a trader's rule filters, replicated on two non-overlapping windows, shows their effect changing sign.</w:t>
      </w:r>
    </w:p>
    <w:bookmarkEnd w:id="9"/>
    <w:p>
      <w:pPr>
        <w:pStyle w:val="BodyText"/>
      </w:pPr>
      <w:r>
        <w:rPr>
          <w:b/>
          <w:bCs/>
        </w:rPr>
        <w:t xml:space="preserve">Keywords:</w:t>
      </w:r>
      <w:r>
        <w:t xml:space="preserve"> </w:t>
      </w:r>
      <w:r>
        <w:t xml:space="preserve">cryptocurrency, perpetual futures, triple-barrier labelling, purged cross-validation, deflated Sharpe ratio, LightGBM, LSTM, BiLSTM, quantile regression, data leakage, positive control, statistical power.</w:t>
      </w:r>
    </w:p>
    <w:bookmarkEnd w:id="10"/>
    <w:bookmarkStart w:id="15" w:name="intro"/>
    <w:bookmarkStart w:id="14" w:name="introduction"/>
    <w:p>
      <w:pPr>
        <w:pStyle w:val="Heading2"/>
      </w:pPr>
      <w:r>
        <w:t xml:space="preserve">1 Introduction</w:t>
      </w:r>
    </w:p>
    <w:bookmarkStart w:id="11" w:name="problem-statement"/>
    <w:p>
      <w:pPr>
        <w:pStyle w:val="Heading3"/>
      </w:pPr>
      <w:r>
        <w:t xml:space="preserve">1.1 Problem statement</w:t>
      </w:r>
    </w:p>
    <w:p>
      <w:pPr>
        <w:pStyle w:val="FirstParagraph"/>
      </w:pPr>
      <w:r>
        <w:t xml:space="preserve">A retail trader on the MEXC exchange trades cryptocurrency perpetual futures at 45 to 60 times leverage, holding positions for minutes to an hour and reading 15-minute candles. At 60x, an adverse move of about 1.67% liquidates the position. The trader wanted to know whether any signal computed from market data could tell him which way the next 15 minutes to an hour would go, well enough to pay for trading costs.</w:t>
      </w:r>
    </w:p>
    <w:p>
      <w:pPr>
        <w:pStyle w:val="BodyText"/>
      </w:pPr>
      <w:r>
        <w:t xml:space="preserve">That practical question sits on top of a methodological one. Short-horizon price prediction is a popular machine-learning exercise, and published results often report directional accuracies far above what a near-random-walk price series allows. Many of these results come from well-known evaluation mistakes: labels that overlap in time and leak across ordinary cross-validation folds, features or scalers computed with future data, bidirectional networks that read the future of the points they label, many variants tried with only the best reported, and costs ignored (López de Prado, 2018; Bailey et al., 2014; Kapoor and Narayanan, 2023). A trader who acts on such a result pays for the mistake directly.</w:t>
      </w:r>
    </w:p>
    <w:p>
      <w:pPr>
        <w:pStyle w:val="BodyText"/>
      </w:pPr>
      <w:r>
        <w:rPr>
          <w:b/>
          <w:bCs/>
        </w:rPr>
        <w:t xml:space="preserve">The problem this project solves</w:t>
      </w:r>
      <w:r>
        <w:t xml:space="preserve"> </w:t>
      </w:r>
      <w:r>
        <w:t xml:space="preserve">is therefore twofold: (1) give a definite, cost-aware answer to whether 15-minute signals from public market data carry a tradeable edge, and (2) build an evaluation harness whose negative answers can be trusted, because it is shown to detect planted signals and its sensitivity is measured.</w:t>
      </w:r>
    </w:p>
    <w:bookmarkEnd w:id="11"/>
    <w:bookmarkStart w:id="12" w:name="research-questions"/>
    <w:p>
      <w:pPr>
        <w:pStyle w:val="Heading3"/>
      </w:pPr>
      <w:r>
        <w:t xml:space="preserve">1.2 Research questions</w:t>
      </w:r>
    </w:p>
    <w:p>
      <w:pPr>
        <w:pStyle w:val="Compact"/>
        <w:numPr>
          <w:ilvl w:val="0"/>
          <w:numId w:val="1001"/>
        </w:numPr>
      </w:pPr>
      <w:r>
        <w:rPr>
          <w:b/>
          <w:bCs/>
        </w:rPr>
        <w:t xml:space="preserve">RQ1.</w:t>
      </w:r>
      <w:r>
        <w:t xml:space="preserve"> </w:t>
      </w:r>
      <w:r>
        <w:t xml:space="preserve">Do supervised classifiers (LightGBM, XGBoost, LSTM, BiLSTM) predict 15-minute triple-barrier outcomes on BTC, ETH and SOL better than naive baselines, in standard classification metrics?</w:t>
      </w:r>
    </w:p>
    <w:p>
      <w:pPr>
        <w:pStyle w:val="Compact"/>
        <w:numPr>
          <w:ilvl w:val="0"/>
          <w:numId w:val="1001"/>
        </w:numPr>
      </w:pPr>
      <w:r>
        <w:rPr>
          <w:b/>
          <w:bCs/>
        </w:rPr>
        <w:t xml:space="preserve">RQ2.</w:t>
      </w:r>
      <w:r>
        <w:t xml:space="preserve"> </w:t>
      </w:r>
      <w:r>
        <w:t xml:space="preserve">Does any predictive signal survive realistic trading costs, one-position-at-a-time execution, correction for the number of variants tried, and comparison against random entries?</w:t>
      </w:r>
    </w:p>
    <w:p>
      <w:pPr>
        <w:pStyle w:val="Compact"/>
        <w:numPr>
          <w:ilvl w:val="0"/>
          <w:numId w:val="1001"/>
        </w:numPr>
      </w:pPr>
      <w:r>
        <w:rPr>
          <w:b/>
          <w:bCs/>
        </w:rPr>
        <w:t xml:space="preserve">RQ3.</w:t>
      </w:r>
      <w:r>
        <w:t xml:space="preserve"> </w:t>
      </w:r>
      <w:r>
        <w:t xml:space="preserve">How sensitive is the evaluation harness? What is the weakest planted signal it reports as an edge?</w:t>
      </w:r>
    </w:p>
    <w:p>
      <w:pPr>
        <w:pStyle w:val="Compact"/>
        <w:numPr>
          <w:ilvl w:val="0"/>
          <w:numId w:val="1001"/>
        </w:numPr>
      </w:pPr>
      <w:r>
        <w:rPr>
          <w:b/>
          <w:bCs/>
        </w:rPr>
        <w:t xml:space="preserve">RQ4.</w:t>
      </w:r>
      <w:r>
        <w:t xml:space="preserve"> </w:t>
      </w:r>
      <w:r>
        <w:t xml:space="preserve">Do the trader's rule filters (a multi-timeframe "gate cascade") improve a mechanical strategy, and is any effect stable across time windows?</w:t>
      </w:r>
    </w:p>
    <w:p>
      <w:pPr>
        <w:pStyle w:val="Compact"/>
        <w:numPr>
          <w:ilvl w:val="0"/>
          <w:numId w:val="1001"/>
        </w:numPr>
      </w:pPr>
      <w:r>
        <w:rPr>
          <w:b/>
          <w:bCs/>
        </w:rPr>
        <w:t xml:space="preserve">RQ5.</w:t>
      </w:r>
      <w:r>
        <w:t xml:space="preserve"> </w:t>
      </w:r>
      <w:r>
        <w:t xml:space="preserve">Do conditional quantile forecasts of price ranges beat a rolling-volatility baseline, and do they anticipate liquidation-sized moves?</w:t>
      </w:r>
    </w:p>
    <w:bookmarkEnd w:id="12"/>
    <w:bookmarkStart w:id="13" w:name="contributions"/>
    <w:p>
      <w:pPr>
        <w:pStyle w:val="Heading3"/>
      </w:pPr>
      <w:r>
        <w:t xml:space="preserve">1.3 Contributions</w:t>
      </w:r>
    </w:p>
    <w:p>
      <w:pPr>
        <w:pStyle w:val="Compact"/>
        <w:numPr>
          <w:ilvl w:val="0"/>
          <w:numId w:val="1002"/>
        </w:numPr>
      </w:pPr>
      <w:r>
        <w:t xml:space="preserve">An open, reproducible evaluation harness combining triple-barrier labels, purged k-fold cross-validation with embargo, uniqueness weighting, cost-aware trade simulation, the deflated Sharpe ratio, random-entry baselines, and positive controls. It runs on a frozen data snapshot.</w:t>
      </w:r>
    </w:p>
    <w:p>
      <w:pPr>
        <w:pStyle w:val="Compact"/>
        <w:numPr>
          <w:ilvl w:val="0"/>
          <w:numId w:val="1002"/>
        </w:numPr>
      </w:pPr>
      <w:r>
        <w:t xml:space="preserve">A</w:t>
      </w:r>
      <w:r>
        <w:t xml:space="preserve"> </w:t>
      </w:r>
      <w:r>
        <w:rPr>
          <w:b/>
          <w:bCs/>
        </w:rPr>
        <w:t xml:space="preserve">detection-power curve</w:t>
      </w:r>
      <w:r>
        <w:t xml:space="preserve"> </w:t>
      </w:r>
      <w:r>
        <w:t xml:space="preserve">for the harness: planted signals of graded strength, pushed through the unchanged pipeline, to measure the weakest edge it can see. Negative results in this area rarely come with such a measurement.</w:t>
      </w:r>
    </w:p>
    <w:p>
      <w:pPr>
        <w:pStyle w:val="Compact"/>
        <w:numPr>
          <w:ilvl w:val="0"/>
          <w:numId w:val="1002"/>
        </w:numPr>
      </w:pPr>
      <w:r>
        <w:t xml:space="preserve">Negative results for two gradient-boosting libraries matched in capacity (LightGBM and XGBoost), two recurrent networks, quantile regression and rule systems on three assets, reported in both classification and trading terms, with training dynamics and the gap between training and held-out performance.</w:t>
      </w:r>
    </w:p>
    <w:p>
      <w:pPr>
        <w:pStyle w:val="Compact"/>
        <w:numPr>
          <w:ilvl w:val="0"/>
          <w:numId w:val="1002"/>
        </w:numPr>
      </w:pPr>
      <w:r>
        <w:t xml:space="preserve">An ablation of rule filters replicated on two non-overlapping windows, showing that their effect changes sign.</w:t>
      </w:r>
    </w:p>
    <w:bookmarkEnd w:id="13"/>
    <w:bookmarkEnd w:id="14"/>
    <w:bookmarkEnd w:id="15"/>
    <w:bookmarkStart w:id="21" w:name="related"/>
    <w:bookmarkStart w:id="20" w:name="background-and-related-work"/>
    <w:p>
      <w:pPr>
        <w:pStyle w:val="Heading2"/>
      </w:pPr>
      <w:r>
        <w:t xml:space="preserve">2 Background and related work</w:t>
      </w:r>
    </w:p>
    <w:bookmarkStart w:id="16" w:name="predictability-of-short-horizon-returns"/>
    <w:p>
      <w:pPr>
        <w:pStyle w:val="Heading3"/>
      </w:pPr>
      <w:r>
        <w:t xml:space="preserve">2.1 Predictability of short-horizon returns</w:t>
      </w:r>
    </w:p>
    <w:p>
      <w:pPr>
        <w:pStyle w:val="FirstParagraph"/>
      </w:pPr>
      <w:r>
        <w:t xml:space="preserve">The efficient-market hypothesis (Fama, 1970) predicts that past prices carry little exploitable information about future returns once costs are counted. Momentum effects do exist at monthly horizons in equities (Jegadeesh and Titman, 1993), but that evidence does not transfer to 15-minute crypto candles, and this project does not cite it as support for any intraday rule. Volatility, unlike direction, clusters and is partly predictable; this is the basis of the GARCH family and the reason RQ5 asks about ranges rather than direction.</w:t>
      </w:r>
    </w:p>
    <w:bookmarkEnd w:id="16"/>
    <w:bookmarkStart w:id="17" w:name="Xaf857107e3438a66b305a046997735ffcafc0b5"/>
    <w:p>
      <w:pPr>
        <w:pStyle w:val="Heading3"/>
      </w:pPr>
      <w:r>
        <w:t xml:space="preserve">2.2 Evaluation pitfalls in financial machine learning</w:t>
      </w:r>
    </w:p>
    <w:p>
      <w:pPr>
        <w:pStyle w:val="FirstParagraph"/>
      </w:pPr>
      <w:r>
        <w:t xml:space="preserve">López de Prado (2018) describes the core problems this harness addresses: labels defined over future windows overlap, so ordinary k-fold validation leaks test information into training; overlapping samples are not independent; and a fixed-horizon label ignores the path a trade actually takes. His remedies are triple-barrier labels, purged k-fold with an embargo, and sample weights based on label uniqueness. Bailey and López de Prado (2014) introduce the deflated Sharpe ratio, which corrects the best observed Sharpe ratio for the number of trials and for non-normal returns. Bailey et al. (2014) show how easily backtests overfit when many configurations are tried. Harvey, Liu and Zhu (2016) and White (2000) make the same point about multiple testing in the discovery of return predictors.</w:t>
      </w:r>
    </w:p>
    <w:bookmarkEnd w:id="17"/>
    <w:bookmarkStart w:id="18" w:name="data-leakage"/>
    <w:p>
      <w:pPr>
        <w:pStyle w:val="Heading3"/>
      </w:pPr>
      <w:r>
        <w:t xml:space="preserve">2.3 Data leakage</w:t>
      </w:r>
    </w:p>
    <w:p>
      <w:pPr>
        <w:pStyle w:val="FirstParagraph"/>
      </w:pPr>
      <w:r>
        <w:t xml:space="preserve">Kaufman et al. (2012) define leakage as information in training that would not be available at prediction time. Kapoor and Narayanan (2023) survey leakage across ML-based science and find it widespread, including preprocessing on the full dataset before splitting and temporal leakage. For sequence models, a bidirectional network that labels every timestep reads the future of each interior step; this is a specific form of temporal leakage relevant to many published BiLSTM price predictors.</w:t>
      </w:r>
    </w:p>
    <w:bookmarkEnd w:id="18"/>
    <w:bookmarkStart w:id="19" w:name="models"/>
    <w:p>
      <w:pPr>
        <w:pStyle w:val="Heading3"/>
      </w:pPr>
      <w:r>
        <w:t xml:space="preserve">2.4 Models</w:t>
      </w:r>
    </w:p>
    <w:p>
      <w:pPr>
        <w:pStyle w:val="FirstParagraph"/>
      </w:pPr>
      <w:r>
        <w:t xml:space="preserve">Gradient-boosted decision trees (Friedman, 2001) are a strong default for tabular data. The two most used implementations are XGBoost (Chen and Guestrin, 2016), which chooses trees with a regularised second-order objective, and LightGBM (Ke et al., 2017), which uses histogram-based, leaf-wise tree growth. Long short-term memory networks (Hochreiter and Schmidhuber, 1997) and their bidirectional form (Schuster and Paliwal, 1997) are the most common neural models for price sequences. Quantile regression (Koenker and Bassett, 1978) predicts conditional quantiles through the pinball loss. Probability forecasts are scored with proper scoring rules such as the Brier score (Brier, 1950) and log-loss (Gneiting and Raftery, 2007).</w:t>
      </w:r>
    </w:p>
    <w:bookmarkEnd w:id="19"/>
    <w:bookmarkEnd w:id="20"/>
    <w:bookmarkEnd w:id="21"/>
    <w:bookmarkStart w:id="29" w:name="system"/>
    <w:bookmarkStart w:id="28" w:name="system-overview"/>
    <w:p>
      <w:pPr>
        <w:pStyle w:val="Heading2"/>
      </w:pPr>
      <w:r>
        <w:t xml:space="preserve">3 System overview</w:t>
      </w:r>
    </w:p>
    <w:p>
      <w:pPr>
        <w:pStyle w:val="FirstParagraph"/>
      </w:pPr>
      <w:r>
        <w:t xml:space="preserve">The project has three parts that share a data layer. The</w:t>
      </w:r>
      <w:r>
        <w:t xml:space="preserve"> </w:t>
      </w:r>
      <w:r>
        <w:rPr>
          <w:b/>
          <w:bCs/>
        </w:rPr>
        <w:t xml:space="preserve">live desk</w:t>
      </w:r>
      <w:r>
        <w:t xml:space="preserve"> </w:t>
      </w:r>
      <w:r>
        <w:t xml:space="preserve">produces trade reads for the trader. The</w:t>
      </w:r>
      <w:r>
        <w:t xml:space="preserve"> </w:t>
      </w:r>
      <w:r>
        <w:rPr>
          <w:b/>
          <w:bCs/>
        </w:rPr>
        <w:t xml:space="preserve">research harness</w:t>
      </w:r>
      <w:r>
        <w:t xml:space="preserve"> </w:t>
      </w:r>
      <w:r>
        <w:t xml:space="preserve">tests whether any mechanical signal survives honest evaluation; it is the subject of this report. The</w:t>
      </w:r>
      <w:r>
        <w:t xml:space="preserve"> </w:t>
      </w:r>
      <w:r>
        <w:rPr>
          <w:b/>
          <w:bCs/>
        </w:rPr>
        <w:t xml:space="preserve">journal</w:t>
      </w:r>
      <w:r>
        <w:t xml:space="preserve"> </w:t>
      </w:r>
      <w:r>
        <w:t xml:space="preserve">records every live read and grades it afterwards. An AI coding agent (Claude Code) wrote most of the code in conversation with the trader and follows a written operating manual,</w:t>
      </w:r>
      <w:r>
        <w:t xml:space="preserve"> </w:t>
      </w:r>
      <w:r>
        <w:rPr>
          <w:rStyle w:val="VerbatimChar"/>
        </w:rPr>
        <w:t xml:space="preserve">SKILL.md</w:t>
      </w:r>
      <w:r>
        <w:t xml:space="preserve">, when producing reads. OpenAI's Codex wrote the MEXC research desk, which was merged in later.</w:t>
      </w:r>
    </w:p>
    <w:p>
      <w:pPr>
        <w:pStyle w:val="CaptionedFigure"/>
      </w:pPr>
      <w:r>
        <w:drawing>
          <wp:inline>
            <wp:extent cx="5334000" cy="4465674"/>
            <wp:effectExtent b="0" l="0" r="0" t="0"/>
            <wp:docPr descr="Figure 1" title="" id="23" name="Picture"/>
            <a:graphic>
              <a:graphicData uri="http://schemas.openxmlformats.org/drawingml/2006/picture">
                <pic:pic>
                  <pic:nvPicPr>
                    <pic:cNvPr descr="figs/fig01.png" id="24" name="Picture"/>
                    <pic:cNvPicPr>
                      <a:picLocks noChangeArrowheads="1" noChangeAspect="1"/>
                    </pic:cNvPicPr>
                  </pic:nvPicPr>
                  <pic:blipFill>
                    <a:blip r:embed="rId22"/>
                    <a:stretch>
                      <a:fillRect/>
                    </a:stretch>
                  </pic:blipFill>
                  <pic:spPr bwMode="auto">
                    <a:xfrm>
                      <a:off x="0" y="0"/>
                      <a:ext cx="5334000" cy="4465674"/>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How the whole project fits together. The trader works through the Claude Code agent, which follows one of two written skills. The left lane produces live reads and grades them; the right lane is the research harness this report evaluates. Measured findings flow back into the skill rules (dashed blue): for example, the ablation led to demoting the order-flow gate, and the ML nulls led to the rule that no mechanical signal is pitched as an edge.</w:t>
      </w:r>
    </w:p>
    <w:p>
      <w:pPr>
        <w:pStyle w:val="CaptionedFigure"/>
      </w:pPr>
      <w:r>
        <w:drawing>
          <wp:inline>
            <wp:extent cx="5334000" cy="1736066"/>
            <wp:effectExtent b="0" l="0" r="0" t="0"/>
            <wp:docPr descr="Figure 2" title="" id="26" name="Picture"/>
            <a:graphic>
              <a:graphicData uri="http://schemas.openxmlformats.org/drawingml/2006/picture">
                <pic:pic>
                  <pic:nvPicPr>
                    <pic:cNvPr descr="figs/fig02.png" id="27" name="Picture"/>
                    <pic:cNvPicPr>
                      <a:picLocks noChangeArrowheads="1" noChangeAspect="1"/>
                    </pic:cNvPicPr>
                  </pic:nvPicPr>
                  <pic:blipFill>
                    <a:blip r:embed="rId25"/>
                    <a:stretch>
                      <a:fillRect/>
                    </a:stretch>
                  </pic:blipFill>
                  <pic:spPr bwMode="auto">
                    <a:xfrm>
                      <a:off x="0" y="0"/>
                      <a:ext cx="5334000" cy="1736066"/>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The evaluation pipeline. The positive control (bottom) injects a noisy copy of the true label into the features and runs the identical pipeline; the harness must then report an edge.</w:t>
      </w:r>
    </w:p>
    <w:bookmarkEnd w:id="28"/>
    <w:bookmarkEnd w:id="29"/>
    <w:bookmarkStart w:id="31" w:name="data"/>
    <w:p>
      <w:pPr>
        <w:pStyle w:val="Heading2"/>
      </w:pPr>
      <w:r>
        <w:t xml:space="preserve">4 Data</w:t>
      </w:r>
    </w:p>
    <w:tbl>
      <w:tblPr>
        <w:tblStyle w:val="Table"/>
        <w:tblW w:type="auto" w:w="0"/>
        <w:tblLook w:firstRow="1" w:lastRow="0" w:firstColumn="0" w:lastColumn="0" w:noHBand="0" w:noVBand="0" w:val="0020"/>
        <w:tblBorders>
          <w:top w:val="single" w:sz="4" w:color="BFC5BE"/>
          <w:left w:val="single" w:sz="4" w:color="BFC5BE"/>
          <w:bottom w:val="single" w:sz="4" w:color="BFC5BE"/>
          <w:right w:val="single" w:sz="4" w:color="BFC5BE"/>
          <w:insideH w:val="single" w:sz="4" w:color="BFC5BE"/>
          <w:insideV w:val="single" w:sz="4" w:color="BFC5BE"/>
        </w:tblBorders>
      </w:tblPr>
      <w:tblGrid>
        <w:gridCol w:w="2640"/>
        <w:gridCol w:w="2640"/>
        <w:gridCol w:w="2640"/>
      </w:tblGrid>
      <w:tr>
        <w:trPr>
          <w:tblHeader w:val="on"/>
        </w:trPr>
        <w:tc>
          <w:tcPr/>
          <w:p>
            <w:pPr>
              <w:pStyle w:val="Compact"/>
            </w:pPr>
            <w:r>
              <w:rPr>
                <w:sz w:val="17"/>
              </w:rPr>
              <w:t xml:space="preserve">Source</w:t>
            </w:r>
          </w:p>
        </w:tc>
        <w:tc>
          <w:tcPr/>
          <w:p>
            <w:pPr>
              <w:pStyle w:val="Compact"/>
            </w:pPr>
            <w:r>
              <w:rPr>
                <w:sz w:val="17"/>
              </w:rPr>
              <w:t xml:space="preserve">Content</w:t>
            </w:r>
          </w:p>
        </w:tc>
        <w:tc>
          <w:tcPr/>
          <w:p>
            <w:pPr>
              <w:pStyle w:val="Compact"/>
            </w:pPr>
            <w:r>
              <w:rPr>
                <w:sz w:val="17"/>
              </w:rPr>
              <w:t xml:space="preserve">Used by</w:t>
            </w:r>
          </w:p>
        </w:tc>
      </w:tr>
      <w:tr>
        <w:tc>
          <w:tcPr/>
          <w:p>
            <w:pPr>
              <w:pStyle w:val="Compact"/>
            </w:pPr>
            <w:r>
              <w:rPr>
                <w:sz w:val="17"/>
              </w:rPr>
              <w:t xml:space="preserve">Binance spot REST API</w:t>
            </w:r>
          </w:p>
        </w:tc>
        <w:tc>
          <w:tcPr/>
          <w:p>
            <w:pPr>
              <w:pStyle w:val="Compact"/>
            </w:pPr>
            <w:r>
              <w:rPr>
                <w:sz w:val="17"/>
              </w:rPr>
              <w:t xml:space="preserve">15m OHLCV plus taker-buy volume for BTCUSDT, ETHUSDT, SOLUSDT; 5,000 most recent closed candles (about 52 days)</w:t>
            </w:r>
          </w:p>
        </w:tc>
        <w:tc>
          <w:tcPr/>
          <w:p>
            <w:pPr>
              <w:pStyle w:val="Compact"/>
            </w:pPr>
            <w:r>
              <w:rPr>
                <w:sz w:val="17"/>
              </w:rPr>
              <w:t xml:space="preserve">ML harness, rule backtester</w:t>
            </w:r>
          </w:p>
        </w:tc>
      </w:tr>
      <w:tr>
        <w:tc>
          <w:tcPr/>
          <w:p>
            <w:pPr>
              <w:pStyle w:val="Compact"/>
            </w:pPr>
            <w:r>
              <w:rPr>
                <w:sz w:val="17"/>
              </w:rPr>
              <w:t xml:space="preserve">data.binance.vision (futures dumps)</w:t>
            </w:r>
          </w:p>
        </w:tc>
        <w:tc>
          <w:tcPr/>
          <w:p>
            <w:pPr>
              <w:pStyle w:val="Compact"/>
            </w:pPr>
            <w:r>
              <w:rPr>
                <w:sz w:val="17"/>
              </w:rPr>
              <w:t xml:space="preserve">5-minute open interest, top-trader and global long/short ratios, taker long/short ratio; order-book depth at ±1–5% every ~25 s</w:t>
            </w:r>
          </w:p>
        </w:tc>
        <w:tc>
          <w:tcPr/>
          <w:p>
            <w:pPr>
              <w:pStyle w:val="Compact"/>
            </w:pPr>
            <w:r>
              <w:rPr>
                <w:sz w:val="17"/>
              </w:rPr>
              <w:t xml:space="preserve">ML harness with</w:t>
            </w:r>
            <w:r>
              <w:rPr>
                <w:sz w:val="17"/>
              </w:rPr>
              <w:t xml:space="preserve"> </w:t>
            </w:r>
            <w:r>
              <w:rPr>
                <w:rStyle w:val="VerbatimChar"/>
                <w:sz w:val="17"/>
              </w:rPr>
              <w:t xml:space="preserve">--micro</w:t>
            </w:r>
          </w:p>
        </w:tc>
      </w:tr>
      <w:tr>
        <w:tc>
          <w:tcPr/>
          <w:p>
            <w:pPr>
              <w:pStyle w:val="Compact"/>
            </w:pPr>
            <w:r>
              <w:rPr>
                <w:sz w:val="17"/>
              </w:rPr>
              <w:t xml:space="preserve">MEXC perpetual futures API</w:t>
            </w:r>
          </w:p>
        </w:tc>
        <w:tc>
          <w:tcPr/>
          <w:p>
            <w:pPr>
              <w:pStyle w:val="Compact"/>
            </w:pPr>
            <w:r>
              <w:rPr>
                <w:sz w:val="17"/>
              </w:rPr>
              <w:t xml:space="preserve">15m OHLCV (no taker-buy field), contract specifications and fees, funding, ticker, order book, trades; about 2,000 candles</w:t>
            </w:r>
          </w:p>
        </w:tc>
        <w:tc>
          <w:tcPr/>
          <w:p>
            <w:pPr>
              <w:pStyle w:val="Compact"/>
            </w:pPr>
            <w:r>
              <w:rPr>
                <w:sz w:val="17"/>
              </w:rPr>
              <w:t xml:space="preserve">live desk, ablation</w:t>
            </w:r>
          </w:p>
        </w:tc>
      </w:tr>
      <w:tr>
        <w:tc>
          <w:tcPr/>
          <w:p>
            <w:pPr>
              <w:pStyle w:val="Compact"/>
            </w:pPr>
            <w:r>
              <w:rPr>
                <w:sz w:val="17"/>
              </w:rPr>
              <w:t xml:space="preserve">Binance USD-M futures API</w:t>
            </w:r>
          </w:p>
        </w:tc>
        <w:tc>
          <w:tcPr/>
          <w:p>
            <w:pPr>
              <w:pStyle w:val="Compact"/>
            </w:pPr>
            <w:r>
              <w:rPr>
                <w:sz w:val="17"/>
              </w:rPr>
              <w:t xml:space="preserve">taker-buy volume per candle, as a cross-venue order-flow proxy</w:t>
            </w:r>
          </w:p>
        </w:tc>
        <w:tc>
          <w:tcPr/>
          <w:p>
            <w:pPr>
              <w:pStyle w:val="Compact"/>
            </w:pPr>
            <w:r>
              <w:rPr>
                <w:sz w:val="17"/>
              </w:rPr>
              <w:t xml:space="preserve">live desk, ablation</w:t>
            </w:r>
          </w:p>
        </w:tc>
      </w:tr>
    </w:tbl>
    <w:p>
      <w:pPr>
        <w:pStyle w:val="BodyText"/>
      </w:pPr>
      <w:r>
        <w:rPr>
          <w:b/>
          <w:bCs/>
        </w:rPr>
        <w:t xml:space="preserve">Table 1.</w:t>
      </w:r>
      <w:r>
        <w:t xml:space="preserve"> </w:t>
      </w:r>
      <w:r>
        <w:t xml:space="preserve">Data sources. No private or paid data is used, and no API keys are required.</w:t>
      </w:r>
    </w:p>
    <w:p>
      <w:pPr>
        <w:pStyle w:val="BodyText"/>
      </w:pPr>
      <w:r>
        <w:rPr>
          <w:b/>
          <w:bCs/>
        </w:rPr>
        <w:t xml:space="preserve">Snapshot.</w:t>
      </w:r>
      <w:r>
        <w:t xml:space="preserve"> </w:t>
      </w:r>
      <w:r>
        <w:t xml:space="preserve">All ML experiments in Section 7 read a frozen cache: every run sets</w:t>
      </w:r>
      <w:r>
        <w:t xml:space="preserve"> </w:t>
      </w:r>
      <w:r>
        <w:rPr>
          <w:rStyle w:val="VerbatimChar"/>
        </w:rPr>
        <w:t xml:space="preserve">CRYPTO_ASOF=1790608499999</w:t>
      </w:r>
      <w:r>
        <w:t xml:space="preserve"> </w:t>
      </w:r>
      <w:r>
        <w:t xml:space="preserve">(28 September 2026, 15:14:59.999 UTC), so the loader uses only candles closed by that instant and makes no network calls. Each symbol's 5,000-candle window spans</w:t>
      </w:r>
      <w:r>
        <w:t xml:space="preserve"> </w:t>
      </w:r>
      <w:bookmarkStart w:id="30" w:name="span-label"/>
      <w:r>
        <w:t xml:space="preserve">7 August to 28 September 2026</w:t>
      </w:r>
      <w:bookmarkEnd w:id="30"/>
      <w:r>
        <w:t xml:space="preserve">.</w:t>
      </w:r>
    </w:p>
    <w:p>
      <w:pPr>
        <w:pStyle w:val="BodyText"/>
      </w:pPr>
      <w:r>
        <w:rPr>
          <w:b/>
          <w:bCs/>
        </w:rPr>
        <w:t xml:space="preserve">Preprocessing.</w:t>
      </w:r>
      <w:r>
        <w:t xml:space="preserve"> </w:t>
      </w:r>
      <w:r>
        <w:t xml:space="preserve">Only closed candles are used. Features at bar</w:t>
      </w:r>
      <w:r>
        <w:t xml:space="preserve"> </w:t>
      </w:r>
      <m:oMath>
        <m:r>
          <m:t>i</m:t>
        </m:r>
      </m:oMath>
      <w:r>
        <w:t xml:space="preserve"> </w:t>
      </w:r>
      <w:r>
        <w:t xml:space="preserve">use bars</w:t>
      </w:r>
      <w:r>
        <w:t xml:space="preserve"> </w:t>
      </w:r>
      <m:oMath>
        <m:r>
          <m:rPr>
            <m:sty m:val="p"/>
          </m:rPr>
          <m:t>≤</m:t>
        </m:r>
        <m:r>
          <m:t>i</m:t>
        </m:r>
      </m:oMath>
      <w:r>
        <w:t xml:space="preserve">. Samples with any missing feature are dropped, which removes the first 95 bars (the 96-bar volatility window) and bars without a resolvable label.</w:t>
      </w:r>
    </w:p>
    <w:p>
      <w:pPr>
        <w:pStyle w:val="BodyText"/>
      </w:pPr>
      <w:r>
        <w:rPr>
          <w:b/>
          <w:bCs/>
        </w:rPr>
        <w:t xml:space="preserve">Data cleaning.</w:t>
      </w:r>
      <w:r>
        <w:t xml:space="preserve"> </w:t>
      </w:r>
      <w:r>
        <w:t xml:space="preserve">Before the study the cache was re-downloaded in full and 13 candles that had been stored while still forming (holding 10–95% of their final volume) were replaced with their final values. Only closed candles are stored. The ablation study reads MEXC data directly and was not affected.</w:t>
      </w:r>
    </w:p>
    <w:p>
      <w:pPr>
        <w:pStyle w:val="BodyText"/>
      </w:pPr>
      <w:r>
        <w:rPr>
          <w:b/>
          <w:bCs/>
        </w:rPr>
        <w:t xml:space="preserve">Instrument mismatch.</w:t>
      </w:r>
      <w:r>
        <w:t xml:space="preserve"> </w:t>
      </w:r>
      <w:r>
        <w:t xml:space="preserve">The ML harness uses Binance</w:t>
      </w:r>
      <w:r>
        <w:t xml:space="preserve"> </w:t>
      </w:r>
      <w:r>
        <w:rPr>
          <w:i/>
          <w:iCs/>
        </w:rPr>
        <w:t xml:space="preserve">spot</w:t>
      </w:r>
      <w:r>
        <w:t xml:space="preserve"> </w:t>
      </w:r>
      <w:r>
        <w:t xml:space="preserve">candles because they offer long free history, while trades happen on MEXC</w:t>
      </w:r>
      <w:r>
        <w:t xml:space="preserve"> </w:t>
      </w:r>
      <w:r>
        <w:rPr>
          <w:i/>
          <w:iCs/>
        </w:rPr>
        <w:t xml:space="preserve">perpetuals</w:t>
      </w:r>
      <w:r>
        <w:t xml:space="preserve">. Resting prices agree to about 0.05%, but candle extremes can differ by more (0.36% on one ADA candle), which matters for stops. This is a threat to external validity (Section 9).</w:t>
      </w:r>
    </w:p>
    <w:bookmarkEnd w:id="31"/>
    <w:bookmarkStart w:id="57" w:name="method"/>
    <w:bookmarkStart w:id="56" w:name="methodology"/>
    <w:p>
      <w:pPr>
        <w:pStyle w:val="Heading2"/>
      </w:pPr>
      <w:r>
        <w:t xml:space="preserve">5 Methodology</w:t>
      </w:r>
    </w:p>
    <w:bookmarkStart w:id="35" w:name="labels-the-triple-barrier-method"/>
    <w:p>
      <w:pPr>
        <w:pStyle w:val="Heading3"/>
      </w:pPr>
      <w:r>
        <w:t xml:space="preserve">5.1 Labels: the triple-barrier method</w:t>
      </w:r>
    </w:p>
    <w:p>
      <w:pPr>
        <w:pStyle w:val="FirstParagraph"/>
      </w:pPr>
      <w:r>
        <w:t xml:space="preserve">Each sample is a hypothetical trade entered at the close</w:t>
      </w:r>
      <w:r>
        <w:t xml:space="preserve"> </w:t>
      </w:r>
      <m:oMath>
        <m:sSub>
          <m:e>
            <m:r>
              <m:t>P</m:t>
            </m:r>
          </m:e>
          <m:sub>
            <m:r>
              <m:t>i</m:t>
            </m:r>
          </m:sub>
        </m:sSub>
      </m:oMath>
      <w:r>
        <w:t xml:space="preserve"> </w:t>
      </w:r>
      <w:r>
        <w:t xml:space="preserve">of bar</w:t>
      </w:r>
      <w:r>
        <w:t xml:space="preserve"> </w:t>
      </w:r>
      <m:oMath>
        <m:r>
          <m:t>i</m:t>
        </m:r>
      </m:oMath>
      <w:r>
        <w:t xml:space="preserve">. Let</w:t>
      </w:r>
      <w:r>
        <w:t xml:space="preserve"> </w:t>
      </w:r>
      <m:oMath>
        <m:sSub>
          <m:e>
            <m:r>
              <m:t>σ</m:t>
            </m:r>
          </m:e>
          <m:sub>
            <m:r>
              <m:t>i</m:t>
            </m:r>
          </m:sub>
        </m:sSub>
        <m:r>
          <m:rPr>
            <m:sty m:val="p"/>
          </m:rPr>
          <m:t>=</m:t>
        </m:r>
        <m:sSub>
          <m:e>
            <m:r>
              <m:rPr>
                <m:sty m:val="p"/>
              </m:rPr>
              <m:t>A</m:t>
            </m:r>
            <m:r>
              <m:rPr>
                <m:sty m:val="p"/>
              </m:rPr>
              <m:t>T</m:t>
            </m:r>
            <m:r>
              <m:rPr>
                <m:sty m:val="p"/>
              </m:rPr>
              <m:t>R</m:t>
            </m:r>
          </m:e>
          <m:sub>
            <m:r>
              <m:t>14</m:t>
            </m:r>
          </m:sub>
        </m:sSub>
        <m:r>
          <m:rPr>
            <m:sty m:val="p"/>
          </m:rPr>
          <m:t>(</m:t>
        </m:r>
        <m:r>
          <m:t>i</m:t>
        </m:r>
        <m:r>
          <m:rPr>
            <m:sty m:val="p"/>
          </m:rPr>
          <m:t>)</m:t>
        </m:r>
        <m:r>
          <m:rPr>
            <m:sty m:val="p"/>
          </m:rPr>
          <m:t>/</m:t>
        </m:r>
        <m:sSub>
          <m:e>
            <m:r>
              <m:t>P</m:t>
            </m:r>
          </m:e>
          <m:sub>
            <m:r>
              <m:t>i</m:t>
            </m:r>
          </m:sub>
        </m:sSub>
      </m:oMath>
      <w:r>
        <w:t xml:space="preserve"> </w:t>
      </w:r>
      <w:r>
        <w:t xml:space="preserve">be volatility as a fraction of price, using Wilder's 14-bar average true range. Two horizontal barriers and one vertical barrier are placed:</w:t>
      </w:r>
    </w:p>
    <w:p>
      <w:pPr>
        <w:pStyle w:val="BodyText"/>
      </w:pPr>
      <m:oMathPara>
        <m:oMathParaPr>
          <m:jc m:val="center"/>
        </m:oMathParaPr>
        <m:oMath>
          <m:sSubSup>
            <m:e>
              <m:r>
                <m:t>B</m:t>
              </m:r>
            </m:e>
            <m:sub>
              <m:r>
                <m:t>i</m:t>
              </m:r>
            </m:sub>
            <m:sup>
              <m:r>
                <m:rPr>
                  <m:sty m:val="p"/>
                </m:rPr>
                <m:t>+</m:t>
              </m:r>
            </m:sup>
          </m:sSubSup>
          <m:r>
            <m:rPr>
              <m:sty m:val="p"/>
            </m:rPr>
            <m:t>=</m:t>
          </m:r>
          <m:sSub>
            <m:e>
              <m:r>
                <m:t>P</m:t>
              </m:r>
            </m:e>
            <m:sub>
              <m:r>
                <m:t>i</m:t>
              </m:r>
            </m:sub>
          </m:sSub>
          <m:r>
            <m:t> </m:t>
          </m:r>
          <m:r>
            <m:rPr>
              <m:sty m:val="p"/>
            </m:rPr>
            <m:t>(</m:t>
          </m:r>
          <m:r>
            <m:t>1</m:t>
          </m:r>
          <m:r>
            <m:rPr>
              <m:sty m:val="p"/>
            </m:rPr>
            <m:t>+</m:t>
          </m:r>
          <m:r>
            <m:t>π</m:t>
          </m:r>
          <m:r>
            <m:t> </m:t>
          </m:r>
          <m:sSub>
            <m:e>
              <m:r>
                <m:t>σ</m:t>
              </m:r>
            </m:e>
            <m:sub>
              <m:r>
                <m:t>i</m:t>
              </m:r>
            </m:sub>
          </m:sSub>
          <m:r>
            <m:rPr>
              <m:sty m:val="p"/>
            </m:rPr>
            <m:t>)</m:t>
          </m:r>
          <m:r>
            <m:rPr>
              <m:sty m:val="p"/>
            </m:rPr>
            <m:t>,</m:t>
          </m:r>
          <m:r>
            <m:t>  </m:t>
          </m:r>
          <m:sSubSup>
            <m:e>
              <m:r>
                <m:t>B</m:t>
              </m:r>
            </m:e>
            <m:sub>
              <m:r>
                <m:t>i</m:t>
              </m:r>
            </m:sub>
            <m:sup>
              <m:r>
                <m:rPr>
                  <m:sty m:val="p"/>
                </m:rPr>
                <m:t>−</m:t>
              </m:r>
            </m:sup>
          </m:sSubSup>
          <m:r>
            <m:rPr>
              <m:sty m:val="p"/>
            </m:rPr>
            <m:t>=</m:t>
          </m:r>
          <m:sSub>
            <m:e>
              <m:r>
                <m:t>P</m:t>
              </m:r>
            </m:e>
            <m:sub>
              <m:r>
                <m:t>i</m:t>
              </m:r>
            </m:sub>
          </m:sSub>
          <m:r>
            <m:t> </m:t>
          </m:r>
          <m:r>
            <m:rPr>
              <m:sty m:val="p"/>
            </m:rPr>
            <m:t>(</m:t>
          </m:r>
          <m:r>
            <m:t>1</m:t>
          </m:r>
          <m:r>
            <m:rPr>
              <m:sty m:val="p"/>
            </m:rPr>
            <m:t>−</m:t>
          </m:r>
          <m:r>
            <m:t>λ</m:t>
          </m:r>
          <m:r>
            <m:t> </m:t>
          </m:r>
          <m:sSub>
            <m:e>
              <m:r>
                <m:t>σ</m:t>
              </m:r>
            </m:e>
            <m:sub>
              <m:r>
                <m:t>i</m:t>
              </m:r>
            </m:sub>
          </m:sSub>
          <m:r>
            <m:rPr>
              <m:sty m:val="p"/>
            </m:rPr>
            <m:t>)</m:t>
          </m:r>
          <m:r>
            <m:rPr>
              <m:sty m:val="p"/>
            </m:rPr>
            <m:t>,</m:t>
          </m:r>
          <m:r>
            <m:t>  </m:t>
          </m:r>
          <m:r>
            <m:rPr>
              <m:nor/>
              <m:sty m:val="p"/>
            </m:rPr>
            <m:t>vertical barrier at </m:t>
          </m:r>
          <m:r>
            <m:t>i</m:t>
          </m:r>
          <m:r>
            <m:rPr>
              <m:sty m:val="p"/>
            </m:rPr>
            <m:t>+</m:t>
          </m:r>
          <m:r>
            <m:t>h</m:t>
          </m:r>
          <m:r>
            <m:rPr>
              <m:sty m:val="p"/>
            </m:rPr>
            <m:t>,</m:t>
          </m:r>
        </m:oMath>
      </m:oMathPara>
    </w:p>
    <w:p>
      <w:pPr>
        <w:pStyle w:val="FirstParagraph"/>
      </w:pPr>
      <w:r>
        <w:t xml:space="preserve">with</w:t>
      </w:r>
      <w:r>
        <w:t xml:space="preserve"> </w:t>
      </w:r>
      <m:oMath>
        <m:r>
          <m:t>π</m:t>
        </m:r>
        <m:r>
          <m:rPr>
            <m:sty m:val="p"/>
          </m:rPr>
          <m:t>=</m:t>
        </m:r>
        <m:r>
          <m:t>λ</m:t>
        </m:r>
        <m:r>
          <m:rPr>
            <m:sty m:val="p"/>
          </m:rPr>
          <m:t>=</m:t>
        </m:r>
        <m:r>
          <m:t>1.5</m:t>
        </m:r>
      </m:oMath>
      <w:r>
        <w:t xml:space="preserve"> </w:t>
      </w:r>
      <w:r>
        <w:t xml:space="preserve">and</w:t>
      </w:r>
      <w:r>
        <w:t xml:space="preserve"> </w:t>
      </w:r>
      <m:oMath>
        <m:r>
          <m:t>h</m:t>
        </m:r>
        <m:r>
          <m:rPr>
            <m:sty m:val="p"/>
          </m:rPr>
          <m:t>=</m:t>
        </m:r>
        <m:r>
          <m:t>8</m:t>
        </m:r>
      </m:oMath>
      <w:r>
        <w:t xml:space="preserve"> </w:t>
      </w:r>
      <w:r>
        <w:t xml:space="preserve">bars (two hours). With</w:t>
      </w:r>
      <w:r>
        <w:t xml:space="preserve"> </w:t>
      </w:r>
      <m:oMath>
        <m:sSub>
          <m:e>
            <m:r>
              <m:t>H</m:t>
            </m:r>
          </m:e>
          <m:sub>
            <m:r>
              <m:t>k</m:t>
            </m:r>
          </m:sub>
        </m:sSub>
        <m:r>
          <m:rPr>
            <m:sty m:val="p"/>
          </m:rPr>
          <m:t>,</m:t>
        </m:r>
        <m:sSub>
          <m:e>
            <m:r>
              <m:t>L</m:t>
            </m:r>
          </m:e>
          <m:sub>
            <m:r>
              <m:t>k</m:t>
            </m:r>
          </m:sub>
        </m:sSub>
      </m:oMath>
      <w:r>
        <w:t xml:space="preserve"> </w:t>
      </w:r>
      <w:r>
        <w:t xml:space="preserve">the high and low of bar</w:t>
      </w:r>
      <w:r>
        <w:t xml:space="preserve"> </w:t>
      </w:r>
      <m:oMath>
        <m:r>
          <m:t>k</m:t>
        </m:r>
      </m:oMath>
      <w:r>
        <w:t xml:space="preserve">, the first touches are</w:t>
      </w:r>
    </w:p>
    <w:p>
      <w:pPr>
        <w:pStyle w:val="BodyText"/>
      </w:pPr>
      <m:oMathPara>
        <m:oMathParaPr>
          <m:jc m:val="center"/>
        </m:oMathParaPr>
        <m:oMath>
          <m:sSup>
            <m:e>
              <m:r>
                <m:t>τ</m:t>
              </m:r>
            </m:e>
            <m:sup>
              <m:r>
                <m:rPr>
                  <m:sty m:val="p"/>
                </m:rPr>
                <m:t>+</m:t>
              </m:r>
            </m:sup>
          </m:sSup>
          <m:r>
            <m:rPr>
              <m:sty m:val="p"/>
            </m:rPr>
            <m:t>=</m:t>
          </m:r>
          <m:r>
            <m:rPr>
              <m:sty m:val="p"/>
            </m:rPr>
            <m:t>min</m:t>
          </m:r>
          <m:r>
            <m:rPr>
              <m:sty m:val="p"/>
            </m:rPr>
            <m:t>{</m:t>
          </m:r>
          <m:r>
            <m:t>k</m:t>
          </m:r>
          <m:r>
            <m:rPr>
              <m:sty m:val="p"/>
            </m:rPr>
            <m:t>∈</m:t>
          </m:r>
          <m:r>
            <m:rPr>
              <m:sty m:val="p"/>
            </m:rPr>
            <m:t>(</m:t>
          </m:r>
          <m:r>
            <m:t>i</m:t>
          </m:r>
          <m:r>
            <m:rPr>
              <m:sty m:val="p"/>
            </m:rPr>
            <m:t>,</m:t>
          </m:r>
          <m:r>
            <m:t>i</m:t>
          </m:r>
          <m:r>
            <m:rPr>
              <m:sty m:val="p"/>
            </m:rPr>
            <m:t>+</m:t>
          </m:r>
          <m:r>
            <m:t>h</m:t>
          </m:r>
          <m:r>
            <m:rPr>
              <m:sty m:val="p"/>
            </m:rPr>
            <m:t>]</m:t>
          </m:r>
          <m:r>
            <m:rPr>
              <m:sty m:val="p"/>
            </m:rPr>
            <m:t>:</m:t>
          </m:r>
          <m:sSub>
            <m:e>
              <m:r>
                <m:t>H</m:t>
              </m:r>
            </m:e>
            <m:sub>
              <m:r>
                <m:t>k</m:t>
              </m:r>
            </m:sub>
          </m:sSub>
          <m:r>
            <m:rPr>
              <m:sty m:val="p"/>
            </m:rPr>
            <m:t>≥</m:t>
          </m:r>
          <m:sSubSup>
            <m:e>
              <m:r>
                <m:t>B</m:t>
              </m:r>
            </m:e>
            <m:sub>
              <m:r>
                <m:t>i</m:t>
              </m:r>
            </m:sub>
            <m:sup>
              <m:r>
                <m:rPr>
                  <m:sty m:val="p"/>
                </m:rPr>
                <m:t>+</m:t>
              </m:r>
            </m:sup>
          </m:sSubSup>
          <m:r>
            <m:rPr>
              <m:sty m:val="p"/>
            </m:rPr>
            <m:t>}</m:t>
          </m:r>
          <m:r>
            <m:rPr>
              <m:sty m:val="p"/>
            </m:rPr>
            <m:t>,</m:t>
          </m:r>
          <m:r>
            <m:t>  </m:t>
          </m:r>
          <m:sSup>
            <m:e>
              <m:r>
                <m:t>τ</m:t>
              </m:r>
            </m:e>
            <m:sup>
              <m:r>
                <m:rPr>
                  <m:sty m:val="p"/>
                </m:rPr>
                <m:t>−</m:t>
              </m:r>
            </m:sup>
          </m:sSup>
          <m:r>
            <m:rPr>
              <m:sty m:val="p"/>
            </m:rPr>
            <m:t>=</m:t>
          </m:r>
          <m:r>
            <m:rPr>
              <m:sty m:val="p"/>
            </m:rPr>
            <m:t>min</m:t>
          </m:r>
          <m:r>
            <m:rPr>
              <m:sty m:val="p"/>
            </m:rPr>
            <m:t>{</m:t>
          </m:r>
          <m:r>
            <m:t>k</m:t>
          </m:r>
          <m:r>
            <m:rPr>
              <m:sty m:val="p"/>
            </m:rPr>
            <m:t>∈</m:t>
          </m:r>
          <m:r>
            <m:rPr>
              <m:sty m:val="p"/>
            </m:rPr>
            <m:t>(</m:t>
          </m:r>
          <m:r>
            <m:t>i</m:t>
          </m:r>
          <m:r>
            <m:rPr>
              <m:sty m:val="p"/>
            </m:rPr>
            <m:t>,</m:t>
          </m:r>
          <m:r>
            <m:t>i</m:t>
          </m:r>
          <m:r>
            <m:rPr>
              <m:sty m:val="p"/>
            </m:rPr>
            <m:t>+</m:t>
          </m:r>
          <m:r>
            <m:t>h</m:t>
          </m:r>
          <m:r>
            <m:rPr>
              <m:sty m:val="p"/>
            </m:rPr>
            <m:t>]</m:t>
          </m:r>
          <m:r>
            <m:rPr>
              <m:sty m:val="p"/>
            </m:rPr>
            <m:t>:</m:t>
          </m:r>
          <m:sSub>
            <m:e>
              <m:r>
                <m:t>L</m:t>
              </m:r>
            </m:e>
            <m:sub>
              <m:r>
                <m:t>k</m:t>
              </m:r>
            </m:sub>
          </m:sSub>
          <m:r>
            <m:rPr>
              <m:sty m:val="p"/>
            </m:rPr>
            <m:t>≤</m:t>
          </m:r>
          <m:sSubSup>
            <m:e>
              <m:r>
                <m:t>B</m:t>
              </m:r>
            </m:e>
            <m:sub>
              <m:r>
                <m:t>i</m:t>
              </m:r>
            </m:sub>
            <m:sup>
              <m:r>
                <m:rPr>
                  <m:sty m:val="p"/>
                </m:rPr>
                <m:t>−</m:t>
              </m:r>
            </m:sup>
          </m:sSubSup>
          <m:r>
            <m:rPr>
              <m:sty m:val="p"/>
            </m:rPr>
            <m:t>}</m:t>
          </m:r>
          <m:r>
            <m:rPr>
              <m:sty m:val="p"/>
            </m:rPr>
            <m:t>.</m:t>
          </m:r>
        </m:oMath>
      </m:oMathPara>
    </w:p>
    <w:p>
      <w:pPr>
        <w:pStyle w:val="FirstParagraph"/>
      </w:pPr>
      <w:r>
        <w:t xml:space="preserve">The label is</w:t>
      </w:r>
      <w:r>
        <w:t xml:space="preserve"> </w:t>
      </w:r>
      <m:oMath>
        <m:sSub>
          <m:e>
            <m:r>
              <m:t>y</m:t>
            </m:r>
          </m:e>
          <m:sub>
            <m:r>
              <m:t>i</m:t>
            </m:r>
          </m:sub>
        </m:sSub>
        <m:r>
          <m:rPr>
            <m:sty m:val="p"/>
          </m:rPr>
          <m:t>=</m:t>
        </m:r>
        <m:r>
          <m:rPr>
            <m:sty m:val="p"/>
          </m:rPr>
          <m:t>+</m:t>
        </m:r>
        <m:r>
          <m:t>1</m:t>
        </m:r>
      </m:oMath>
      <w:r>
        <w:t xml:space="preserve"> </w:t>
      </w:r>
      <w:r>
        <w:t xml:space="preserve">if</w:t>
      </w:r>
      <w:r>
        <w:t xml:space="preserve"> </w:t>
      </w:r>
      <m:oMath>
        <m:sSup>
          <m:e>
            <m:r>
              <m:t>τ</m:t>
            </m:r>
          </m:e>
          <m:sup>
            <m:r>
              <m:rPr>
                <m:sty m:val="p"/>
              </m:rPr>
              <m:t>+</m:t>
            </m:r>
          </m:sup>
        </m:sSup>
        <m:r>
          <m:rPr>
            <m:sty m:val="p"/>
          </m:rPr>
          <m:t>&lt;</m:t>
        </m:r>
        <m:sSup>
          <m:e>
            <m:r>
              <m:t>τ</m:t>
            </m:r>
          </m:e>
          <m:sup>
            <m:r>
              <m:rPr>
                <m:sty m:val="p"/>
              </m:rPr>
              <m:t>−</m:t>
            </m:r>
          </m:sup>
        </m:sSup>
      </m:oMath>
      <w:r>
        <w:t xml:space="preserve">,</w:t>
      </w:r>
      <w:r>
        <w:t xml:space="preserve"> </w:t>
      </w:r>
      <m:oMath>
        <m:sSub>
          <m:e>
            <m:r>
              <m:t>y</m:t>
            </m:r>
          </m:e>
          <m:sub>
            <m:r>
              <m:t>i</m:t>
            </m:r>
          </m:sub>
        </m:sSub>
        <m:r>
          <m:rPr>
            <m:sty m:val="p"/>
          </m:rPr>
          <m:t>=</m:t>
        </m:r>
        <m:r>
          <m:rPr>
            <m:sty m:val="p"/>
          </m:rPr>
          <m:t>−</m:t>
        </m:r>
        <m:r>
          <m:t>1</m:t>
        </m:r>
      </m:oMath>
      <w:r>
        <w:t xml:space="preserve"> </w:t>
      </w:r>
      <w:r>
        <w:t xml:space="preserve">if</w:t>
      </w:r>
      <w:r>
        <w:t xml:space="preserve"> </w:t>
      </w:r>
      <m:oMath>
        <m:sSup>
          <m:e>
            <m:r>
              <m:t>τ</m:t>
            </m:r>
          </m:e>
          <m:sup>
            <m:r>
              <m:rPr>
                <m:sty m:val="p"/>
              </m:rPr>
              <m:t>−</m:t>
            </m:r>
          </m:sup>
        </m:sSup>
        <m:r>
          <m:rPr>
            <m:sty m:val="p"/>
          </m:rPr>
          <m:t>&lt;</m:t>
        </m:r>
        <m:sSup>
          <m:e>
            <m:r>
              <m:t>τ</m:t>
            </m:r>
          </m:e>
          <m:sup>
            <m:r>
              <m:rPr>
                <m:sty m:val="p"/>
              </m:rPr>
              <m:t>+</m:t>
            </m:r>
          </m:sup>
        </m:sSup>
      </m:oMath>
      <w:r>
        <w:t xml:space="preserve">, and</w:t>
      </w:r>
      <w:r>
        <w:t xml:space="preserve"> </w:t>
      </w:r>
      <m:oMath>
        <m:sSub>
          <m:e>
            <m:r>
              <m:t>y</m:t>
            </m:r>
          </m:e>
          <m:sub>
            <m:r>
              <m:t>i</m:t>
            </m:r>
          </m:sub>
        </m:sSub>
        <m:r>
          <m:rPr>
            <m:sty m:val="p"/>
          </m:rPr>
          <m:t>=</m:t>
        </m:r>
        <m:r>
          <m:t>0</m:t>
        </m:r>
      </m:oMath>
      <w:r>
        <w:t xml:space="preserve"> </w:t>
      </w:r>
      <w:r>
        <w:t xml:space="preserve">if neither barrier is touched by</w:t>
      </w:r>
      <w:r>
        <w:t xml:space="preserve"> </w:t>
      </w:r>
      <m:oMath>
        <m:r>
          <m:t>i</m:t>
        </m:r>
        <m:r>
          <m:rPr>
            <m:sty m:val="p"/>
          </m:rPr>
          <m:t>+</m:t>
        </m:r>
        <m:r>
          <m:t>h</m:t>
        </m:r>
      </m:oMath>
      <w:r>
        <w:t xml:space="preserve">. If both barriers are crossed inside the same candle, the order is unknown from 15-minute data; the sample is</w:t>
      </w:r>
      <w:r>
        <w:t xml:space="preserve"> </w:t>
      </w:r>
      <w:r>
        <w:rPr>
          <w:b/>
          <w:bCs/>
        </w:rPr>
        <w:t xml:space="preserve">dropped</w:t>
      </w:r>
      <w:r>
        <w:t xml:space="preserve"> </w:t>
      </w:r>
      <w:r>
        <w:t xml:space="preserve">rather than assumed to win. The realised long-side return used for trading is</w:t>
      </w:r>
    </w:p>
    <w:p>
      <w:pPr>
        <w:pStyle w:val="BodyText"/>
      </w:pPr>
      <m:oMathPara>
        <m:oMathParaPr>
          <m:jc m:val="center"/>
        </m:oMathParaPr>
        <m:oMath>
          <m:sSub>
            <m:e>
              <m:r>
                <m:t>r</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π</m:t>
                    </m:r>
                    <m:sSub>
                      <m:e>
                        <m:r>
                          <m:t>σ</m:t>
                        </m:r>
                      </m:e>
                      <m:sub>
                        <m:r>
                          <m:t>i</m:t>
                        </m:r>
                      </m:sub>
                    </m:sSub>
                  </m:e>
                  <m:e>
                    <m:sSub>
                      <m:e>
                        <m:r>
                          <m:t>y</m:t>
                        </m:r>
                      </m:e>
                      <m:sub>
                        <m:r>
                          <m:t>i</m:t>
                        </m:r>
                      </m:sub>
                    </m:sSub>
                    <m:r>
                      <m:rPr>
                        <m:sty m:val="p"/>
                      </m:rPr>
                      <m:t>=</m:t>
                    </m:r>
                    <m:r>
                      <m:rPr>
                        <m:sty m:val="p"/>
                      </m:rPr>
                      <m:t>+</m:t>
                    </m:r>
                    <m:r>
                      <m:t>1</m:t>
                    </m:r>
                  </m:e>
                </m:mr>
                <m:mr>
                  <m:e>
                    <m:r>
                      <m:rPr>
                        <m:sty m:val="p"/>
                      </m:rPr>
                      <m:t>−</m:t>
                    </m:r>
                    <m:r>
                      <m:t>λ</m:t>
                    </m:r>
                    <m:sSub>
                      <m:e>
                        <m:r>
                          <m:t>σ</m:t>
                        </m:r>
                      </m:e>
                      <m:sub>
                        <m:r>
                          <m:t>i</m:t>
                        </m:r>
                      </m:sub>
                    </m:sSub>
                  </m:e>
                  <m:e>
                    <m:sSub>
                      <m:e>
                        <m:r>
                          <m:t>y</m:t>
                        </m:r>
                      </m:e>
                      <m:sub>
                        <m:r>
                          <m:t>i</m:t>
                        </m:r>
                      </m:sub>
                    </m:sSub>
                    <m:r>
                      <m:rPr>
                        <m:sty m:val="p"/>
                      </m:rPr>
                      <m:t>=</m:t>
                    </m:r>
                    <m:r>
                      <m:rPr>
                        <m:sty m:val="p"/>
                      </m:rPr>
                      <m:t>−</m:t>
                    </m:r>
                    <m:r>
                      <m:t>1</m:t>
                    </m:r>
                  </m:e>
                </m:mr>
                <m:mr>
                  <m:e>
                    <m:r>
                      <m:rPr>
                        <m:sty m:val="p"/>
                      </m:rPr>
                      <m:t>(</m:t>
                    </m:r>
                    <m:sSub>
                      <m:e>
                        <m:r>
                          <m:t>P</m:t>
                        </m:r>
                      </m:e>
                      <m:sub>
                        <m:r>
                          <m:t>i</m:t>
                        </m:r>
                        <m:r>
                          <m:rPr>
                            <m:sty m:val="p"/>
                          </m:rPr>
                          <m:t>+</m:t>
                        </m:r>
                        <m:r>
                          <m:t>h</m:t>
                        </m:r>
                      </m:sub>
                    </m:sSub>
                    <m:r>
                      <m:rPr>
                        <m:sty m:val="p"/>
                      </m:rPr>
                      <m:t>−</m:t>
                    </m:r>
                    <m:sSub>
                      <m:e>
                        <m:r>
                          <m:t>P</m:t>
                        </m:r>
                      </m:e>
                      <m:sub>
                        <m:r>
                          <m:t>i</m:t>
                        </m:r>
                      </m:sub>
                    </m:sSub>
                    <m:r>
                      <m:rPr>
                        <m:sty m:val="p"/>
                      </m:rPr>
                      <m:t>)</m:t>
                    </m:r>
                    <m:r>
                      <m:rPr>
                        <m:sty m:val="p"/>
                      </m:rPr>
                      <m:t>/</m:t>
                    </m:r>
                    <m:sSub>
                      <m:e>
                        <m:r>
                          <m:t>P</m:t>
                        </m:r>
                      </m:e>
                      <m:sub>
                        <m:r>
                          <m:t>i</m:t>
                        </m:r>
                      </m:sub>
                    </m:sSub>
                  </m:e>
                  <m:e>
                    <m:sSub>
                      <m:e>
                        <m:r>
                          <m:t>y</m:t>
                        </m:r>
                      </m:e>
                      <m:sub>
                        <m:r>
                          <m:t>i</m:t>
                        </m:r>
                      </m:sub>
                    </m:sSub>
                    <m:r>
                      <m:rPr>
                        <m:sty m:val="p"/>
                      </m:rPr>
                      <m:t>=</m:t>
                    </m:r>
                    <m:r>
                      <m:t>0</m:t>
                    </m:r>
                  </m:e>
                </m:mr>
              </m:m>
            </m:e>
          </m:d>
        </m:oMath>
      </m:oMathPara>
    </w:p>
    <w:p>
      <w:pPr>
        <w:pStyle w:val="FirstParagraph"/>
      </w:pPr>
      <w:r>
        <w:t xml:space="preserve">and</w:t>
      </w:r>
      <w:r>
        <w:t xml:space="preserve"> </w:t>
      </w:r>
      <m:oMath>
        <m:sSub>
          <m:e>
            <m:r>
              <m:t>t</m:t>
            </m:r>
          </m:e>
          <m:sub>
            <m:r>
              <m:t>1</m:t>
            </m:r>
            <m:r>
              <m:rPr>
                <m:sty m:val="p"/>
              </m:rPr>
              <m:t>,</m:t>
            </m:r>
            <m:r>
              <m:t>i</m:t>
            </m:r>
          </m:sub>
        </m:sSub>
      </m:oMath>
      <w:r>
        <w:t xml:space="preserve"> </w:t>
      </w:r>
      <w:r>
        <w:t xml:space="preserve">records the bar at which the label resolved, which the purging step needs.</w:t>
      </w:r>
    </w:p>
    <w:p>
      <w:pPr>
        <w:pStyle w:val="CaptionedFigure"/>
      </w:pPr>
      <w:r>
        <w:drawing>
          <wp:inline>
            <wp:extent cx="5334000" cy="2127030"/>
            <wp:effectExtent b="0" l="0" r="0" t="0"/>
            <wp:docPr descr="Figure 3" title="" id="33" name="Picture"/>
            <a:graphic>
              <a:graphicData uri="http://schemas.openxmlformats.org/drawingml/2006/picture">
                <pic:pic>
                  <pic:nvPicPr>
                    <pic:cNvPr descr="figs/fig03.png" id="34" name="Picture"/>
                    <pic:cNvPicPr>
                      <a:picLocks noChangeArrowheads="1" noChangeAspect="1"/>
                    </pic:cNvPicPr>
                  </pic:nvPicPr>
                  <pic:blipFill>
                    <a:blip r:embed="rId32"/>
                    <a:stretch>
                      <a:fillRect/>
                    </a:stretch>
                  </pic:blipFill>
                  <pic:spPr bwMode="auto">
                    <a:xfrm>
                      <a:off x="0" y="0"/>
                      <a:ext cx="5334000" cy="2127030"/>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Triple-barrier labelling (illustration). The label is set by whichever barrier the price reaches first. Nothing after that touch affects the label.</w:t>
      </w:r>
    </w:p>
    <w:bookmarkEnd w:id="35"/>
    <w:bookmarkStart w:id="36" w:name="sample-weights-label-uniqueness"/>
    <w:p>
      <w:pPr>
        <w:pStyle w:val="Heading3"/>
      </w:pPr>
      <w:r>
        <w:t xml:space="preserve">5.2 Sample weights: label uniqueness</w:t>
      </w:r>
    </w:p>
    <w:p>
      <w:pPr>
        <w:pStyle w:val="FirstParagraph"/>
      </w:pPr>
      <w:r>
        <w:t xml:space="preserve">Consecutive labels share future bars, so samples are not independent. With concurrency</w:t>
      </w:r>
      <w:r>
        <w:t xml:space="preserve"> </w:t>
      </w:r>
      <m:oMath>
        <m:sSub>
          <m:e>
            <m:r>
              <m:t>c</m:t>
            </m:r>
          </m:e>
          <m:sub>
            <m:r>
              <m:t>t</m:t>
            </m:r>
          </m:sub>
        </m:sSub>
      </m:oMath>
      <w:r>
        <w:t xml:space="preserve"> </w:t>
      </w:r>
      <w:r>
        <w:t xml:space="preserve">(the number of labels whose window</w:t>
      </w:r>
      <w:r>
        <w:t xml:space="preserve"> </w:t>
      </w:r>
      <m:oMath>
        <m:r>
          <m:rPr>
            <m:sty m:val="p"/>
          </m:rPr>
          <m:t>[</m:t>
        </m:r>
        <m:sSub>
          <m:e>
            <m:r>
              <m:t>i</m:t>
            </m:r>
          </m:e>
          <m:sub>
            <m:r>
              <m:t>j</m:t>
            </m:r>
          </m:sub>
        </m:sSub>
        <m:r>
          <m:rPr>
            <m:sty m:val="p"/>
          </m:rPr>
          <m:t>,</m:t>
        </m:r>
        <m:sSub>
          <m:e>
            <m:r>
              <m:t>t</m:t>
            </m:r>
          </m:e>
          <m:sub>
            <m:r>
              <m:t>1</m:t>
            </m:r>
            <m:r>
              <m:rPr>
                <m:sty m:val="p"/>
              </m:rPr>
              <m:t>,</m:t>
            </m:r>
            <m:r>
              <m:t>j</m:t>
            </m:r>
          </m:sub>
        </m:sSub>
        <m:r>
          <m:rPr>
            <m:sty m:val="p"/>
          </m:rPr>
          <m:t>]</m:t>
        </m:r>
      </m:oMath>
      <w:r>
        <w:t xml:space="preserve"> </w:t>
      </w:r>
      <w:r>
        <w:t xml:space="preserve">contains bar</w:t>
      </w:r>
      <w:r>
        <w:t xml:space="preserve"> </w:t>
      </w:r>
      <m:oMath>
        <m:r>
          <m:t>t</m:t>
        </m:r>
      </m:oMath>
      <w:r>
        <w:t xml:space="preserve">), each sample's average uniqueness is</w:t>
      </w:r>
    </w:p>
    <w:p>
      <w:pPr>
        <w:pStyle w:val="BodyText"/>
      </w:pPr>
      <m:oMathPara>
        <m:oMathParaPr>
          <m:jc m:val="center"/>
        </m:oMathParaPr>
        <m:oMath>
          <m:sSub>
            <m:e>
              <m:r>
                <m:t>c</m:t>
              </m:r>
            </m:e>
            <m:sub>
              <m:r>
                <m:t>t</m:t>
              </m:r>
            </m:sub>
          </m:sSub>
          <m:r>
            <m:rPr>
              <m:sty m:val="p"/>
            </m:rPr>
            <m:t>=</m:t>
          </m:r>
          <m:nary>
            <m:naryPr>
              <m:chr m:val="∑"/>
              <m:limLoc m:val="undOvr"/>
              <m:subHide m:val="off"/>
              <m:supHide m:val="on"/>
            </m:naryPr>
            <m:sub>
              <m:r>
                <m:t>j</m:t>
              </m:r>
            </m:sub>
            <m:sup>
              <m:r>
                <m:t>​</m:t>
              </m:r>
            </m:sup>
            <m:e>
              <m:r>
                <m:rPr>
                  <m:scr m:val="double-struck"/>
                  <m:sty m:val="p"/>
                </m:rPr>
                <m:t>1</m:t>
              </m:r>
            </m:e>
          </m:nary>
          <m:d>
            <m:dPr>
              <m:begChr m:val="["/>
              <m:sepChr m:val=""/>
              <m:endChr m:val="]"/>
              <m:grow/>
            </m:dPr>
            <m:e>
              <m:sSub>
                <m:e>
                  <m:r>
                    <m:t>i</m:t>
                  </m:r>
                </m:e>
                <m:sub>
                  <m:r>
                    <m:t>j</m:t>
                  </m:r>
                </m:sub>
              </m:sSub>
              <m:r>
                <m:rPr>
                  <m:sty m:val="p"/>
                </m:rPr>
                <m:t>≤</m:t>
              </m:r>
              <m:r>
                <m:t>t</m:t>
              </m:r>
              <m:r>
                <m:rPr>
                  <m:sty m:val="p"/>
                </m:rPr>
                <m:t>≤</m:t>
              </m:r>
              <m:sSub>
                <m:e>
                  <m:r>
                    <m:t>t</m:t>
                  </m:r>
                </m:e>
                <m:sub>
                  <m:r>
                    <m:t>1</m:t>
                  </m:r>
                  <m:r>
                    <m:rPr>
                      <m:sty m:val="p"/>
                    </m:rPr>
                    <m:t>,</m:t>
                  </m:r>
                  <m:r>
                    <m:t>j</m:t>
                  </m:r>
                </m:sub>
              </m:sSub>
            </m:e>
          </m:d>
          <m:r>
            <m:rPr>
              <m:sty m:val="p"/>
            </m:rPr>
            <m:t>,</m:t>
          </m:r>
          <m:r>
            <m:t>  </m:t>
          </m:r>
          <m:sSub>
            <m:e>
              <m:acc>
                <m:accPr>
                  <m:chr m:val="‾"/>
                </m:accPr>
                <m:e>
                  <m:r>
                    <m:t>u</m:t>
                  </m:r>
                </m:e>
              </m:acc>
            </m:e>
            <m:sub>
              <m:r>
                <m:t>j</m:t>
              </m:r>
            </m:sub>
          </m:sSub>
          <m:r>
            <m:rPr>
              <m:sty m:val="p"/>
            </m:rPr>
            <m:t>=</m:t>
          </m:r>
          <m:f>
            <m:fPr>
              <m:type m:val="bar"/>
            </m:fPr>
            <m:num>
              <m:r>
                <m:t>1</m:t>
              </m:r>
            </m:num>
            <m:den>
              <m:sSub>
                <m:e>
                  <m:r>
                    <m:t>t</m:t>
                  </m:r>
                </m:e>
                <m:sub>
                  <m:r>
                    <m:t>1</m:t>
                  </m:r>
                  <m:r>
                    <m:rPr>
                      <m:sty m:val="p"/>
                    </m:rPr>
                    <m:t>,</m:t>
                  </m:r>
                  <m:r>
                    <m:t>j</m:t>
                  </m:r>
                </m:sub>
              </m:sSub>
              <m:r>
                <m:rPr>
                  <m:sty m:val="p"/>
                </m:rPr>
                <m:t>−</m:t>
              </m:r>
              <m:sSub>
                <m:e>
                  <m:r>
                    <m:t>i</m:t>
                  </m:r>
                </m:e>
                <m:sub>
                  <m:r>
                    <m:t>j</m:t>
                  </m:r>
                </m:sub>
              </m:sSub>
              <m:r>
                <m:rPr>
                  <m:sty m:val="p"/>
                </m:rPr>
                <m:t>+</m:t>
              </m:r>
              <m:r>
                <m:t>1</m:t>
              </m:r>
            </m:den>
          </m:f>
          <m:nary>
            <m:naryPr>
              <m:chr m:val="∑"/>
              <m:limLoc m:val="undOvr"/>
              <m:subHide m:val="off"/>
              <m:supHide m:val="off"/>
            </m:naryPr>
            <m:sub>
              <m:r>
                <m:t>t</m:t>
              </m:r>
              <m:r>
                <m:rPr>
                  <m:sty m:val="p"/>
                </m:rPr>
                <m:t>=</m:t>
              </m:r>
              <m:sSub>
                <m:e>
                  <m:r>
                    <m:t>i</m:t>
                  </m:r>
                </m:e>
                <m:sub>
                  <m:r>
                    <m:t>j</m:t>
                  </m:r>
                </m:sub>
              </m:sSub>
            </m:sub>
            <m:sup>
              <m:sSub>
                <m:e>
                  <m:r>
                    <m:t>t</m:t>
                  </m:r>
                </m:e>
                <m:sub>
                  <m:r>
                    <m:t>1</m:t>
                  </m:r>
                  <m:r>
                    <m:rPr>
                      <m:sty m:val="p"/>
                    </m:rPr>
                    <m:t>,</m:t>
                  </m:r>
                  <m:r>
                    <m:t>j</m:t>
                  </m:r>
                </m:sub>
              </m:sSub>
            </m:sup>
            <m:e>
              <m:f>
                <m:fPr>
                  <m:type m:val="bar"/>
                </m:fPr>
                <m:num>
                  <m:r>
                    <m:t>1</m:t>
                  </m:r>
                </m:num>
                <m:den>
                  <m:sSub>
                    <m:e>
                      <m:r>
                        <m:t>c</m:t>
                      </m:r>
                    </m:e>
                    <m:sub>
                      <m:r>
                        <m:t>t</m:t>
                      </m:r>
                    </m:sub>
                  </m:sSub>
                </m:den>
              </m:f>
            </m:e>
          </m:nary>
          <m:r>
            <m:rPr>
              <m:sty m:val="p"/>
            </m:rPr>
            <m:t>.</m:t>
          </m:r>
        </m:oMath>
      </m:oMathPara>
    </w:p>
    <w:p>
      <w:pPr>
        <w:pStyle w:val="FirstParagraph"/>
      </w:pPr>
      <w:r>
        <w:t xml:space="preserve">Models are trained with</w:t>
      </w:r>
      <w:r>
        <w:t xml:space="preserve"> </w:t>
      </w:r>
      <m:oMath>
        <m:sSub>
          <m:e>
            <m:acc>
              <m:accPr>
                <m:chr m:val="‾"/>
              </m:accPr>
              <m:e>
                <m:r>
                  <m:t>u</m:t>
                </m:r>
              </m:e>
            </m:acc>
          </m:e>
          <m:sub>
            <m:r>
              <m:t>j</m:t>
            </m:r>
          </m:sub>
        </m:sSub>
      </m:oMath>
      <w:r>
        <w:t xml:space="preserve"> </w:t>
      </w:r>
      <w:r>
        <w:t xml:space="preserve">as the sample weight. The mean uniqueness is about 0.175 on all three assets, so roughly</w:t>
      </w:r>
      <w:r>
        <w:t xml:space="preserve"> </w:t>
      </w:r>
      <m:oMath>
        <m:sSub>
          <m:e>
            <m:r>
              <m:t>N</m:t>
            </m:r>
          </m:e>
          <m:sub>
            <m:r>
              <m:rPr>
                <m:nor/>
                <m:sty m:val="p"/>
              </m:rPr>
              <m:t>eff</m:t>
            </m:r>
          </m:sub>
        </m:sSub>
        <m:r>
          <m:rPr>
            <m:sty m:val="p"/>
          </m:rPr>
          <m:t>≈</m:t>
        </m:r>
        <m:r>
          <m:t>N</m:t>
        </m:r>
        <m:acc>
          <m:accPr>
            <m:chr m:val="‾"/>
          </m:accPr>
          <m:e>
            <m:r>
              <m:t>u</m:t>
            </m:r>
          </m:e>
        </m:acc>
        <m:r>
          <m:rPr>
            <m:sty m:val="p"/>
          </m:rPr>
          <m:t>≈</m:t>
        </m:r>
        <m:r>
          <m:t>850</m:t>
        </m:r>
      </m:oMath>
      <w:r>
        <w:t xml:space="preserve"> </w:t>
      </w:r>
      <w:r>
        <w:t xml:space="preserve">of the ~4,900 samples carry independent information. This effective sample size bounds how precisely any metric can be estimated.</w:t>
      </w:r>
    </w:p>
    <w:bookmarkEnd w:id="36"/>
    <w:bookmarkStart w:id="40" w:name="validation-purged-k-fold-with-embargo"/>
    <w:p>
      <w:pPr>
        <w:pStyle w:val="Heading3"/>
      </w:pPr>
      <w:r>
        <w:t xml:space="preserve">5.3 Validation: purged k-fold with embargo</w:t>
      </w:r>
    </w:p>
    <w:p>
      <w:pPr>
        <w:pStyle w:val="FirstParagraph"/>
      </w:pPr>
      <w:r>
        <w:t xml:space="preserve">Samples are split into</w:t>
      </w:r>
      <w:r>
        <w:t xml:space="preserve"> </w:t>
      </w:r>
      <m:oMath>
        <m:r>
          <m:t>K</m:t>
        </m:r>
      </m:oMath>
      <w:r>
        <w:t xml:space="preserve"> </w:t>
      </w:r>
      <w:r>
        <w:t xml:space="preserve">contiguous folds in time order. For a test fold covering samples</w:t>
      </w:r>
      <w:r>
        <w:t xml:space="preserve"> </w:t>
      </w:r>
      <m:oMath>
        <m:r>
          <m:t>a</m:t>
        </m:r>
      </m:oMath>
      <w:r>
        <w:t xml:space="preserve"> </w:t>
      </w:r>
      <w:r>
        <w:t xml:space="preserve">to</w:t>
      </w:r>
      <w:r>
        <w:t xml:space="preserve"> </w:t>
      </w:r>
      <m:oMath>
        <m:r>
          <m:t>b</m:t>
        </m:r>
        <m:r>
          <m:rPr>
            <m:sty m:val="p"/>
          </m:rPr>
          <m:t>−</m:t>
        </m:r>
        <m:r>
          <m:t>1</m:t>
        </m:r>
      </m:oMath>
      <w:r>
        <w:t xml:space="preserve">, let</w:t>
      </w:r>
      <w:r>
        <w:t xml:space="preserve"> </w:t>
      </w:r>
      <m:oMath>
        <m:sSub>
          <m:e>
            <m:r>
              <m:t>T</m:t>
            </m:r>
          </m:e>
          <m:sub>
            <m:r>
              <m:t>s</m:t>
            </m:r>
          </m:sub>
        </m:sSub>
        <m:r>
          <m:rPr>
            <m:sty m:val="p"/>
          </m:rPr>
          <m:t>=</m:t>
        </m:r>
        <m:sSub>
          <m:e>
            <m:r>
              <m:t>i</m:t>
            </m:r>
          </m:e>
          <m:sub>
            <m:r>
              <m:t>a</m:t>
            </m:r>
          </m:sub>
        </m:sSub>
      </m:oMath>
      <w:r>
        <w:t xml:space="preserve"> </w:t>
      </w:r>
      <w:r>
        <w:t xml:space="preserve">and</w:t>
      </w:r>
      <w:r>
        <w:t xml:space="preserve"> </w:t>
      </w:r>
      <m:oMath>
        <m:sSub>
          <m:e>
            <m:r>
              <m:t>T</m:t>
            </m:r>
          </m:e>
          <m:sub>
            <m:r>
              <m:t>e</m:t>
            </m:r>
          </m:sub>
        </m:sSub>
        <m:r>
          <m:rPr>
            <m:sty m:val="p"/>
          </m:rPr>
          <m:t>=</m:t>
        </m:r>
        <m:sSub>
          <m:e>
            <m:r>
              <m:t>t</m:t>
            </m:r>
          </m:e>
          <m:sub>
            <m:r>
              <m:t>1</m:t>
            </m:r>
            <m:r>
              <m:rPr>
                <m:sty m:val="p"/>
              </m:rPr>
              <m:t>,</m:t>
            </m:r>
            <m:r>
              <m:t>b</m:t>
            </m:r>
            <m:r>
              <m:rPr>
                <m:sty m:val="p"/>
              </m:rPr>
              <m:t>−</m:t>
            </m:r>
            <m:r>
              <m:t>1</m:t>
            </m:r>
          </m:sub>
        </m:sSub>
      </m:oMath>
      <w:r>
        <w:t xml:space="preserve">. A training sample</w:t>
      </w:r>
      <w:r>
        <w:t xml:space="preserve"> </w:t>
      </w:r>
      <m:oMath>
        <m:r>
          <m:t>j</m:t>
        </m:r>
      </m:oMath>
      <w:r>
        <w:t xml:space="preserve"> </w:t>
      </w:r>
      <w:r>
        <w:t xml:space="preserve">is kept only if its label window cannot overlap the test period or the embargo after it:</w:t>
      </w:r>
    </w:p>
    <w:p>
      <w:pPr>
        <w:pStyle w:val="BodyText"/>
      </w:pPr>
      <m:oMathPara>
        <m:oMathParaPr>
          <m:jc m:val="center"/>
        </m:oMathParaPr>
        <m:oMath>
          <m:r>
            <m:rPr>
              <m:nor/>
              <m:sty m:val="p"/>
            </m:rPr>
            <m:t>keep </m:t>
          </m:r>
          <m:r>
            <m:t>j</m:t>
          </m:r>
          <m:r>
            <m:rPr>
              <m:sty m:val="p"/>
            </m:rPr>
            <m:t>⇔</m:t>
          </m:r>
          <m:sSub>
            <m:e>
              <m:r>
                <m:t>t</m:t>
              </m:r>
            </m:e>
            <m:sub>
              <m:r>
                <m:t>1</m:t>
              </m:r>
              <m:r>
                <m:rPr>
                  <m:sty m:val="p"/>
                </m:rPr>
                <m:t>,</m:t>
              </m:r>
              <m:r>
                <m:t>j</m:t>
              </m:r>
            </m:sub>
          </m:sSub>
          <m:r>
            <m:rPr>
              <m:sty m:val="p"/>
            </m:rPr>
            <m:t>&lt;</m:t>
          </m:r>
          <m:sSub>
            <m:e>
              <m:r>
                <m:t>T</m:t>
              </m:r>
            </m:e>
            <m:sub>
              <m:r>
                <m:t>s</m:t>
              </m:r>
            </m:sub>
          </m:sSub>
          <m:r>
            <m:t> </m:t>
          </m:r>
          <m:r>
            <m:t> </m:t>
          </m:r>
          <m:r>
            <m:rPr>
              <m:sty m:val="p"/>
            </m:rPr>
            <m:t>∨</m:t>
          </m:r>
          <m:r>
            <m:t> </m:t>
          </m:r>
          <m:r>
            <m:t> </m:t>
          </m:r>
          <m:sSub>
            <m:e>
              <m:r>
                <m:t>i</m:t>
              </m:r>
            </m:e>
            <m:sub>
              <m:r>
                <m:t>j</m:t>
              </m:r>
            </m:sub>
          </m:sSub>
          <m:r>
            <m:rPr>
              <m:sty m:val="p"/>
            </m:rPr>
            <m:t>&gt;</m:t>
          </m:r>
          <m:sSub>
            <m:e>
              <m:r>
                <m:t>T</m:t>
              </m:r>
            </m:e>
            <m:sub>
              <m:r>
                <m:t>e</m:t>
              </m:r>
            </m:sub>
          </m:sSub>
          <m:r>
            <m:rPr>
              <m:sty m:val="p"/>
            </m:rPr>
            <m:t>+</m:t>
          </m:r>
          <m:r>
            <m:t>e</m:t>
          </m:r>
          <m:r>
            <m:rPr>
              <m:sty m:val="p"/>
            </m:rPr>
            <m:t>,</m:t>
          </m:r>
          <m:r>
            <m:t>  </m:t>
          </m:r>
          <m:r>
            <m:t>e</m:t>
          </m:r>
          <m:r>
            <m:rPr>
              <m:sty m:val="p"/>
            </m:rPr>
            <m:t>=</m:t>
          </m:r>
          <m:r>
            <m:rPr>
              <m:sty m:val="p"/>
            </m:rPr>
            <m:t>max</m:t>
          </m:r>
          <m:d>
            <m:dPr>
              <m:begChr m:val="("/>
              <m:sepChr m:val=""/>
              <m:endChr m:val=")"/>
              <m:grow/>
            </m:dPr>
            <m:e>
              <m:r>
                <m:t>h</m:t>
              </m:r>
              <m:r>
                <m:rPr>
                  <m:sty m:val="p"/>
                </m:rPr>
                <m:t>,</m:t>
              </m:r>
              <m:r>
                <m:t> </m:t>
              </m:r>
              <m:r>
                <m:rPr>
                  <m:sty m:val="p"/>
                </m:rPr>
                <m:t>⌊</m:t>
              </m:r>
              <m:r>
                <m:t>0.01</m:t>
              </m:r>
              <m:r>
                <m:t> </m:t>
              </m:r>
              <m:r>
                <m:t>N</m:t>
              </m:r>
              <m:r>
                <m:rPr>
                  <m:sty m:val="p"/>
                </m:rPr>
                <m:t>⌋</m:t>
              </m:r>
            </m:e>
          </m:d>
          <m:r>
            <m:rPr>
              <m:sty m:val="p"/>
            </m:rPr>
            <m:t>.</m:t>
          </m:r>
        </m:oMath>
      </m:oMathPara>
    </w:p>
    <w:p>
      <w:pPr>
        <w:pStyle w:val="FirstParagraph"/>
      </w:pPr>
      <w:r>
        <w:t xml:space="preserve">For sequence models a sample at bar</w:t>
      </w:r>
      <w:r>
        <w:t xml:space="preserve"> </w:t>
      </w:r>
      <m:oMath>
        <m:r>
          <m:t>i</m:t>
        </m:r>
      </m:oMath>
      <w:r>
        <w:t xml:space="preserve"> </w:t>
      </w:r>
      <w:r>
        <w:t xml:space="preserve">also reads the</w:t>
      </w:r>
      <w:r>
        <w:t xml:space="preserve"> </w:t>
      </w:r>
      <m:oMath>
        <m:r>
          <m:t>L</m:t>
        </m:r>
        <m:r>
          <m:rPr>
            <m:sty m:val="p"/>
          </m:rPr>
          <m:t>−</m:t>
        </m:r>
        <m:r>
          <m:t>1</m:t>
        </m:r>
      </m:oMath>
      <w:r>
        <w:t xml:space="preserve"> </w:t>
      </w:r>
      <w:r>
        <w:t xml:space="preserve">bars before it, so its footprint is</w:t>
      </w:r>
      <w:r>
        <w:t xml:space="preserve"> </w:t>
      </w:r>
      <m:oMath>
        <m:r>
          <m:rPr>
            <m:sty m:val="p"/>
          </m:rPr>
          <m:t>[</m:t>
        </m:r>
        <m:r>
          <m:t>i</m:t>
        </m:r>
        <m:r>
          <m:rPr>
            <m:sty m:val="p"/>
          </m:rPr>
          <m:t>−</m:t>
        </m:r>
        <m:r>
          <m:t>L</m:t>
        </m:r>
        <m:r>
          <m:rPr>
            <m:sty m:val="p"/>
          </m:rPr>
          <m:t>+</m:t>
        </m:r>
        <m:r>
          <m:t>1</m:t>
        </m:r>
        <m:r>
          <m:rPr>
            <m:sty m:val="p"/>
          </m:rPr>
          <m:t>,</m:t>
        </m:r>
        <m:r>
          <m:t> </m:t>
        </m:r>
        <m:sSub>
          <m:e>
            <m:r>
              <m:t>t</m:t>
            </m:r>
          </m:e>
          <m:sub>
            <m:r>
              <m:t>1</m:t>
            </m:r>
            <m:r>
              <m:rPr>
                <m:sty m:val="p"/>
              </m:rPr>
              <m:t>,</m:t>
            </m:r>
            <m:r>
              <m:t>i</m:t>
            </m:r>
          </m:sub>
        </m:sSub>
        <m:r>
          <m:rPr>
            <m:sty m:val="p"/>
          </m:rPr>
          <m:t>]</m:t>
        </m:r>
      </m:oMath>
      <w:r>
        <w:t xml:space="preserve"> </w:t>
      </w:r>
      <w:r>
        <w:t xml:space="preserve">and the rule becomes</w:t>
      </w:r>
      <w:r>
        <w:t xml:space="preserve"> </w:t>
      </w:r>
      <m:oMath>
        <m:sSub>
          <m:e>
            <m:r>
              <m:t>t</m:t>
            </m:r>
          </m:e>
          <m:sub>
            <m:r>
              <m:t>1</m:t>
            </m:r>
            <m:r>
              <m:rPr>
                <m:sty m:val="p"/>
              </m:rPr>
              <m:t>,</m:t>
            </m:r>
            <m:r>
              <m:t>j</m:t>
            </m:r>
          </m:sub>
        </m:sSub>
        <m:r>
          <m:rPr>
            <m:sty m:val="p"/>
          </m:rPr>
          <m:t>&lt;</m:t>
        </m:r>
        <m:sSub>
          <m:e>
            <m:r>
              <m:t>T</m:t>
            </m:r>
          </m:e>
          <m:sub>
            <m:r>
              <m:t>s</m:t>
            </m:r>
          </m:sub>
        </m:sSub>
        <m:r>
          <m:rPr>
            <m:sty m:val="p"/>
          </m:rPr>
          <m:t>∨</m:t>
        </m:r>
        <m:sSub>
          <m:e>
            <m:r>
              <m:t>i</m:t>
            </m:r>
          </m:e>
          <m:sub>
            <m:r>
              <m:t>j</m:t>
            </m:r>
          </m:sub>
        </m:sSub>
        <m:r>
          <m:rPr>
            <m:sty m:val="p"/>
          </m:rPr>
          <m:t>−</m:t>
        </m:r>
        <m:r>
          <m:t>L</m:t>
        </m:r>
        <m:r>
          <m:rPr>
            <m:sty m:val="p"/>
          </m:rPr>
          <m:t>+</m:t>
        </m:r>
        <m:r>
          <m:t>1</m:t>
        </m:r>
        <m:r>
          <m:rPr>
            <m:sty m:val="p"/>
          </m:rPr>
          <m:t>&gt;</m:t>
        </m:r>
        <m:sSub>
          <m:e>
            <m:r>
              <m:t>T</m:t>
            </m:r>
          </m:e>
          <m:sub>
            <m:r>
              <m:t>e</m:t>
            </m:r>
          </m:sub>
        </m:sSub>
        <m:r>
          <m:rPr>
            <m:sty m:val="p"/>
          </m:rPr>
          <m:t>+</m:t>
        </m:r>
        <m:r>
          <m:t>e</m:t>
        </m:r>
      </m:oMath>
      <w:r>
        <w:t xml:space="preserve">. Without this left-side widening, a training window that starts inside the test block would read test bars. LightGBM uses</w:t>
      </w:r>
      <w:r>
        <w:t xml:space="preserve"> </w:t>
      </w:r>
      <m:oMath>
        <m:r>
          <m:t>K</m:t>
        </m:r>
        <m:r>
          <m:rPr>
            <m:sty m:val="p"/>
          </m:rPr>
          <m:t>=</m:t>
        </m:r>
        <m:r>
          <m:t>6</m:t>
        </m:r>
      </m:oMath>
      <w:r>
        <w:t xml:space="preserve">; the recurrent models use</w:t>
      </w:r>
      <w:r>
        <w:t xml:space="preserve"> </w:t>
      </w:r>
      <m:oMath>
        <m:r>
          <m:t>K</m:t>
        </m:r>
        <m:r>
          <m:rPr>
            <m:sty m:val="p"/>
          </m:rPr>
          <m:t>=</m:t>
        </m:r>
        <m:r>
          <m:t>5</m:t>
        </m:r>
      </m:oMath>
      <w:r>
        <w:t xml:space="preserve"> </w:t>
      </w:r>
      <w:r>
        <w:t xml:space="preserve">because each fold is slower to train. Every model's metrics are computed on out-of-fold (OOF) predictions: each sample is predicted by a model that never trained on it or on anything overlapping it.</w:t>
      </w:r>
    </w:p>
    <w:p>
      <w:pPr>
        <w:pStyle w:val="CaptionedFigure"/>
      </w:pPr>
      <w:r>
        <w:drawing>
          <wp:inline>
            <wp:extent cx="5334000" cy="1899462"/>
            <wp:effectExtent b="0" l="0" r="0" t="0"/>
            <wp:docPr descr="Figure 4" title="" id="38" name="Picture"/>
            <a:graphic>
              <a:graphicData uri="http://schemas.openxmlformats.org/drawingml/2006/picture">
                <pic:pic>
                  <pic:nvPicPr>
                    <pic:cNvPr descr="figs/fig04.png" id="39" name="Picture"/>
                    <pic:cNvPicPr>
                      <a:picLocks noChangeArrowheads="1" noChangeAspect="1"/>
                    </pic:cNvPicPr>
                  </pic:nvPicPr>
                  <pic:blipFill>
                    <a:blip r:embed="rId37"/>
                    <a:stretch>
                      <a:fillRect/>
                    </a:stretch>
                  </pic:blipFill>
                  <pic:spPr bwMode="auto">
                    <a:xfrm>
                      <a:off x="0" y="0"/>
                      <a:ext cx="5334000" cy="1899462"/>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Purged k-fold cross-validation with embargo (K = 6). Purged and embargo regions are drawn wider than their real size (8 bars and max(8, 1% of N) bars) so they are visible.</w:t>
      </w:r>
    </w:p>
    <w:bookmarkEnd w:id="40"/>
    <w:bookmarkStart w:id="50" w:name="models-1"/>
    <w:p>
      <w:pPr>
        <w:pStyle w:val="Heading3"/>
      </w:pPr>
      <w:r>
        <w:t xml:space="preserve">5.4 Models</w:t>
      </w:r>
    </w:p>
    <w:bookmarkStart w:id="41" w:name="lightgbm-classifier"/>
    <w:p>
      <w:pPr>
        <w:pStyle w:val="Heading4"/>
      </w:pPr>
      <w:r>
        <w:t xml:space="preserve">5.4.1 LightGBM classifier</w:t>
      </w:r>
    </w:p>
    <w:p>
      <w:pPr>
        <w:pStyle w:val="FirstParagraph"/>
      </w:pPr>
      <w:r>
        <w:t xml:space="preserve">A gradient-boosted ensemble of regression trees produces one score per class,</w:t>
      </w:r>
      <w:r>
        <w:t xml:space="preserve"> </w:t>
      </w:r>
      <m:oMath>
        <m:sSub>
          <m:e>
            <m:r>
              <m:t>F</m:t>
            </m:r>
          </m:e>
          <m:sub>
            <m:r>
              <m:t>k</m:t>
            </m:r>
          </m:sub>
        </m:sSub>
        <m:r>
          <m:rPr>
            <m:sty m:val="p"/>
          </m:rPr>
          <m:t>(</m:t>
        </m:r>
        <m:r>
          <m:t>x</m:t>
        </m:r>
        <m:r>
          <m:rPr>
            <m:sty m:val="p"/>
          </m:rPr>
          <m:t>)</m:t>
        </m:r>
        <m:r>
          <m:rPr>
            <m:sty m:val="p"/>
          </m:rPr>
          <m:t>=</m:t>
        </m:r>
        <m:nary>
          <m:naryPr>
            <m:chr m:val="∑"/>
            <m:limLoc m:val="undOvr"/>
            <m:subHide m:val="off"/>
            <m:supHide m:val="off"/>
          </m:naryPr>
          <m:sub>
            <m:r>
              <m:t>m</m:t>
            </m:r>
            <m:r>
              <m:rPr>
                <m:sty m:val="p"/>
              </m:rPr>
              <m:t>=</m:t>
            </m:r>
            <m:r>
              <m:t>1</m:t>
            </m:r>
          </m:sub>
          <m:sup>
            <m:r>
              <m:t>M</m:t>
            </m:r>
          </m:sup>
          <m:e>
            <m:r>
              <m:t>η</m:t>
            </m:r>
          </m:e>
        </m:nary>
        <m:r>
          <m:t> </m:t>
        </m:r>
        <m:sSub>
          <m:e>
            <m:r>
              <m:t>f</m:t>
            </m:r>
          </m:e>
          <m:sub>
            <m:r>
              <m:t>k</m:t>
            </m:r>
            <m:r>
              <m:rPr>
                <m:sty m:val="p"/>
              </m:rPr>
              <m:t>,</m:t>
            </m:r>
            <m:r>
              <m:t>m</m:t>
            </m:r>
          </m:sub>
        </m:sSub>
        <m:r>
          <m:rPr>
            <m:sty m:val="p"/>
          </m:rPr>
          <m:t>(</m:t>
        </m:r>
        <m:r>
          <m:t>x</m:t>
        </m:r>
        <m:r>
          <m:rPr>
            <m:sty m:val="p"/>
          </m:rPr>
          <m:t>)</m:t>
        </m:r>
      </m:oMath>
      <w:r>
        <w:t xml:space="preserve">, turned into probabilities with the softmax and trained on the uniqueness-weighted multiclass log-loss with an L2 penalty on leaf values</w:t>
      </w:r>
      <w:r>
        <w:t xml:space="preserve"> </w:t>
      </w:r>
      <m:oMath>
        <m:r>
          <m:t>w</m:t>
        </m:r>
      </m:oMath>
      <w:r>
        <w:t xml:space="preserve">:</w:t>
      </w:r>
    </w:p>
    <w:p>
      <w:pPr>
        <w:pStyle w:val="BodyText"/>
      </w:pPr>
      <m:oMathPara>
        <m:oMathParaPr>
          <m:jc m:val="center"/>
        </m:oMathParaPr>
        <m:oMath>
          <m:sSub>
            <m:e>
              <m:r>
                <m:t>p</m:t>
              </m:r>
            </m:e>
            <m:sub>
              <m:r>
                <m:t>k</m:t>
              </m:r>
            </m:sub>
          </m:sSub>
          <m:r>
            <m:rPr>
              <m:sty m:val="p"/>
            </m:rPr>
            <m:t>(</m:t>
          </m:r>
          <m:r>
            <m:t>x</m:t>
          </m:r>
          <m:r>
            <m:rPr>
              <m:sty m:val="p"/>
            </m:rPr>
            <m:t>)</m:t>
          </m:r>
          <m:r>
            <m:rPr>
              <m:sty m:val="p"/>
            </m:rPr>
            <m:t>=</m:t>
          </m:r>
          <m:f>
            <m:fPr>
              <m:type m:val="bar"/>
            </m:fPr>
            <m:num>
              <m:sSup>
                <m:e>
                  <m:r>
                    <m:t>e</m:t>
                  </m:r>
                </m:e>
                <m:sup>
                  <m:sSub>
                    <m:e>
                      <m:r>
                        <m:t>F</m:t>
                      </m:r>
                    </m:e>
                    <m:sub>
                      <m:r>
                        <m:t>k</m:t>
                      </m:r>
                    </m:sub>
                  </m:sSub>
                  <m:r>
                    <m:rPr>
                      <m:sty m:val="p"/>
                    </m:rPr>
                    <m:t>(</m:t>
                  </m:r>
                  <m:r>
                    <m:t>x</m:t>
                  </m:r>
                  <m:r>
                    <m:rPr>
                      <m:sty m:val="p"/>
                    </m:rPr>
                    <m:t>)</m:t>
                  </m:r>
                </m:sup>
              </m:sSup>
            </m:num>
            <m:den>
              <m:nary>
                <m:naryPr>
                  <m:chr m:val="∑"/>
                  <m:limLoc m:val="undOvr"/>
                  <m:subHide m:val="off"/>
                  <m:supHide m:val="on"/>
                </m:naryPr>
                <m:sub>
                  <m:r>
                    <m:t>l</m:t>
                  </m:r>
                </m:sub>
                <m:sup>
                  <m:r>
                    <m:t>​</m:t>
                  </m:r>
                </m:sup>
                <m:e>
                  <m:sSup>
                    <m:e>
                      <m:r>
                        <m:t>e</m:t>
                      </m:r>
                    </m:e>
                    <m:sup>
                      <m:sSub>
                        <m:e>
                          <m:r>
                            <m:t>F</m:t>
                          </m:r>
                        </m:e>
                        <m:sub>
                          <m:r>
                            <m:t>l</m:t>
                          </m:r>
                        </m:sub>
                      </m:sSub>
                      <m:r>
                        <m:rPr>
                          <m:sty m:val="p"/>
                        </m:rPr>
                        <m:t>(</m:t>
                      </m:r>
                      <m:r>
                        <m:t>x</m:t>
                      </m:r>
                      <m:r>
                        <m:rPr>
                          <m:sty m:val="p"/>
                        </m:rPr>
                        <m:t>)</m:t>
                      </m:r>
                    </m:sup>
                  </m:sSup>
                </m:e>
              </m:nary>
            </m:den>
          </m:f>
          <m:r>
            <m:rPr>
              <m:sty m:val="p"/>
            </m:rPr>
            <m:t>,</m:t>
          </m:r>
          <m:r>
            <m:t>  </m:t>
          </m:r>
          <m:r>
            <m:rPr>
              <m:scr m:val="script"/>
              <m:sty m:val="p"/>
            </m:rPr>
            <m:t>L</m:t>
          </m:r>
          <m:r>
            <m:rPr>
              <m:sty m:val="p"/>
            </m:rPr>
            <m:t>=</m:t>
          </m:r>
          <m:r>
            <m:rPr>
              <m:sty m:val="p"/>
            </m:rPr>
            <m:t>−</m:t>
          </m:r>
          <m:nary>
            <m:naryPr>
              <m:chr m:val="∑"/>
              <m:limLoc m:val="undOvr"/>
              <m:subHide m:val="off"/>
              <m:supHide m:val="on"/>
            </m:naryPr>
            <m:sub>
              <m:r>
                <m:t>j</m:t>
              </m:r>
            </m:sub>
            <m:sup>
              <m:r>
                <m:t>​</m:t>
              </m:r>
            </m:sup>
            <m:e>
              <m:sSub>
                <m:e>
                  <m:acc>
                    <m:accPr>
                      <m:chr m:val="‾"/>
                    </m:accPr>
                    <m:e>
                      <m:r>
                        <m:t>u</m:t>
                      </m:r>
                    </m:e>
                  </m:acc>
                </m:e>
                <m:sub>
                  <m:r>
                    <m:t>j</m:t>
                  </m:r>
                </m:sub>
              </m:sSub>
            </m:e>
          </m:nary>
          <m:r>
            <m:rPr>
              <m:sty m:val="p"/>
            </m:rPr>
            <m:t>log</m:t>
          </m:r>
          <m:sSub>
            <m:e>
              <m:r>
                <m:t>p</m:t>
              </m:r>
            </m:e>
            <m:sub>
              <m:sSub>
                <m:e>
                  <m:r>
                    <m:t>y</m:t>
                  </m:r>
                </m:e>
                <m:sub>
                  <m:r>
                    <m:t>j</m:t>
                  </m:r>
                </m:sub>
              </m:sSub>
            </m:sub>
          </m:sSub>
          <m:r>
            <m:rPr>
              <m:sty m:val="p"/>
            </m:rPr>
            <m:t>(</m:t>
          </m:r>
          <m:sSub>
            <m:e>
              <m:r>
                <m:t>x</m:t>
              </m:r>
            </m:e>
            <m:sub>
              <m:r>
                <m:t>j</m:t>
              </m:r>
            </m:sub>
          </m:sSub>
          <m:r>
            <m:rPr>
              <m:sty m:val="p"/>
            </m:rPr>
            <m:t>)</m:t>
          </m:r>
          <m:r>
            <m:rPr>
              <m:sty m:val="p"/>
            </m:rPr>
            <m:t>+</m:t>
          </m:r>
          <m:f>
            <m:fPr>
              <m:type m:val="bar"/>
            </m:fPr>
            <m:num>
              <m:sSub>
                <m:e>
                  <m:r>
                    <m:t>λ</m:t>
                  </m:r>
                </m:e>
                <m:sub>
                  <m:r>
                    <m:t>2</m:t>
                  </m:r>
                </m:sub>
              </m:sSub>
            </m:num>
            <m:den>
              <m:r>
                <m:t>2</m:t>
              </m:r>
            </m:den>
          </m:f>
          <m:nary>
            <m:naryPr>
              <m:chr m:val="∑"/>
              <m:limLoc m:val="undOvr"/>
              <m:subHide m:val="off"/>
              <m:supHide m:val="on"/>
            </m:naryPr>
            <m:sub>
              <m:r>
                <m:rPr>
                  <m:nor/>
                  <m:sty m:val="p"/>
                </m:rPr>
                <m:t>leaves</m:t>
              </m:r>
            </m:sub>
            <m:sup>
              <m:r>
                <m:t>​</m:t>
              </m:r>
            </m:sup>
            <m:e>
              <m:sSup>
                <m:e>
                  <m:r>
                    <m:t>w</m:t>
                  </m:r>
                </m:e>
                <m:sup>
                  <m:r>
                    <m:t>2</m:t>
                  </m:r>
                </m:sup>
              </m:sSup>
            </m:e>
          </m:nary>
          <m:r>
            <m:rPr>
              <m:sty m:val="p"/>
            </m:rPr>
            <m:t>.</m:t>
          </m:r>
        </m:oMath>
      </m:oMathPara>
    </w:p>
    <w:p>
      <w:pPr>
        <w:pStyle w:val="FirstParagraph"/>
      </w:pPr>
      <w:r>
        <w:t xml:space="preserve">Hyperparameters (Appendix A) were fixed before any result was seen and never tuned: 300 rounds per class, learning rate 0.05, at most 15 leaves and depth 4, at least 60 samples per leaf, 80% row and 70% column subsampling, L2 penalty 5. These choices keep capacity low on purpose, since tuning on the evaluation data would add hidden trials. There is no early stopping and no validation split inside the training fold.</w:t>
      </w:r>
    </w:p>
    <w:bookmarkEnd w:id="41"/>
    <w:bookmarkStart w:id="42" w:name="xgboost-classifier"/>
    <w:p>
      <w:pPr>
        <w:pStyle w:val="Heading4"/>
      </w:pPr>
      <w:r>
        <w:t xml:space="preserve">5.4.2 XGBoost classifier</w:t>
      </w:r>
    </w:p>
    <w:p>
      <w:pPr>
        <w:pStyle w:val="FirstParagraph"/>
      </w:pPr>
      <w:r>
        <w:t xml:space="preserve">XGBoost (Chen and Guestrin, 2016) fits the same additive softmax model but chooses each tree with a second-order approximation of the regularised objective. At round</w:t>
      </w:r>
      <w:r>
        <w:t xml:space="preserve"> </w:t>
      </w:r>
      <m:oMath>
        <m:r>
          <m:t>m</m:t>
        </m:r>
      </m:oMath>
      <w:r>
        <w:t xml:space="preserve">, with per-sample gradient</w:t>
      </w:r>
      <w:r>
        <w:t xml:space="preserve"> </w:t>
      </w:r>
      <m:oMath>
        <m:sSub>
          <m:e>
            <m:r>
              <m:t>g</m:t>
            </m:r>
          </m:e>
          <m:sub>
            <m:r>
              <m:t>j</m:t>
            </m:r>
          </m:sub>
        </m:sSub>
      </m:oMath>
      <w:r>
        <w:t xml:space="preserve"> </w:t>
      </w:r>
      <w:r>
        <w:t xml:space="preserve">and Hessian</w:t>
      </w:r>
      <w:r>
        <w:t xml:space="preserve"> </w:t>
      </w:r>
      <m:oMath>
        <m:sSub>
          <m:e>
            <m:r>
              <m:t>h</m:t>
            </m:r>
          </m:e>
          <m:sub>
            <m:r>
              <m:t>j</m:t>
            </m:r>
          </m:sub>
        </m:sSub>
      </m:oMath>
      <w:r>
        <w:t xml:space="preserve"> </w:t>
      </w:r>
      <w:r>
        <w:t xml:space="preserve">of the weighted log-loss at the current prediction, a tree with</w:t>
      </w:r>
      <w:r>
        <w:t xml:space="preserve"> </w:t>
      </w:r>
      <m:oMath>
        <m:r>
          <m:t>T</m:t>
        </m:r>
      </m:oMath>
      <w:r>
        <w:t xml:space="preserve"> </w:t>
      </w:r>
      <w:r>
        <w:t xml:space="preserve">leaves and leaf weights</w:t>
      </w:r>
      <w:r>
        <w:t xml:space="preserve"> </w:t>
      </w:r>
      <m:oMath>
        <m:sSub>
          <m:e>
            <m:r>
              <m:t>w</m:t>
            </m:r>
          </m:e>
          <m:sub>
            <m:r>
              <m:t>t</m:t>
            </m:r>
          </m:sub>
        </m:sSub>
      </m:oMath>
      <w:r>
        <w:t xml:space="preserve"> </w:t>
      </w:r>
      <w:r>
        <w:t xml:space="preserve">is scored by</w:t>
      </w:r>
    </w:p>
    <w:p>
      <w:pPr>
        <w:pStyle w:val="BodyText"/>
      </w:pPr>
      <m:oMathPara>
        <m:oMathParaPr>
          <m:jc m:val="center"/>
        </m:oMathParaPr>
        <m:oMath>
          <m:sSup>
            <m:e>
              <m:acc>
                <m:accPr>
                  <m:chr m:val="̃"/>
                </m:accPr>
                <m:e>
                  <m:r>
                    <m:rPr>
                      <m:scr m:val="script"/>
                      <m:sty m:val="p"/>
                    </m:rPr>
                    <m:t>L</m:t>
                  </m:r>
                </m:e>
              </m:acc>
            </m:e>
            <m:sup>
              <m:r>
                <m:rPr>
                  <m:sty m:val="p"/>
                </m:rPr>
                <m:t>(</m:t>
              </m:r>
              <m:r>
                <m:t>m</m:t>
              </m:r>
              <m:r>
                <m:rPr>
                  <m:sty m:val="p"/>
                </m:rPr>
                <m:t>)</m:t>
              </m:r>
            </m:sup>
          </m:sSup>
          <m:r>
            <m:rPr>
              <m:sty m:val="p"/>
            </m:rPr>
            <m:t>=</m:t>
          </m:r>
          <m:nary>
            <m:naryPr>
              <m:chr m:val="∑"/>
              <m:limLoc m:val="undOvr"/>
              <m:subHide m:val="off"/>
              <m:supHide m:val="off"/>
            </m:naryPr>
            <m:sub>
              <m:r>
                <m:t>t</m:t>
              </m:r>
              <m:r>
                <m:rPr>
                  <m:sty m:val="p"/>
                </m:rPr>
                <m:t>=</m:t>
              </m:r>
              <m:r>
                <m:t>1</m:t>
              </m:r>
            </m:sub>
            <m:sup>
              <m:r>
                <m:t>T</m:t>
              </m:r>
            </m:sup>
            <m:e>
              <m:d>
                <m:dPr>
                  <m:begChr m:val="["/>
                  <m:sepChr m:val=""/>
                  <m:endChr m:val="]"/>
                  <m:grow/>
                </m:dPr>
                <m:e>
                  <m:sSub>
                    <m:e>
                      <m:r>
                        <m:t>G</m:t>
                      </m:r>
                    </m:e>
                    <m:sub>
                      <m:r>
                        <m:t>t</m:t>
                      </m:r>
                    </m:sub>
                  </m:sSub>
                  <m:r>
                    <m:t> </m:t>
                  </m:r>
                  <m:sSub>
                    <m:e>
                      <m:r>
                        <m:t>w</m:t>
                      </m:r>
                    </m:e>
                    <m:sub>
                      <m:r>
                        <m:t>t</m:t>
                      </m:r>
                    </m:sub>
                  </m:sSub>
                  <m:r>
                    <m:rPr>
                      <m:sty m:val="p"/>
                    </m:rPr>
                    <m:t>+</m:t>
                  </m:r>
                  <m:f>
                    <m:fPr>
                      <m:type m:val="lin"/>
                    </m:fPr>
                    <m:num>
                      <m:r>
                        <m:t>1</m:t>
                      </m:r>
                    </m:num>
                    <m:den>
                      <m:r>
                        <m:t>2</m:t>
                      </m:r>
                    </m:den>
                  </m:f>
                  <m:d>
                    <m:dPr>
                      <m:begChr m:val="("/>
                      <m:sepChr m:val=""/>
                      <m:endChr m:val=")"/>
                      <m:grow/>
                    </m:dPr>
                    <m:e>
                      <m:sSub>
                        <m:e>
                          <m:r>
                            <m:t>H</m:t>
                          </m:r>
                        </m:e>
                        <m:sub>
                          <m:r>
                            <m:t>t</m:t>
                          </m:r>
                        </m:sub>
                      </m:sSub>
                      <m:r>
                        <m:rPr>
                          <m:sty m:val="p"/>
                        </m:rPr>
                        <m:t>+</m:t>
                      </m:r>
                      <m:sSub>
                        <m:e>
                          <m:r>
                            <m:t>λ</m:t>
                          </m:r>
                        </m:e>
                        <m:sub>
                          <m:r>
                            <m:t>2</m:t>
                          </m:r>
                        </m:sub>
                      </m:sSub>
                    </m:e>
                  </m:d>
                  <m:sSubSup>
                    <m:e>
                      <m:r>
                        <m:t>w</m:t>
                      </m:r>
                    </m:e>
                    <m:sub>
                      <m:r>
                        <m:t>t</m:t>
                      </m:r>
                    </m:sub>
                    <m:sup>
                      <m:r>
                        <m:t>2</m:t>
                      </m:r>
                    </m:sup>
                  </m:sSubSup>
                </m:e>
              </m:d>
            </m:e>
          </m:nary>
          <m:r>
            <m:rPr>
              <m:sty m:val="p"/>
            </m:rPr>
            <m:t>+</m:t>
          </m:r>
          <m:r>
            <m:t>γ</m:t>
          </m:r>
          <m:r>
            <m:t>T</m:t>
          </m:r>
          <m:r>
            <m:rPr>
              <m:sty m:val="p"/>
            </m:rPr>
            <m:t>,</m:t>
          </m:r>
          <m:r>
            <m:t>  </m:t>
          </m:r>
          <m:sSub>
            <m:e>
              <m:r>
                <m:t>G</m:t>
              </m:r>
            </m:e>
            <m:sub>
              <m:r>
                <m:t>t</m:t>
              </m:r>
            </m:sub>
          </m:sSub>
          <m:r>
            <m:rPr>
              <m:sty m:val="p"/>
            </m:rPr>
            <m:t>=</m:t>
          </m:r>
          <m:nary>
            <m:naryPr>
              <m:chr m:val="∑"/>
              <m:limLoc m:val="undOvr"/>
              <m:subHide m:val="off"/>
              <m:supHide m:val="on"/>
            </m:naryPr>
            <m:sub>
              <m:r>
                <m:t>j</m:t>
              </m:r>
              <m:r>
                <m:rPr>
                  <m:sty m:val="p"/>
                </m:rPr>
                <m:t>∈</m:t>
              </m:r>
              <m:sSub>
                <m:e>
                  <m:r>
                    <m:t>I</m:t>
                  </m:r>
                </m:e>
                <m:sub>
                  <m:r>
                    <m:t>t</m:t>
                  </m:r>
                </m:sub>
              </m:sSub>
            </m:sub>
            <m:sup>
              <m:r>
                <m:t>​</m:t>
              </m:r>
            </m:sup>
            <m:e>
              <m:sSub>
                <m:e>
                  <m:r>
                    <m:t>g</m:t>
                  </m:r>
                </m:e>
                <m:sub>
                  <m:r>
                    <m:t>j</m:t>
                  </m:r>
                </m:sub>
              </m:sSub>
            </m:e>
          </m:nary>
          <m:r>
            <m:rPr>
              <m:sty m:val="p"/>
            </m:rPr>
            <m:t>,</m:t>
          </m:r>
          <m:r>
            <m:t> </m:t>
          </m:r>
          <m:sSub>
            <m:e>
              <m:r>
                <m:t>H</m:t>
              </m:r>
            </m:e>
            <m:sub>
              <m:r>
                <m:t>t</m:t>
              </m:r>
            </m:sub>
          </m:sSub>
          <m:r>
            <m:rPr>
              <m:sty m:val="p"/>
            </m:rPr>
            <m:t>=</m:t>
          </m:r>
          <m:nary>
            <m:naryPr>
              <m:chr m:val="∑"/>
              <m:limLoc m:val="undOvr"/>
              <m:subHide m:val="off"/>
              <m:supHide m:val="on"/>
            </m:naryPr>
            <m:sub>
              <m:r>
                <m:t>j</m:t>
              </m:r>
              <m:r>
                <m:rPr>
                  <m:sty m:val="p"/>
                </m:rPr>
                <m:t>∈</m:t>
              </m:r>
              <m:sSub>
                <m:e>
                  <m:r>
                    <m:t>I</m:t>
                  </m:r>
                </m:e>
                <m:sub>
                  <m:r>
                    <m:t>t</m:t>
                  </m:r>
                </m:sub>
              </m:sSub>
            </m:sub>
            <m:sup>
              <m:r>
                <m:t>​</m:t>
              </m:r>
            </m:sup>
            <m:e>
              <m:sSub>
                <m:e>
                  <m:r>
                    <m:t>h</m:t>
                  </m:r>
                </m:e>
                <m:sub>
                  <m:r>
                    <m:t>j</m:t>
                  </m:r>
                </m:sub>
              </m:sSub>
            </m:e>
          </m:nary>
          <m:r>
            <m:rPr>
              <m:sty m:val="p"/>
            </m:rPr>
            <m:t>,</m:t>
          </m:r>
        </m:oMath>
      </m:oMathPara>
    </w:p>
    <w:p>
      <w:pPr>
        <w:pStyle w:val="FirstParagraph"/>
      </w:pPr>
      <w:r>
        <w:t xml:space="preserve">so the best weight of leaf</w:t>
      </w:r>
      <w:r>
        <w:t xml:space="preserve"> </w:t>
      </w:r>
      <m:oMath>
        <m:r>
          <m:t>t</m:t>
        </m:r>
      </m:oMath>
      <w:r>
        <w:t xml:space="preserve"> </w:t>
      </w:r>
      <w:r>
        <w:t xml:space="preserve">is</w:t>
      </w:r>
      <w:r>
        <w:t xml:space="preserve"> </w:t>
      </w:r>
      <m:oMath>
        <m:sSubSup>
          <m:e>
            <m:r>
              <m:t>w</m:t>
            </m:r>
          </m:e>
          <m:sub>
            <m:r>
              <m:t>t</m:t>
            </m:r>
          </m:sub>
          <m:sup>
            <m:r>
              <m:rPr>
                <m:sty m:val="p"/>
              </m:rPr>
              <m:t>*</m:t>
            </m:r>
          </m:sup>
        </m:sSubSup>
        <m:r>
          <m:rPr>
            <m:sty m:val="p"/>
          </m:rPr>
          <m:t>=</m:t>
        </m:r>
        <m:r>
          <m:rPr>
            <m:sty m:val="p"/>
          </m:rPr>
          <m:t>−</m:t>
        </m:r>
        <m:sSub>
          <m:e>
            <m:r>
              <m:t>G</m:t>
            </m:r>
          </m:e>
          <m:sub>
            <m:r>
              <m:t>t</m:t>
            </m:r>
          </m:sub>
        </m:sSub>
        <m:r>
          <m:rPr>
            <m:sty m:val="p"/>
          </m:rPr>
          <m:t>/</m:t>
        </m:r>
        <m:r>
          <m:rPr>
            <m:sty m:val="p"/>
          </m:rPr>
          <m:t>(</m:t>
        </m:r>
        <m:sSub>
          <m:e>
            <m:r>
              <m:t>H</m:t>
            </m:r>
          </m:e>
          <m:sub>
            <m:r>
              <m:t>t</m:t>
            </m:r>
          </m:sub>
        </m:sSub>
        <m:r>
          <m:rPr>
            <m:sty m:val="p"/>
          </m:rPr>
          <m:t>+</m:t>
        </m:r>
        <m:sSub>
          <m:e>
            <m:r>
              <m:t>λ</m:t>
            </m:r>
          </m:e>
          <m:sub>
            <m:r>
              <m:t>2</m:t>
            </m:r>
          </m:sub>
        </m:sSub>
        <m:r>
          <m:rPr>
            <m:sty m:val="p"/>
          </m:rPr>
          <m:t>)</m:t>
        </m:r>
      </m:oMath>
      <w:r>
        <w:t xml:space="preserve">, and splitting a node into left and right children is kept only if the gain is positive:</w:t>
      </w:r>
    </w:p>
    <w:p>
      <w:pPr>
        <w:pStyle w:val="BodyText"/>
      </w:pPr>
      <m:oMathPara>
        <m:oMathParaPr>
          <m:jc m:val="center"/>
        </m:oMathParaPr>
        <m:oMath>
          <m:r>
            <m:rPr>
              <m:nor/>
              <m:sty m:val="p"/>
            </m:rPr>
            <m:t>Gain</m:t>
          </m:r>
          <m:r>
            <m:rPr>
              <m:sty m:val="p"/>
            </m:rPr>
            <m:t>=</m:t>
          </m:r>
          <m:f>
            <m:fPr>
              <m:type m:val="bar"/>
            </m:fPr>
            <m:num>
              <m:r>
                <m:t>1</m:t>
              </m:r>
            </m:num>
            <m:den>
              <m:r>
                <m:t>2</m:t>
              </m:r>
            </m:den>
          </m:f>
          <m:d>
            <m:dPr>
              <m:begChr m:val="["/>
              <m:sepChr m:val=""/>
              <m:endChr m:val="]"/>
              <m:grow/>
            </m:dPr>
            <m:e>
              <m:f>
                <m:fPr>
                  <m:type m:val="bar"/>
                </m:fPr>
                <m:num>
                  <m:sSubSup>
                    <m:e>
                      <m:r>
                        <m:t>G</m:t>
                      </m:r>
                    </m:e>
                    <m:sub>
                      <m:r>
                        <m:t>L</m:t>
                      </m:r>
                    </m:sub>
                    <m:sup>
                      <m:r>
                        <m:t>2</m:t>
                      </m:r>
                    </m:sup>
                  </m:sSubSup>
                </m:num>
                <m:den>
                  <m:sSub>
                    <m:e>
                      <m:r>
                        <m:t>H</m:t>
                      </m:r>
                    </m:e>
                    <m:sub>
                      <m:r>
                        <m:t>L</m:t>
                      </m:r>
                    </m:sub>
                  </m:sSub>
                  <m:r>
                    <m:rPr>
                      <m:sty m:val="p"/>
                    </m:rPr>
                    <m:t>+</m:t>
                  </m:r>
                  <m:sSub>
                    <m:e>
                      <m:r>
                        <m:t>λ</m:t>
                      </m:r>
                    </m:e>
                    <m:sub>
                      <m:r>
                        <m:t>2</m:t>
                      </m:r>
                    </m:sub>
                  </m:sSub>
                </m:den>
              </m:f>
              <m:r>
                <m:rPr>
                  <m:sty m:val="p"/>
                </m:rPr>
                <m:t>+</m:t>
              </m:r>
              <m:f>
                <m:fPr>
                  <m:type m:val="bar"/>
                </m:fPr>
                <m:num>
                  <m:sSubSup>
                    <m:e>
                      <m:r>
                        <m:t>G</m:t>
                      </m:r>
                    </m:e>
                    <m:sub>
                      <m:r>
                        <m:t>R</m:t>
                      </m:r>
                    </m:sub>
                    <m:sup>
                      <m:r>
                        <m:t>2</m:t>
                      </m:r>
                    </m:sup>
                  </m:sSubSup>
                </m:num>
                <m:den>
                  <m:sSub>
                    <m:e>
                      <m:r>
                        <m:t>H</m:t>
                      </m:r>
                    </m:e>
                    <m:sub>
                      <m:r>
                        <m:t>R</m:t>
                      </m:r>
                    </m:sub>
                  </m:sSub>
                  <m:r>
                    <m:rPr>
                      <m:sty m:val="p"/>
                    </m:rPr>
                    <m:t>+</m:t>
                  </m:r>
                  <m:sSub>
                    <m:e>
                      <m:r>
                        <m:t>λ</m:t>
                      </m:r>
                    </m:e>
                    <m:sub>
                      <m:r>
                        <m:t>2</m:t>
                      </m:r>
                    </m:sub>
                  </m:sSub>
                </m:den>
              </m:f>
              <m:r>
                <m:rPr>
                  <m:sty m:val="p"/>
                </m:rPr>
                <m:t>−</m:t>
              </m:r>
              <m:f>
                <m:fPr>
                  <m:type m:val="bar"/>
                </m:fPr>
                <m:num>
                  <m:r>
                    <m:rPr>
                      <m:sty m:val="p"/>
                    </m:rPr>
                    <m:t>(</m:t>
                  </m:r>
                  <m:sSub>
                    <m:e>
                      <m:r>
                        <m:t>G</m:t>
                      </m:r>
                    </m:e>
                    <m:sub>
                      <m:r>
                        <m:t>L</m:t>
                      </m:r>
                    </m:sub>
                  </m:sSub>
                  <m:r>
                    <m:rPr>
                      <m:sty m:val="p"/>
                    </m:rPr>
                    <m:t>+</m:t>
                  </m:r>
                  <m:sSub>
                    <m:e>
                      <m:r>
                        <m:t>G</m:t>
                      </m:r>
                    </m:e>
                    <m:sub>
                      <m:r>
                        <m:t>R</m:t>
                      </m:r>
                    </m:sub>
                  </m:sSub>
                  <m:sSup>
                    <m:e>
                      <m:r>
                        <m:rPr>
                          <m:sty m:val="p"/>
                        </m:rPr>
                        <m:t>)</m:t>
                      </m:r>
                    </m:e>
                    <m:sup>
                      <m:r>
                        <m:t>2</m:t>
                      </m:r>
                    </m:sup>
                  </m:sSup>
                </m:num>
                <m:den>
                  <m:sSub>
                    <m:e>
                      <m:r>
                        <m:t>H</m:t>
                      </m:r>
                    </m:e>
                    <m:sub>
                      <m:r>
                        <m:t>L</m:t>
                      </m:r>
                    </m:sub>
                  </m:sSub>
                  <m:r>
                    <m:rPr>
                      <m:sty m:val="p"/>
                    </m:rPr>
                    <m:t>+</m:t>
                  </m:r>
                  <m:sSub>
                    <m:e>
                      <m:r>
                        <m:t>H</m:t>
                      </m:r>
                    </m:e>
                    <m:sub>
                      <m:r>
                        <m:t>R</m:t>
                      </m:r>
                    </m:sub>
                  </m:sSub>
                  <m:r>
                    <m:rPr>
                      <m:sty m:val="p"/>
                    </m:rPr>
                    <m:t>+</m:t>
                  </m:r>
                  <m:sSub>
                    <m:e>
                      <m:r>
                        <m:t>λ</m:t>
                      </m:r>
                    </m:e>
                    <m:sub>
                      <m:r>
                        <m:t>2</m:t>
                      </m:r>
                    </m:sub>
                  </m:sSub>
                </m:den>
              </m:f>
            </m:e>
          </m:d>
          <m:r>
            <m:rPr>
              <m:sty m:val="p"/>
            </m:rPr>
            <m:t>−</m:t>
          </m:r>
          <m:r>
            <m:t>γ</m:t>
          </m:r>
          <m:r>
            <m:rPr>
              <m:sty m:val="p"/>
            </m:rPr>
            <m:t>.</m:t>
          </m:r>
        </m:oMath>
      </m:oMathPara>
    </w:p>
    <w:p>
      <w:pPr>
        <w:pStyle w:val="FirstParagraph"/>
      </w:pPr>
      <w:r>
        <w:t xml:space="preserve">For the softmax loss,</w:t>
      </w:r>
      <w:r>
        <w:t xml:space="preserve"> </w:t>
      </w:r>
      <m:oMath>
        <m:sSub>
          <m:e>
            <m:r>
              <m:t>g</m:t>
            </m:r>
          </m:e>
          <m:sub>
            <m:r>
              <m:t>j</m:t>
            </m:r>
            <m:r>
              <m:t>k</m:t>
            </m:r>
          </m:sub>
        </m:sSub>
        <m:r>
          <m:rPr>
            <m:sty m:val="p"/>
          </m:rPr>
          <m:t>=</m:t>
        </m:r>
        <m:sSub>
          <m:e>
            <m:acc>
              <m:accPr>
                <m:chr m:val="‾"/>
              </m:accPr>
              <m:e>
                <m:r>
                  <m:t>u</m:t>
                </m:r>
              </m:e>
            </m:acc>
          </m:e>
          <m:sub>
            <m:r>
              <m:t>j</m:t>
            </m:r>
          </m:sub>
        </m:sSub>
        <m:r>
          <m:t> </m:t>
        </m:r>
        <m:r>
          <m:rPr>
            <m:sty m:val="p"/>
          </m:rPr>
          <m:t>(</m:t>
        </m:r>
        <m:sSub>
          <m:e>
            <m:r>
              <m:t>p</m:t>
            </m:r>
          </m:e>
          <m:sub>
            <m:r>
              <m:t>j</m:t>
            </m:r>
            <m:r>
              <m:t>k</m:t>
            </m:r>
          </m:sub>
        </m:sSub>
        <m:r>
          <m:rPr>
            <m:sty m:val="p"/>
          </m:rPr>
          <m:t>−</m:t>
        </m:r>
        <m:r>
          <m:rPr>
            <m:scr m:val="double-struck"/>
            <m:sty m:val="p"/>
          </m:rPr>
          <m:t>1</m:t>
        </m:r>
        <m:r>
          <m:rPr>
            <m:sty m:val="p"/>
          </m:rPr>
          <m:t>[</m:t>
        </m:r>
        <m:sSub>
          <m:e>
            <m:r>
              <m:t>y</m:t>
            </m:r>
          </m:e>
          <m:sub>
            <m:r>
              <m:t>j</m:t>
            </m:r>
          </m:sub>
        </m:sSub>
        <m:r>
          <m:rPr>
            <m:sty m:val="p"/>
          </m:rPr>
          <m:t>=</m:t>
        </m:r>
        <m:r>
          <m:t>k</m:t>
        </m:r>
        <m:r>
          <m:rPr>
            <m:sty m:val="p"/>
          </m:rPr>
          <m:t>]</m:t>
        </m:r>
        <m:r>
          <m:rPr>
            <m:sty m:val="p"/>
          </m:rPr>
          <m:t>)</m:t>
        </m:r>
      </m:oMath>
      <w:r>
        <w:t xml:space="preserve"> </w:t>
      </w:r>
      <w:r>
        <w:t xml:space="preserve">and</w:t>
      </w:r>
      <w:r>
        <w:t xml:space="preserve"> </w:t>
      </w:r>
      <m:oMath>
        <m:sSub>
          <m:e>
            <m:r>
              <m:t>h</m:t>
            </m:r>
          </m:e>
          <m:sub>
            <m:r>
              <m:t>j</m:t>
            </m:r>
            <m:r>
              <m:t>k</m:t>
            </m:r>
          </m:sub>
        </m:sSub>
        <m:r>
          <m:rPr>
            <m:sty m:val="p"/>
          </m:rPr>
          <m:t>∝</m:t>
        </m:r>
        <m:sSub>
          <m:e>
            <m:acc>
              <m:accPr>
                <m:chr m:val="‾"/>
              </m:accPr>
              <m:e>
                <m:r>
                  <m:t>u</m:t>
                </m:r>
              </m:e>
            </m:acc>
          </m:e>
          <m:sub>
            <m:r>
              <m:t>j</m:t>
            </m:r>
          </m:sub>
        </m:sSub>
        <m:r>
          <m:t> </m:t>
        </m:r>
        <m:sSub>
          <m:e>
            <m:r>
              <m:t>p</m:t>
            </m:r>
          </m:e>
          <m:sub>
            <m:r>
              <m:t>j</m:t>
            </m:r>
            <m:r>
              <m:t>k</m:t>
            </m:r>
          </m:sub>
        </m:sSub>
        <m:r>
          <m:rPr>
            <m:sty m:val="p"/>
          </m:rPr>
          <m:t>(</m:t>
        </m:r>
        <m:r>
          <m:t>1</m:t>
        </m:r>
        <m:r>
          <m:rPr>
            <m:sty m:val="p"/>
          </m:rPr>
          <m:t>−</m:t>
        </m:r>
        <m:sSub>
          <m:e>
            <m:r>
              <m:t>p</m:t>
            </m:r>
          </m:e>
          <m:sub>
            <m:r>
              <m:t>j</m:t>
            </m:r>
            <m:r>
              <m:t>k</m:t>
            </m:r>
          </m:sub>
        </m:sSub>
        <m:r>
          <m:rPr>
            <m:sty m:val="p"/>
          </m:rPr>
          <m:t>)</m:t>
        </m:r>
      </m:oMath>
      <w:r>
        <w:t xml:space="preserve">, so the uniqueness weights enter both. To compare the two libraries rather than two capacities, XGBoost uses the same 300 rounds, learning rate 0.05, depth 4, 80% row and 70% column subsampling and L2 penalty</w:t>
      </w:r>
      <w:r>
        <w:t xml:space="preserve"> </w:t>
      </w:r>
      <m:oMath>
        <m:sSub>
          <m:e>
            <m:r>
              <m:t>λ</m:t>
            </m:r>
          </m:e>
          <m:sub>
            <m:r>
              <m:t>2</m:t>
            </m:r>
          </m:sub>
        </m:sSub>
        <m:r>
          <m:rPr>
            <m:sty m:val="p"/>
          </m:rPr>
          <m:t>=</m:t>
        </m:r>
        <m:r>
          <m:t>5</m:t>
        </m:r>
      </m:oMath>
      <w:r>
        <w:t xml:space="preserve">, with</w:t>
      </w:r>
      <w:r>
        <w:t xml:space="preserve"> </w:t>
      </w:r>
      <m:oMath>
        <m:r>
          <m:t>γ</m:t>
        </m:r>
        <m:r>
          <m:rPr>
            <m:sty m:val="p"/>
          </m:rPr>
          <m:t>=</m:t>
        </m:r>
        <m:r>
          <m:t>0</m:t>
        </m:r>
      </m:oMath>
      <w:r>
        <w:t xml:space="preserve">. The libraries differ in how they grow trees: XGBoost grows each tree level by level to depth 4 (up to 16 leaves), while LightGBM grows leaf by leaf up to 15 leaves. XGBoost limits leaf size by a minimum Hessian sum (</w:t>
      </w:r>
      <w:r>
        <w:rPr>
          <w:rStyle w:val="VerbatimChar"/>
        </w:rPr>
        <w:t xml:space="preserve">min_child_weight = 2.0</w:t>
      </w:r>
      <w:r>
        <w:t xml:space="preserve">) rather than a sample count; with the uniqueness weights this corresponds to a floor of roughly 25–50 samples per leaf, somewhat looser than LightGBM's 60. XGBoost runs on one thread, because its parallel histogram sums round differently with different thread counts and that changes some splits (Section 7.4).</w:t>
      </w:r>
    </w:p>
    <w:bookmarkEnd w:id="42"/>
    <w:bookmarkStart w:id="46" w:name="lstm-and-bilstm"/>
    <w:p>
      <w:pPr>
        <w:pStyle w:val="Heading4"/>
      </w:pPr>
      <w:r>
        <w:t xml:space="preserve">5.4.3 LSTM and BiLSTM</w:t>
      </w:r>
    </w:p>
    <w:p>
      <w:pPr>
        <w:pStyle w:val="FirstParagraph"/>
      </w:pPr>
      <w:r>
        <w:t xml:space="preserve">Each sample is a window of the last</w:t>
      </w:r>
      <w:r>
        <w:t xml:space="preserve"> </w:t>
      </w:r>
      <m:oMath>
        <m:r>
          <m:t>L</m:t>
        </m:r>
        <m:r>
          <m:rPr>
            <m:sty m:val="p"/>
          </m:rPr>
          <m:t>=</m:t>
        </m:r>
        <m:r>
          <m:t>24</m:t>
        </m:r>
      </m:oMath>
      <w:r>
        <w:t xml:space="preserve"> </w:t>
      </w:r>
      <w:r>
        <w:t xml:space="preserve">feature vectors (6 hours),</w:t>
      </w:r>
      <w:r>
        <w:t xml:space="preserve"> </w:t>
      </w:r>
      <m:oMath>
        <m:sSub>
          <m:e>
            <m:r>
              <m:t>x</m:t>
            </m:r>
          </m:e>
          <m:sub>
            <m:r>
              <m:t>t</m:t>
            </m:r>
            <m:r>
              <m:rPr>
                <m:sty m:val="p"/>
              </m:rPr>
              <m:t>−</m:t>
            </m:r>
            <m:r>
              <m:t>23</m:t>
            </m:r>
          </m:sub>
        </m:sSub>
        <m:r>
          <m:rPr>
            <m:sty m:val="p"/>
          </m:rPr>
          <m:t>,</m:t>
        </m:r>
        <m:r>
          <m:rPr>
            <m:sty m:val="p"/>
          </m:rPr>
          <m:t>…</m:t>
        </m:r>
        <m:r>
          <m:rPr>
            <m:sty m:val="p"/>
          </m:rPr>
          <m:t>,</m:t>
        </m:r>
        <m:sSub>
          <m:e>
            <m:r>
              <m:t>x</m:t>
            </m:r>
          </m:e>
          <m:sub>
            <m:r>
              <m:t>t</m:t>
            </m:r>
          </m:sub>
        </m:sSub>
        <m:r>
          <m:rPr>
            <m:sty m:val="p"/>
          </m:rPr>
          <m:t>∈</m:t>
        </m:r>
        <m:sSup>
          <m:e>
            <m:r>
              <m:rPr>
                <m:scr m:val="double-struck"/>
                <m:sty m:val="p"/>
              </m:rPr>
              <m:t>R</m:t>
            </m:r>
          </m:e>
          <m:sup>
            <m:r>
              <m:t>27</m:t>
            </m:r>
          </m:sup>
        </m:sSup>
      </m:oMath>
      <w:r>
        <w:t xml:space="preserve">, standardised with the mean and standard deviation of the training fold only and clipped to</w:t>
      </w:r>
      <w:r>
        <w:t xml:space="preserve"> </w:t>
      </w:r>
      <m:oMath>
        <m:r>
          <m:rPr>
            <m:sty m:val="p"/>
          </m:rPr>
          <m:t>[</m:t>
        </m:r>
        <m:r>
          <m:rPr>
            <m:sty m:val="p"/>
          </m:rPr>
          <m:t>−</m:t>
        </m:r>
        <m:r>
          <m:t>8</m:t>
        </m:r>
        <m:r>
          <m:rPr>
            <m:sty m:val="p"/>
          </m:rPr>
          <m:t>,</m:t>
        </m:r>
        <m:r>
          <m:t>8</m:t>
        </m:r>
        <m:r>
          <m:rPr>
            <m:sty m:val="p"/>
          </m:rPr>
          <m:t>]</m:t>
        </m:r>
      </m:oMath>
      <w:r>
        <w:t xml:space="preserve">. A single-layer LSTM with</w:t>
      </w:r>
      <w:r>
        <w:t xml:space="preserve"> </w:t>
      </w:r>
      <m:oMath>
        <m:r>
          <m:t>H</m:t>
        </m:r>
        <m:r>
          <m:rPr>
            <m:sty m:val="p"/>
          </m:rPr>
          <m:t>=</m:t>
        </m:r>
        <m:r>
          <m:t>48</m:t>
        </m:r>
      </m:oMath>
      <w:r>
        <w:t xml:space="preserve"> </w:t>
      </w:r>
      <w:r>
        <w:t xml:space="preserve">hidden units updates, at each step,</w:t>
      </w:r>
    </w:p>
    <w:p>
      <w:pPr>
        <w:pStyle w:val="BodyText"/>
      </w:pPr>
      <m:oMathPara>
        <m:oMathParaPr>
          <m:jc m:val="center"/>
        </m:oMathParaPr>
        <m:oMath>
          <m:eqArr>
            <m:e>
              <m:sSub>
                <m:e>
                  <m:r>
                    <m:t>f</m:t>
                  </m:r>
                </m:e>
                <m:sub>
                  <m:r>
                    <m:t>t</m:t>
                  </m:r>
                </m:sub>
              </m:sSub>
              <m:r>
                <m:t>&amp;</m:t>
              </m:r>
              <m:r>
                <m:rPr>
                  <m:sty m:val="p"/>
                </m:rPr>
                <m:t>=</m:t>
              </m:r>
              <m:r>
                <m:t>σ</m:t>
              </m:r>
              <m:r>
                <m:rPr>
                  <m:sty m:val="p"/>
                </m:rPr>
                <m:t>(</m:t>
              </m:r>
              <m:sSub>
                <m:e>
                  <m:r>
                    <m:t>W</m:t>
                  </m:r>
                </m:e>
                <m:sub>
                  <m:r>
                    <m:t>f</m:t>
                  </m:r>
                </m:sub>
              </m:sSub>
              <m:sSub>
                <m:e>
                  <m:r>
                    <m:t>x</m:t>
                  </m:r>
                </m:e>
                <m:sub>
                  <m:r>
                    <m:t>t</m:t>
                  </m:r>
                </m:sub>
              </m:sSub>
              <m:r>
                <m:rPr>
                  <m:sty m:val="p"/>
                </m:rPr>
                <m:t>+</m:t>
              </m:r>
              <m:sSub>
                <m:e>
                  <m:r>
                    <m:t>U</m:t>
                  </m:r>
                </m:e>
                <m:sub>
                  <m:r>
                    <m:t>f</m:t>
                  </m:r>
                </m:sub>
              </m:sSub>
              <m:sSub>
                <m:e>
                  <m:r>
                    <m:t>h</m:t>
                  </m:r>
                </m:e>
                <m:sub>
                  <m:r>
                    <m:t>t</m:t>
                  </m:r>
                  <m:r>
                    <m:rPr>
                      <m:sty m:val="p"/>
                    </m:rPr>
                    <m:t>−</m:t>
                  </m:r>
                  <m:r>
                    <m:t>1</m:t>
                  </m:r>
                </m:sub>
              </m:sSub>
              <m:r>
                <m:rPr>
                  <m:sty m:val="p"/>
                </m:rPr>
                <m:t>+</m:t>
              </m:r>
              <m:sSub>
                <m:e>
                  <m:r>
                    <m:t>b</m:t>
                  </m:r>
                </m:e>
                <m:sub>
                  <m:r>
                    <m:t>f</m:t>
                  </m:r>
                </m:sub>
              </m:sSub>
              <m:r>
                <m:rPr>
                  <m:sty m:val="p"/>
                </m:rPr>
                <m:t>)</m:t>
              </m:r>
              <m:r>
                <m:rPr>
                  <m:sty m:val="p"/>
                </m:rPr>
                <m:t>,</m:t>
              </m:r>
              <m:r>
                <m:t>&amp;</m:t>
              </m:r>
              <m:sSub>
                <m:e>
                  <m:r>
                    <m:t>i</m:t>
                  </m:r>
                </m:e>
                <m:sub>
                  <m:r>
                    <m:t>t</m:t>
                  </m:r>
                </m:sub>
              </m:sSub>
              <m:r>
                <m:t>&amp;</m:t>
              </m:r>
              <m:r>
                <m:rPr>
                  <m:sty m:val="p"/>
                </m:rPr>
                <m:t>=</m:t>
              </m:r>
              <m:r>
                <m:t>σ</m:t>
              </m:r>
              <m:r>
                <m:rPr>
                  <m:sty m:val="p"/>
                </m:rPr>
                <m:t>(</m:t>
              </m:r>
              <m:sSub>
                <m:e>
                  <m:r>
                    <m:t>W</m:t>
                  </m:r>
                </m:e>
                <m:sub>
                  <m:r>
                    <m:t>i</m:t>
                  </m:r>
                </m:sub>
              </m:sSub>
              <m:sSub>
                <m:e>
                  <m:r>
                    <m:t>x</m:t>
                  </m:r>
                </m:e>
                <m:sub>
                  <m:r>
                    <m:t>t</m:t>
                  </m:r>
                </m:sub>
              </m:sSub>
              <m:r>
                <m:rPr>
                  <m:sty m:val="p"/>
                </m:rPr>
                <m:t>+</m:t>
              </m:r>
              <m:sSub>
                <m:e>
                  <m:r>
                    <m:t>U</m:t>
                  </m:r>
                </m:e>
                <m:sub>
                  <m:r>
                    <m:t>i</m:t>
                  </m:r>
                </m:sub>
              </m:sSub>
              <m:sSub>
                <m:e>
                  <m:r>
                    <m:t>h</m:t>
                  </m:r>
                </m:e>
                <m:sub>
                  <m:r>
                    <m:t>t</m:t>
                  </m:r>
                  <m:r>
                    <m:rPr>
                      <m:sty m:val="p"/>
                    </m:rPr>
                    <m:t>−</m:t>
                  </m:r>
                  <m:r>
                    <m:t>1</m:t>
                  </m:r>
                </m:sub>
              </m:sSub>
              <m:r>
                <m:rPr>
                  <m:sty m:val="p"/>
                </m:rPr>
                <m:t>+</m:t>
              </m:r>
              <m:sSub>
                <m:e>
                  <m:r>
                    <m:t>b</m:t>
                  </m:r>
                </m:e>
                <m:sub>
                  <m:r>
                    <m:t>i</m:t>
                  </m:r>
                </m:sub>
              </m:sSub>
              <m:r>
                <m:rPr>
                  <m:sty m:val="p"/>
                </m:rPr>
                <m:t>)</m:t>
              </m:r>
              <m:r>
                <m:rPr>
                  <m:sty m:val="p"/>
                </m:rPr>
                <m:t>,</m:t>
              </m:r>
            </m:e>
            <m:e>
              <m:sSub>
                <m:e>
                  <m:r>
                    <m:t>o</m:t>
                  </m:r>
                </m:e>
                <m:sub>
                  <m:r>
                    <m:t>t</m:t>
                  </m:r>
                </m:sub>
              </m:sSub>
              <m:r>
                <m:t>&amp;</m:t>
              </m:r>
              <m:r>
                <m:rPr>
                  <m:sty m:val="p"/>
                </m:rPr>
                <m:t>=</m:t>
              </m:r>
              <m:r>
                <m:t>σ</m:t>
              </m:r>
              <m:r>
                <m:rPr>
                  <m:sty m:val="p"/>
                </m:rPr>
                <m:t>(</m:t>
              </m:r>
              <m:sSub>
                <m:e>
                  <m:r>
                    <m:t>W</m:t>
                  </m:r>
                </m:e>
                <m:sub>
                  <m:r>
                    <m:t>o</m:t>
                  </m:r>
                </m:sub>
              </m:sSub>
              <m:sSub>
                <m:e>
                  <m:r>
                    <m:t>x</m:t>
                  </m:r>
                </m:e>
                <m:sub>
                  <m:r>
                    <m:t>t</m:t>
                  </m:r>
                </m:sub>
              </m:sSub>
              <m:r>
                <m:rPr>
                  <m:sty m:val="p"/>
                </m:rPr>
                <m:t>+</m:t>
              </m:r>
              <m:sSub>
                <m:e>
                  <m:r>
                    <m:t>U</m:t>
                  </m:r>
                </m:e>
                <m:sub>
                  <m:r>
                    <m:t>o</m:t>
                  </m:r>
                </m:sub>
              </m:sSub>
              <m:sSub>
                <m:e>
                  <m:r>
                    <m:t>h</m:t>
                  </m:r>
                </m:e>
                <m:sub>
                  <m:r>
                    <m:t>t</m:t>
                  </m:r>
                  <m:r>
                    <m:rPr>
                      <m:sty m:val="p"/>
                    </m:rPr>
                    <m:t>−</m:t>
                  </m:r>
                  <m:r>
                    <m:t>1</m:t>
                  </m:r>
                </m:sub>
              </m:sSub>
              <m:r>
                <m:rPr>
                  <m:sty m:val="p"/>
                </m:rPr>
                <m:t>+</m:t>
              </m:r>
              <m:sSub>
                <m:e>
                  <m:r>
                    <m:t>b</m:t>
                  </m:r>
                </m:e>
                <m:sub>
                  <m:r>
                    <m:t>o</m:t>
                  </m:r>
                </m:sub>
              </m:sSub>
              <m:r>
                <m:rPr>
                  <m:sty m:val="p"/>
                </m:rPr>
                <m:t>)</m:t>
              </m:r>
              <m:r>
                <m:rPr>
                  <m:sty m:val="p"/>
                </m:rPr>
                <m:t>,</m:t>
              </m:r>
              <m:r>
                <m:t>&amp;</m:t>
              </m:r>
              <m:sSub>
                <m:e>
                  <m:acc>
                    <m:accPr>
                      <m:chr m:val="̃"/>
                    </m:accPr>
                    <m:e>
                      <m:r>
                        <m:t>c</m:t>
                      </m:r>
                    </m:e>
                  </m:acc>
                </m:e>
                <m:sub>
                  <m:r>
                    <m:t>t</m:t>
                  </m:r>
                </m:sub>
              </m:sSub>
              <m:r>
                <m:t>&amp;</m:t>
              </m:r>
              <m:r>
                <m:rPr>
                  <m:sty m:val="p"/>
                </m:rPr>
                <m:t>=</m:t>
              </m:r>
              <m:r>
                <m:rPr>
                  <m:sty m:val="p"/>
                </m:rPr>
                <m:t>tanh</m:t>
              </m:r>
              <m:r>
                <m:rPr>
                  <m:sty m:val="p"/>
                </m:rPr>
                <m:t>(</m:t>
              </m:r>
              <m:sSub>
                <m:e>
                  <m:r>
                    <m:t>W</m:t>
                  </m:r>
                </m:e>
                <m:sub>
                  <m:r>
                    <m:t>c</m:t>
                  </m:r>
                </m:sub>
              </m:sSub>
              <m:sSub>
                <m:e>
                  <m:r>
                    <m:t>x</m:t>
                  </m:r>
                </m:e>
                <m:sub>
                  <m:r>
                    <m:t>t</m:t>
                  </m:r>
                </m:sub>
              </m:sSub>
              <m:r>
                <m:rPr>
                  <m:sty m:val="p"/>
                </m:rPr>
                <m:t>+</m:t>
              </m:r>
              <m:sSub>
                <m:e>
                  <m:r>
                    <m:t>U</m:t>
                  </m:r>
                </m:e>
                <m:sub>
                  <m:r>
                    <m:t>c</m:t>
                  </m:r>
                </m:sub>
              </m:sSub>
              <m:sSub>
                <m:e>
                  <m:r>
                    <m:t>h</m:t>
                  </m:r>
                </m:e>
                <m:sub>
                  <m:r>
                    <m:t>t</m:t>
                  </m:r>
                  <m:r>
                    <m:rPr>
                      <m:sty m:val="p"/>
                    </m:rPr>
                    <m:t>−</m:t>
                  </m:r>
                  <m:r>
                    <m:t>1</m:t>
                  </m:r>
                </m:sub>
              </m:sSub>
              <m:r>
                <m:rPr>
                  <m:sty m:val="p"/>
                </m:rPr>
                <m:t>+</m:t>
              </m:r>
              <m:sSub>
                <m:e>
                  <m:r>
                    <m:t>b</m:t>
                  </m:r>
                </m:e>
                <m:sub>
                  <m:r>
                    <m:t>c</m:t>
                  </m:r>
                </m:sub>
              </m:sSub>
              <m:r>
                <m:rPr>
                  <m:sty m:val="p"/>
                </m:rPr>
                <m:t>)</m:t>
              </m:r>
              <m:r>
                <m:rPr>
                  <m:sty m:val="p"/>
                </m:rPr>
                <m:t>,</m:t>
              </m:r>
            </m:e>
            <m:e>
              <m:sSub>
                <m:e>
                  <m:r>
                    <m:t>c</m:t>
                  </m:r>
                </m:e>
                <m:sub>
                  <m:r>
                    <m:t>t</m:t>
                  </m:r>
                </m:sub>
              </m:sSub>
              <m:r>
                <m:t>&amp;</m:t>
              </m:r>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sSub>
                <m:e>
                  <m:acc>
                    <m:accPr>
                      <m:chr m:val="̃"/>
                    </m:accPr>
                    <m:e>
                      <m:r>
                        <m:t>c</m:t>
                      </m:r>
                    </m:e>
                  </m:acc>
                </m:e>
                <m:sub>
                  <m:r>
                    <m:t>t</m:t>
                  </m:r>
                </m:sub>
              </m:sSub>
              <m:r>
                <m:rPr>
                  <m:sty m:val="p"/>
                </m:rPr>
                <m:t>,</m:t>
              </m:r>
              <m:r>
                <m:t>&amp;</m:t>
              </m:r>
              <m:sSub>
                <m:e>
                  <m:r>
                    <m:t>h</m:t>
                  </m:r>
                </m:e>
                <m:sub>
                  <m:r>
                    <m:t>t</m:t>
                  </m:r>
                </m:sub>
              </m:sSub>
              <m:r>
                <m:t>&amp;</m:t>
              </m:r>
              <m:r>
                <m:rPr>
                  <m:sty m:val="p"/>
                </m:rPr>
                <m:t>=</m:t>
              </m:r>
              <m:sSub>
                <m:e>
                  <m:r>
                    <m:t>o</m:t>
                  </m:r>
                </m:e>
                <m:sub>
                  <m:r>
                    <m:t>t</m:t>
                  </m:r>
                </m:sub>
              </m:sSub>
              <m:r>
                <m:rPr>
                  <m:sty m:val="p"/>
                </m:rPr>
                <m:t>⊙</m:t>
              </m:r>
              <m:r>
                <m:rPr>
                  <m:sty m:val="p"/>
                </m:rPr>
                <m:t>tanh</m:t>
              </m:r>
              <m:r>
                <m:rPr>
                  <m:sty m:val="p"/>
                </m:rPr>
                <m:t>(</m:t>
              </m:r>
              <m:sSub>
                <m:e>
                  <m:r>
                    <m:t>c</m:t>
                  </m:r>
                </m:e>
                <m:sub>
                  <m:r>
                    <m:t>t</m:t>
                  </m:r>
                </m:sub>
              </m:sSub>
              <m:r>
                <m:rPr>
                  <m:sty m:val="p"/>
                </m:rPr>
                <m:t>)</m:t>
              </m:r>
              <m:r>
                <m:rPr>
                  <m:sty m:val="p"/>
                </m:rPr>
                <m:t>,</m:t>
              </m:r>
            </m:e>
          </m:eqArr>
        </m:oMath>
      </m:oMathPara>
    </w:p>
    <w:p>
      <w:pPr>
        <w:pStyle w:val="FirstParagraph"/>
      </w:pPr>
      <w:r>
        <w:t xml:space="preserve">where</w:t>
      </w:r>
      <w:r>
        <w:t xml:space="preserve"> </w:t>
      </w:r>
      <m:oMath>
        <m:r>
          <m:t>σ</m:t>
        </m:r>
      </m:oMath>
      <w:r>
        <w:t xml:space="preserve"> </w:t>
      </w:r>
      <w:r>
        <w:t xml:space="preserve">is the logistic sigmoid and</w:t>
      </w:r>
      <w:r>
        <w:t xml:space="preserve"> </w:t>
      </w:r>
      <m:oMath>
        <m:r>
          <m:rPr>
            <m:sty m:val="p"/>
          </m:rPr>
          <m:t>⊙</m:t>
        </m:r>
      </m:oMath>
      <w:r>
        <w:t xml:space="preserve"> </w:t>
      </w:r>
      <w:r>
        <w:t xml:space="preserve">the element-wise product. The gates use the</w:t>
      </w:r>
      <w:r>
        <w:t xml:space="preserve"> </w:t>
      </w:r>
      <w:r>
        <w:rPr>
          <w:b/>
          <w:bCs/>
        </w:rPr>
        <w:t xml:space="preserve">sigmoid</w:t>
      </w:r>
      <w:r>
        <w:t xml:space="preserve"> </w:t>
      </w:r>
      <w:r>
        <w:t xml:space="preserve">activation and the cell candidate and output use</w:t>
      </w:r>
      <w:r>
        <w:t xml:space="preserve"> </w:t>
      </w:r>
      <w:r>
        <w:rPr>
          <w:b/>
          <w:bCs/>
        </w:rPr>
        <w:t xml:space="preserve">tanh</w:t>
      </w:r>
      <w:r>
        <w:t xml:space="preserve">. The BiLSTM runs a second LSTM from</w:t>
      </w:r>
      <w:r>
        <w:t xml:space="preserve"> </w:t>
      </w:r>
      <m:oMath>
        <m:sSub>
          <m:e>
            <m:r>
              <m:t>x</m:t>
            </m:r>
          </m:e>
          <m:sub>
            <m:r>
              <m:t>t</m:t>
            </m:r>
          </m:sub>
        </m:sSub>
      </m:oMath>
      <w:r>
        <w:t xml:space="preserve"> </w:t>
      </w:r>
      <w:r>
        <w:t xml:space="preserve">back to</w:t>
      </w:r>
      <w:r>
        <w:t xml:space="preserve"> </w:t>
      </w:r>
      <m:oMath>
        <m:sSub>
          <m:e>
            <m:r>
              <m:t>x</m:t>
            </m:r>
          </m:e>
          <m:sub>
            <m:r>
              <m:t>t</m:t>
            </m:r>
            <m:r>
              <m:rPr>
                <m:sty m:val="p"/>
              </m:rPr>
              <m:t>−</m:t>
            </m:r>
            <m:r>
              <m:t>23</m:t>
            </m:r>
          </m:sub>
        </m:sSub>
      </m:oMath>
      <w:r>
        <w:t xml:space="preserve"> </w:t>
      </w:r>
      <w:r>
        <w:t xml:space="preserve">and concatenates the two states at the last step,</w:t>
      </w:r>
      <w:r>
        <w:t xml:space="preserve"> </w:t>
      </w:r>
      <m:oMath>
        <m:sSub>
          <m:e>
            <m:r>
              <m:t>h</m:t>
            </m:r>
          </m:e>
          <m:sub>
            <m:r>
              <m:t>t</m:t>
            </m:r>
          </m:sub>
        </m:sSub>
        <m:r>
          <m:rPr>
            <m:sty m:val="p"/>
          </m:rPr>
          <m:t>=</m:t>
        </m:r>
        <m:r>
          <m:rPr>
            <m:sty m:val="p"/>
          </m:rPr>
          <m:t>[</m:t>
        </m:r>
        <m:sSub>
          <m:e>
            <m:acc>
              <m:accPr>
                <m:chr m:val="⃗"/>
              </m:accPr>
              <m:e>
                <m:r>
                  <m:t>h</m:t>
                </m:r>
              </m:e>
            </m:acc>
          </m:e>
          <m:sub>
            <m:r>
              <m:t>t</m:t>
            </m:r>
          </m:sub>
        </m:sSub>
        <m:r>
          <m:rPr>
            <m:sty m:val="p"/>
          </m:rPr>
          <m:t>;</m:t>
        </m:r>
        <m:r>
          <m:t> </m:t>
        </m:r>
        <m:sSub>
          <m:e>
            <m:acc>
              <m:accPr>
                <m:chr m:val="⃖"/>
              </m:accPr>
              <m:e>
                <m:r>
                  <m:t>h</m:t>
                </m:r>
              </m:e>
            </m:acc>
          </m:e>
          <m:sub>
            <m:r>
              <m:t>t</m:t>
            </m:r>
          </m:sub>
        </m:sSub>
        <m:r>
          <m:rPr>
            <m:sty m:val="p"/>
          </m:rPr>
          <m:t>]</m:t>
        </m:r>
        <m:r>
          <m:rPr>
            <m:sty m:val="p"/>
          </m:rPr>
          <m:t>∈</m:t>
        </m:r>
        <m:sSup>
          <m:e>
            <m:r>
              <m:rPr>
                <m:scr m:val="double-struck"/>
                <m:sty m:val="p"/>
              </m:rPr>
              <m:t>R</m:t>
            </m:r>
          </m:e>
          <m:sup>
            <m:r>
              <m:t>96</m:t>
            </m:r>
          </m:sup>
        </m:sSup>
      </m:oMath>
      <w:r>
        <w:t xml:space="preserve">. Only the final step feeds the classifier, so both directions stay inside the window and nothing after</w:t>
      </w:r>
      <w:r>
        <w:t xml:space="preserve"> </w:t>
      </w:r>
      <m:oMath>
        <m:r>
          <m:t>t</m:t>
        </m:r>
      </m:oMath>
      <w:r>
        <w:t xml:space="preserve"> </w:t>
      </w:r>
      <w:r>
        <w:t xml:space="preserve">is read. The head is dropout (</w:t>
      </w:r>
      <m:oMath>
        <m:r>
          <m:t>p</m:t>
        </m:r>
        <m:r>
          <m:rPr>
            <m:sty m:val="p"/>
          </m:rPr>
          <m:t>=</m:t>
        </m:r>
        <m:r>
          <m:t>0.3</m:t>
        </m:r>
      </m:oMath>
      <w:r>
        <w:t xml:space="preserve">), a linear layer to 3 logits, and a</w:t>
      </w:r>
      <w:r>
        <w:t xml:space="preserve"> </w:t>
      </w:r>
      <w:r>
        <w:rPr>
          <w:b/>
          <w:bCs/>
        </w:rPr>
        <w:t xml:space="preserve">softmax</w:t>
      </w:r>
      <w:r>
        <w:t xml:space="preserve">:</w:t>
      </w:r>
    </w:p>
    <w:p>
      <w:pPr>
        <w:pStyle w:val="BodyText"/>
      </w:pPr>
      <m:oMathPara>
        <m:oMathParaPr>
          <m:jc m:val="center"/>
        </m:oMathParaPr>
        <m:oMath>
          <m:r>
            <m:t>z</m:t>
          </m:r>
          <m:r>
            <m:rPr>
              <m:sty m:val="p"/>
            </m:rPr>
            <m:t>=</m:t>
          </m:r>
          <m:sSub>
            <m:e>
              <m:r>
                <m:t>W</m:t>
              </m:r>
            </m:e>
            <m:sub>
              <m:r>
                <m:rPr>
                  <m:nor/>
                  <m:sty m:val="p"/>
                </m:rPr>
                <m:t>out</m:t>
              </m:r>
            </m:sub>
          </m:sSub>
          <m:r>
            <m:t> </m:t>
          </m:r>
          <m:sSub>
            <m:e>
              <m:r>
                <m:rPr>
                  <m:sty m:val="p"/>
                </m:rPr>
                <m:t>D</m:t>
              </m:r>
              <m:r>
                <m:rPr>
                  <m:sty m:val="p"/>
                </m:rPr>
                <m:t>r</m:t>
              </m:r>
              <m:r>
                <m:rPr>
                  <m:sty m:val="p"/>
                </m:rPr>
                <m:t>o</m:t>
              </m:r>
              <m:r>
                <m:rPr>
                  <m:sty m:val="p"/>
                </m:rPr>
                <m:t>p</m:t>
              </m:r>
              <m:r>
                <m:rPr>
                  <m:sty m:val="p"/>
                </m:rPr>
                <m:t>o</m:t>
              </m:r>
              <m:r>
                <m:rPr>
                  <m:sty m:val="p"/>
                </m:rPr>
                <m:t>u</m:t>
              </m:r>
              <m:r>
                <m:rPr>
                  <m:sty m:val="p"/>
                </m:rPr>
                <m:t>t</m:t>
              </m:r>
            </m:e>
            <m:sub>
              <m:r>
                <m:t>0.3</m:t>
              </m:r>
            </m:sub>
          </m:sSub>
          <m:r>
            <m:rPr>
              <m:sty m:val="p"/>
            </m:rPr>
            <m:t>(</m:t>
          </m:r>
          <m:sSub>
            <m:e>
              <m:r>
                <m:t>h</m:t>
              </m:r>
            </m:e>
            <m:sub>
              <m:r>
                <m:t>t</m:t>
              </m:r>
            </m:sub>
          </m:sSub>
          <m:r>
            <m:rPr>
              <m:sty m:val="p"/>
            </m:rPr>
            <m:t>)</m:t>
          </m:r>
          <m:r>
            <m:rPr>
              <m:sty m:val="p"/>
            </m:rPr>
            <m:t>+</m:t>
          </m:r>
          <m:sSub>
            <m:e>
              <m:r>
                <m:t>b</m:t>
              </m:r>
            </m:e>
            <m:sub>
              <m:r>
                <m:rPr>
                  <m:nor/>
                  <m:sty m:val="p"/>
                </m:rPr>
                <m:t>out</m:t>
              </m:r>
            </m:sub>
          </m:sSub>
          <m:r>
            <m:rPr>
              <m:sty m:val="p"/>
            </m:rPr>
            <m:t>,</m:t>
          </m:r>
          <m:r>
            <m:t>  </m:t>
          </m:r>
          <m:r>
            <m:t>p</m:t>
          </m:r>
          <m:r>
            <m:rPr>
              <m:sty m:val="p"/>
            </m:rPr>
            <m:t>=</m:t>
          </m:r>
          <m:r>
            <m:rPr>
              <m:sty m:val="p"/>
            </m:rPr>
            <m:t>s</m:t>
          </m:r>
          <m:r>
            <m:rPr>
              <m:sty m:val="p"/>
            </m:rPr>
            <m:t>o</m:t>
          </m:r>
          <m:r>
            <m:rPr>
              <m:sty m:val="p"/>
            </m:rPr>
            <m:t>f</m:t>
          </m:r>
          <m:r>
            <m:rPr>
              <m:sty m:val="p"/>
            </m:rPr>
            <m:t>t</m:t>
          </m:r>
          <m:r>
            <m:rPr>
              <m:sty m:val="p"/>
            </m:rPr>
            <m:t>m</m:t>
          </m:r>
          <m:r>
            <m:rPr>
              <m:sty m:val="p"/>
            </m:rPr>
            <m:t>a</m:t>
          </m:r>
          <m:r>
            <m:rPr>
              <m:sty m:val="p"/>
            </m:rPr>
            <m:t>x</m:t>
          </m:r>
          <m:r>
            <m:rPr>
              <m:sty m:val="p"/>
            </m:rPr>
            <m:t>(</m:t>
          </m:r>
          <m:r>
            <m:t>z</m:t>
          </m:r>
          <m:r>
            <m:rPr>
              <m:sty m:val="p"/>
            </m:rPr>
            <m:t>)</m:t>
          </m:r>
          <m:r>
            <m:rPr>
              <m:sty m:val="p"/>
            </m:rPr>
            <m:t>,</m:t>
          </m:r>
          <m:r>
            <m:t>  </m:t>
          </m:r>
          <m:sSub>
            <m:e>
              <m:r>
                <m:rPr>
                  <m:scr m:val="script"/>
                  <m:sty m:val="p"/>
                </m:rPr>
                <m:t>L</m:t>
              </m:r>
            </m:e>
            <m:sub>
              <m:r>
                <m:t>B</m:t>
              </m:r>
            </m:sub>
          </m:sSub>
          <m:r>
            <m:rPr>
              <m:sty m:val="p"/>
            </m:rPr>
            <m:t>=</m:t>
          </m:r>
          <m:f>
            <m:fPr>
              <m:type m:val="bar"/>
            </m:fPr>
            <m:num>
              <m:r>
                <m:t>1</m:t>
              </m:r>
            </m:num>
            <m:den>
              <m:r>
                <m:rPr>
                  <m:sty m:val="p"/>
                </m:rPr>
                <m:t>|</m:t>
              </m:r>
              <m:r>
                <m:t>B</m:t>
              </m:r>
              <m:r>
                <m:rPr>
                  <m:sty m:val="p"/>
                </m:rPr>
                <m:t>|</m:t>
              </m:r>
            </m:den>
          </m:f>
          <m:nary>
            <m:naryPr>
              <m:chr m:val="∑"/>
              <m:limLoc m:val="undOvr"/>
              <m:subHide m:val="off"/>
              <m:supHide m:val="on"/>
            </m:naryPr>
            <m:sub>
              <m:r>
                <m:t>j</m:t>
              </m:r>
              <m:r>
                <m:rPr>
                  <m:sty m:val="p"/>
                </m:rPr>
                <m:t>∈</m:t>
              </m:r>
              <m:r>
                <m:t>B</m:t>
              </m:r>
            </m:sub>
            <m:sup>
              <m:r>
                <m:t>​</m:t>
              </m:r>
            </m:sup>
            <m:e>
              <m:sSub>
                <m:e>
                  <m:acc>
                    <m:accPr>
                      <m:chr m:val="‾"/>
                    </m:accPr>
                    <m:e>
                      <m:r>
                        <m:t>u</m:t>
                      </m:r>
                    </m:e>
                  </m:acc>
                </m:e>
                <m:sub>
                  <m:r>
                    <m:t>j</m:t>
                  </m:r>
                </m:sub>
              </m:sSub>
            </m:e>
          </m:nary>
          <m:d>
            <m:dPr>
              <m:begChr m:val="("/>
              <m:sepChr m:val=""/>
              <m:endChr m:val=")"/>
              <m:grow/>
            </m:dPr>
            <m:e>
              <m:r>
                <m:rPr>
                  <m:sty m:val="p"/>
                </m:rPr>
                <m:t>−</m:t>
              </m:r>
              <m:r>
                <m:rPr>
                  <m:sty m:val="p"/>
                </m:rPr>
                <m:t>log</m:t>
              </m:r>
              <m:sSub>
                <m:e>
                  <m:r>
                    <m:t>p</m:t>
                  </m:r>
                </m:e>
                <m:sub>
                  <m:sSub>
                    <m:e>
                      <m:r>
                        <m:t>y</m:t>
                      </m:r>
                    </m:e>
                    <m:sub>
                      <m:r>
                        <m:t>j</m:t>
                      </m:r>
                    </m:sub>
                  </m:sSub>
                </m:sub>
              </m:sSub>
            </m:e>
          </m:d>
          <m:r>
            <m:rPr>
              <m:sty m:val="p"/>
            </m:rPr>
            <m:t>.</m:t>
          </m:r>
        </m:oMath>
      </m:oMathPara>
    </w:p>
    <w:p>
      <w:pPr>
        <w:pStyle w:val="FirstParagraph"/>
      </w:pPr>
      <w:r>
        <w:t xml:space="preserve">Training uses Adam (Kingma and Ba, 2015) with learning rate</w:t>
      </w:r>
      <w:r>
        <w:t xml:space="preserve"> </w:t>
      </w:r>
      <m:oMath>
        <m:sSup>
          <m:e>
            <m:r>
              <m:t>10</m:t>
            </m:r>
          </m:e>
          <m:sup>
            <m:r>
              <m:rPr>
                <m:sty m:val="p"/>
              </m:rPr>
              <m:t>−</m:t>
            </m:r>
            <m:r>
              <m:t>3</m:t>
            </m:r>
          </m:sup>
        </m:sSup>
      </m:oMath>
      <w:r>
        <w:t xml:space="preserve"> </w:t>
      </w:r>
      <w:r>
        <w:t xml:space="preserve">and weight decay</w:t>
      </w:r>
      <w:r>
        <w:t xml:space="preserve"> </w:t>
      </w:r>
      <m:oMath>
        <m:sSup>
          <m:e>
            <m:r>
              <m:t>10</m:t>
            </m:r>
          </m:e>
          <m:sup>
            <m:r>
              <m:rPr>
                <m:sty m:val="p"/>
              </m:rPr>
              <m:t>−</m:t>
            </m:r>
            <m:r>
              <m:t>4</m:t>
            </m:r>
          </m:sup>
        </m:sSup>
      </m:oMath>
      <w:r>
        <w:t xml:space="preserve">, batches of 128, gradient-norm clipping at 1.0, and a fixed 25 epochs with no early stopping. An LSTM layer has</w:t>
      </w:r>
      <w:r>
        <w:t xml:space="preserve"> </w:t>
      </w:r>
      <m:oMath>
        <m:r>
          <m:t>4</m:t>
        </m:r>
        <m:r>
          <m:t>H</m:t>
        </m:r>
        <m:r>
          <m:rPr>
            <m:sty m:val="p"/>
          </m:rPr>
          <m:t>(</m:t>
        </m:r>
        <m:r>
          <m:t>d</m:t>
        </m:r>
        <m:r>
          <m:rPr>
            <m:sty m:val="p"/>
          </m:rPr>
          <m:t>+</m:t>
        </m:r>
        <m:r>
          <m:t>H</m:t>
        </m:r>
        <m:r>
          <m:rPr>
            <m:sty m:val="p"/>
          </m:rPr>
          <m:t>)</m:t>
        </m:r>
        <m:r>
          <m:rPr>
            <m:sty m:val="p"/>
          </m:rPr>
          <m:t>+</m:t>
        </m:r>
        <m:r>
          <m:t>8</m:t>
        </m:r>
        <m:r>
          <m:t>H</m:t>
        </m:r>
      </m:oMath>
      <w:r>
        <w:t xml:space="preserve"> </w:t>
      </w:r>
      <w:r>
        <w:t xml:space="preserve">parameters per direction (PyTorch keeps two bias vectors), so with</w:t>
      </w:r>
      <w:r>
        <w:t xml:space="preserve"> </w:t>
      </w:r>
      <m:oMath>
        <m:r>
          <m:t>d</m:t>
        </m:r>
        <m:r>
          <m:rPr>
            <m:sty m:val="p"/>
          </m:rPr>
          <m:t>=</m:t>
        </m:r>
        <m:r>
          <m:t>27</m:t>
        </m:r>
      </m:oMath>
      <w:r>
        <w:t xml:space="preserve"> </w:t>
      </w:r>
      <w:r>
        <w:t xml:space="preserve">and</w:t>
      </w:r>
      <w:r>
        <w:t xml:space="preserve"> </w:t>
      </w:r>
      <m:oMath>
        <m:r>
          <m:t>H</m:t>
        </m:r>
        <m:r>
          <m:rPr>
            <m:sty m:val="p"/>
          </m:rPr>
          <m:t>=</m:t>
        </m:r>
        <m:r>
          <m:t>48</m:t>
        </m:r>
      </m:oMath>
      <w:r>
        <w:t xml:space="preserve"> </w:t>
      </w:r>
      <w:r>
        <w:t xml:space="preserve">the LSTM has 14,784 recurrent + 147 head =</w:t>
      </w:r>
      <w:r>
        <w:t xml:space="preserve"> </w:t>
      </w:r>
      <w:r>
        <w:rPr>
          <w:b/>
          <w:bCs/>
        </w:rPr>
        <w:t xml:space="preserve">14,931</w:t>
      </w:r>
      <w:r>
        <w:t xml:space="preserve"> </w:t>
      </w:r>
      <w:r>
        <w:t xml:space="preserve">parameters and the BiLSTM 29,568 + 291 =</w:t>
      </w:r>
      <w:r>
        <w:t xml:space="preserve"> </w:t>
      </w:r>
      <w:r>
        <w:rPr>
          <w:b/>
          <w:bCs/>
        </w:rPr>
        <w:t xml:space="preserve">29,859</w:t>
      </w:r>
      <w:r>
        <w:t xml:space="preserve">. The unidirectional LSTM is trained alongside the BiLSTM as a leak detector: on a causal task the bidirectional model should not clearly win.</w:t>
      </w:r>
    </w:p>
    <w:p>
      <w:pPr>
        <w:pStyle w:val="CaptionedFigure"/>
      </w:pPr>
      <w:r>
        <w:drawing>
          <wp:inline>
            <wp:extent cx="5334000" cy="1711385"/>
            <wp:effectExtent b="0" l="0" r="0" t="0"/>
            <wp:docPr descr="Figure 5" title="" id="44" name="Picture"/>
            <a:graphic>
              <a:graphicData uri="http://schemas.openxmlformats.org/drawingml/2006/picture">
                <pic:pic>
                  <pic:nvPicPr>
                    <pic:cNvPr descr="figs/fig05.png" id="45" name="Picture"/>
                    <pic:cNvPicPr>
                      <a:picLocks noChangeArrowheads="1" noChangeAspect="1"/>
                    </pic:cNvPicPr>
                  </pic:nvPicPr>
                  <pic:blipFill>
                    <a:blip r:embed="rId43"/>
                    <a:stretch>
                      <a:fillRect/>
                    </a:stretch>
                  </pic:blipFill>
                  <pic:spPr bwMode="auto">
                    <a:xfrm>
                      <a:off x="0" y="0"/>
                      <a:ext cx="5334000" cy="1711385"/>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Recurrent classifier. Sigmoid gates and tanh cell activations inside each LSTM cell; softmax on the output. Only the final timestep reaches the head.</w:t>
      </w:r>
    </w:p>
    <w:bookmarkEnd w:id="46"/>
    <w:bookmarkStart w:id="47" w:name="quantile-regression-for-ranges"/>
    <w:p>
      <w:pPr>
        <w:pStyle w:val="Heading4"/>
      </w:pPr>
      <w:r>
        <w:t xml:space="preserve">5.4.4 Quantile regression for ranges</w:t>
      </w:r>
    </w:p>
    <w:p>
      <w:pPr>
        <w:pStyle w:val="FirstParagraph"/>
      </w:pPr>
      <w:r>
        <w:t xml:space="preserve">Instead of direction, LightGBM regressors predict nine conditional quantiles</w:t>
      </w:r>
      <w:r>
        <w:t xml:space="preserve"> </w:t>
      </w:r>
      <m:oMath>
        <m:r>
          <m:t>q</m:t>
        </m:r>
        <m:r>
          <m:rPr>
            <m:sty m:val="p"/>
          </m:rPr>
          <m:t>∈</m:t>
        </m:r>
        <m:r>
          <m:rPr>
            <m:sty m:val="p"/>
          </m:rPr>
          <m:t>{</m:t>
        </m:r>
        <m:r>
          <m:t>0.01</m:t>
        </m:r>
        <m:r>
          <m:rPr>
            <m:sty m:val="p"/>
          </m:rPr>
          <m:t>,</m:t>
        </m:r>
        <m:r>
          <m:t>0.05</m:t>
        </m:r>
        <m:r>
          <m:rPr>
            <m:sty m:val="p"/>
          </m:rPr>
          <m:t>,</m:t>
        </m:r>
        <m:r>
          <m:t>0.10</m:t>
        </m:r>
        <m:r>
          <m:rPr>
            <m:sty m:val="p"/>
          </m:rPr>
          <m:t>,</m:t>
        </m:r>
        <m:r>
          <m:t>0.25</m:t>
        </m:r>
        <m:r>
          <m:rPr>
            <m:sty m:val="p"/>
          </m:rPr>
          <m:t>,</m:t>
        </m:r>
        <m:r>
          <m:t>0.5</m:t>
        </m:r>
        <m:r>
          <m:rPr>
            <m:sty m:val="p"/>
          </m:rPr>
          <m:t>,</m:t>
        </m:r>
        <m:r>
          <m:t>0.75</m:t>
        </m:r>
        <m:r>
          <m:rPr>
            <m:sty m:val="p"/>
          </m:rPr>
          <m:t>,</m:t>
        </m:r>
        <m:r>
          <m:t>0.90</m:t>
        </m:r>
        <m:r>
          <m:rPr>
            <m:sty m:val="p"/>
          </m:rPr>
          <m:t>,</m:t>
        </m:r>
        <m:r>
          <m:t>0.95</m:t>
        </m:r>
        <m:r>
          <m:rPr>
            <m:sty m:val="p"/>
          </m:rPr>
          <m:t>,</m:t>
        </m:r>
        <m:r>
          <m:t>0.99</m:t>
        </m:r>
        <m:r>
          <m:rPr>
            <m:sty m:val="p"/>
          </m:rPr>
          <m:t>}</m:t>
        </m:r>
      </m:oMath>
      <w:r>
        <w:t xml:space="preserve"> </w:t>
      </w:r>
      <w:r>
        <w:t xml:space="preserve">of three targets over</w:t>
      </w:r>
      <w:r>
        <w:t xml:space="preserve"> </w:t>
      </w:r>
      <m:oMath>
        <m:r>
          <m:t>H</m:t>
        </m:r>
      </m:oMath>
      <w:r>
        <w:t xml:space="preserve"> </w:t>
      </w:r>
      <w:r>
        <w:t xml:space="preserve">bars: the forward log return</w:t>
      </w:r>
      <w:r>
        <w:t xml:space="preserve"> </w:t>
      </w:r>
      <m:oMath>
        <m:r>
          <m:rPr>
            <m:sty m:val="p"/>
          </m:rPr>
          <m:t>log</m:t>
        </m:r>
        <m:sSub>
          <m:e>
            <m:r>
              <m:t>P</m:t>
            </m:r>
          </m:e>
          <m:sub>
            <m:r>
              <m:t>i</m:t>
            </m:r>
            <m:r>
              <m:rPr>
                <m:sty m:val="p"/>
              </m:rPr>
              <m:t>+</m:t>
            </m:r>
            <m:r>
              <m:t>H</m:t>
            </m:r>
          </m:sub>
        </m:sSub>
        <m:r>
          <m:rPr>
            <m:sty m:val="p"/>
          </m:rPr>
          <m:t>−</m:t>
        </m:r>
        <m:r>
          <m:rPr>
            <m:sty m:val="p"/>
          </m:rPr>
          <m:t>log</m:t>
        </m:r>
        <m:sSub>
          <m:e>
            <m:r>
              <m:t>P</m:t>
            </m:r>
          </m:e>
          <m:sub>
            <m:r>
              <m:t>i</m:t>
            </m:r>
          </m:sub>
        </m:sSub>
      </m:oMath>
      <w:r>
        <w:t xml:space="preserve">; the worst dip</w:t>
      </w:r>
      <w:r>
        <w:t xml:space="preserve"> </w:t>
      </w:r>
      <m:oMath>
        <m:sSub>
          <m:e>
            <m:r>
              <m:rPr>
                <m:sty m:val="p"/>
              </m:rPr>
              <m:t>min</m:t>
            </m:r>
          </m:e>
          <m:sub>
            <m:r>
              <m:t>i</m:t>
            </m:r>
            <m:r>
              <m:rPr>
                <m:sty m:val="p"/>
              </m:rPr>
              <m:t>&lt;</m:t>
            </m:r>
            <m:r>
              <m:t>k</m:t>
            </m:r>
            <m:r>
              <m:rPr>
                <m:sty m:val="p"/>
              </m:rPr>
              <m:t>≤</m:t>
            </m:r>
            <m:r>
              <m:t>i</m:t>
            </m:r>
            <m:r>
              <m:rPr>
                <m:sty m:val="p"/>
              </m:rPr>
              <m:t>+</m:t>
            </m:r>
            <m:r>
              <m:t>H</m:t>
            </m:r>
          </m:sub>
        </m:sSub>
        <m:sSub>
          <m:e>
            <m:r>
              <m:t>L</m:t>
            </m:r>
          </m:e>
          <m:sub>
            <m:r>
              <m:t>k</m:t>
            </m:r>
          </m:sub>
        </m:sSub>
        <m:r>
          <m:rPr>
            <m:sty m:val="p"/>
          </m:rPr>
          <m:t>/</m:t>
        </m:r>
        <m:sSub>
          <m:e>
            <m:r>
              <m:t>P</m:t>
            </m:r>
          </m:e>
          <m:sub>
            <m:r>
              <m:t>i</m:t>
            </m:r>
          </m:sub>
        </m:sSub>
        <m:r>
          <m:rPr>
            <m:sty m:val="p"/>
          </m:rPr>
          <m:t>−</m:t>
        </m:r>
        <m:r>
          <m:t>1</m:t>
        </m:r>
      </m:oMath>
      <w:r>
        <w:t xml:space="preserve">; and the best spike</w:t>
      </w:r>
      <w:r>
        <w:t xml:space="preserve"> </w:t>
      </w:r>
      <m:oMath>
        <m:sSub>
          <m:e>
            <m:r>
              <m:rPr>
                <m:sty m:val="p"/>
              </m:rPr>
              <m:t>max</m:t>
            </m:r>
          </m:e>
          <m:sub>
            <m:r>
              <m:t>i</m:t>
            </m:r>
            <m:r>
              <m:rPr>
                <m:sty m:val="p"/>
              </m:rPr>
              <m:t>&lt;</m:t>
            </m:r>
            <m:r>
              <m:t>k</m:t>
            </m:r>
            <m:r>
              <m:rPr>
                <m:sty m:val="p"/>
              </m:rPr>
              <m:t>≤</m:t>
            </m:r>
            <m:r>
              <m:t>i</m:t>
            </m:r>
            <m:r>
              <m:rPr>
                <m:sty m:val="p"/>
              </m:rPr>
              <m:t>+</m:t>
            </m:r>
            <m:r>
              <m:t>H</m:t>
            </m:r>
          </m:sub>
        </m:sSub>
        <m:sSub>
          <m:e>
            <m:r>
              <m:t>H</m:t>
            </m:r>
          </m:e>
          <m:sub>
            <m:r>
              <m:t>k</m:t>
            </m:r>
          </m:sub>
        </m:sSub>
        <m:r>
          <m:rPr>
            <m:sty m:val="p"/>
          </m:rPr>
          <m:t>/</m:t>
        </m:r>
        <m:sSub>
          <m:e>
            <m:r>
              <m:t>P</m:t>
            </m:r>
          </m:e>
          <m:sub>
            <m:r>
              <m:t>i</m:t>
            </m:r>
          </m:sub>
        </m:sSub>
        <m:r>
          <m:rPr>
            <m:sty m:val="p"/>
          </m:rPr>
          <m:t>−</m:t>
        </m:r>
        <m:r>
          <m:t>1</m:t>
        </m:r>
      </m:oMath>
      <w:r>
        <w:t xml:space="preserve">. Each quantile model minimises the pinball loss</w:t>
      </w:r>
    </w:p>
    <w:p>
      <w:pPr>
        <w:pStyle w:val="BodyText"/>
      </w:pPr>
      <m:oMathPara>
        <m:oMathParaPr>
          <m:jc m:val="center"/>
        </m:oMathParaPr>
        <m:oMath>
          <m:sSub>
            <m:e>
              <m:r>
                <m:t>ρ</m:t>
              </m:r>
            </m:e>
            <m:sub>
              <m:r>
                <m:t>q</m:t>
              </m:r>
            </m:sub>
          </m:sSub>
          <m:r>
            <m:rPr>
              <m:sty m:val="p"/>
            </m:rPr>
            <m:t>(</m:t>
          </m:r>
          <m:r>
            <m:t>u</m:t>
          </m:r>
          <m:r>
            <m:rPr>
              <m:sty m:val="p"/>
            </m:rPr>
            <m:t>)</m:t>
          </m:r>
          <m:r>
            <m:rPr>
              <m:sty m:val="p"/>
            </m:rPr>
            <m:t>=</m:t>
          </m:r>
          <m:r>
            <m:rPr>
              <m:sty m:val="p"/>
            </m:rPr>
            <m:t>max</m:t>
          </m:r>
          <m:d>
            <m:dPr>
              <m:begChr m:val="("/>
              <m:sepChr m:val=""/>
              <m:endChr m:val=")"/>
              <m:grow/>
            </m:dPr>
            <m:e>
              <m:r>
                <m:t>q</m:t>
              </m:r>
              <m:r>
                <m:t> </m:t>
              </m:r>
              <m:r>
                <m:t>u</m:t>
              </m:r>
              <m:r>
                <m:rPr>
                  <m:sty m:val="p"/>
                </m:rPr>
                <m:t>,</m:t>
              </m:r>
              <m:r>
                <m:t> </m:t>
              </m:r>
              <m:r>
                <m:rPr>
                  <m:sty m:val="p"/>
                </m:rPr>
                <m:t>(</m:t>
              </m:r>
              <m:r>
                <m:t>q</m:t>
              </m:r>
              <m:r>
                <m:rPr>
                  <m:sty m:val="p"/>
                </m:rPr>
                <m:t>−</m:t>
              </m:r>
              <m:r>
                <m:t>1</m:t>
              </m:r>
              <m:r>
                <m:rPr>
                  <m:sty m:val="p"/>
                </m:rPr>
                <m:t>)</m:t>
              </m:r>
              <m:r>
                <m:t> </m:t>
              </m:r>
              <m:r>
                <m:t>u</m:t>
              </m:r>
            </m:e>
          </m:d>
          <m:r>
            <m:rPr>
              <m:sty m:val="p"/>
            </m:rPr>
            <m:t>,</m:t>
          </m:r>
          <m:r>
            <m:t>  </m:t>
          </m:r>
          <m:r>
            <m:t>u</m:t>
          </m:r>
          <m:r>
            <m:rPr>
              <m:sty m:val="p"/>
            </m:rPr>
            <m:t>=</m:t>
          </m:r>
          <m:r>
            <m:t>y</m:t>
          </m:r>
          <m:r>
            <m:rPr>
              <m:sty m:val="p"/>
            </m:rPr>
            <m:t>−</m:t>
          </m:r>
          <m:sSub>
            <m:e>
              <m:acc>
                <m:accPr>
                  <m:chr m:val="̂"/>
                </m:accPr>
                <m:e>
                  <m:r>
                    <m:t>y</m:t>
                  </m:r>
                </m:e>
              </m:acc>
            </m:e>
            <m:sub>
              <m:r>
                <m:t>q</m:t>
              </m:r>
            </m:sub>
          </m:sSub>
          <m:r>
            <m:rPr>
              <m:sty m:val="p"/>
            </m:rPr>
            <m:t>.</m:t>
          </m:r>
        </m:oMath>
      </m:oMathPara>
    </w:p>
    <w:p>
      <w:pPr>
        <w:pStyle w:val="FirstParagraph"/>
      </w:pPr>
      <w:r>
        <w:t xml:space="preserve">Calibration is the fraction of outcomes below the predicted quantile, which should equal</w:t>
      </w:r>
      <w:r>
        <w:t xml:space="preserve"> </w:t>
      </w:r>
      <m:oMath>
        <m:r>
          <m:t>q</m:t>
        </m:r>
      </m:oMath>
      <w:r>
        <w:t xml:space="preserve">. Skill is measured against a baseline with the same shape as the target: standardise the target by the 20-bar realised volatility</w:t>
      </w:r>
      <w:r>
        <w:t xml:space="preserve"> </w:t>
      </w:r>
      <m:oMath>
        <m:sSub>
          <m:e>
            <m:acc>
              <m:accPr>
                <m:chr m:val="̂"/>
              </m:accPr>
              <m:e>
                <m:r>
                  <m:t>σ</m:t>
                </m:r>
              </m:e>
            </m:acc>
          </m:e>
          <m:sub>
            <m:r>
              <m:t>20</m:t>
            </m:r>
          </m:sub>
        </m:sSub>
      </m:oMath>
      <w:r>
        <w:t xml:space="preserve">, take the empirical quantile of that ratio over the whole sample, and rescale by current volatility,</w:t>
      </w:r>
      <w:r>
        <w:t xml:space="preserve"> </w:t>
      </w:r>
      <m:oMath>
        <m:sSubSup>
          <m:e>
            <m:acc>
              <m:accPr>
                <m:chr m:val="̂"/>
              </m:accPr>
              <m:e>
                <m:r>
                  <m:t>y</m:t>
                </m:r>
              </m:e>
            </m:acc>
          </m:e>
          <m:sub>
            <m:r>
              <m:t>q</m:t>
            </m:r>
          </m:sub>
          <m:sup>
            <m:r>
              <m:rPr>
                <m:nor/>
                <m:sty m:val="p"/>
              </m:rPr>
              <m:t>vol</m:t>
            </m:r>
          </m:sup>
        </m:sSubSup>
        <m:r>
          <m:rPr>
            <m:sty m:val="p"/>
          </m:rPr>
          <m:t>=</m:t>
        </m:r>
        <m:sSub>
          <m:e>
            <m:acc>
              <m:accPr>
                <m:chr m:val="̂"/>
              </m:accPr>
              <m:e>
                <m:r>
                  <m:t>σ</m:t>
                </m:r>
              </m:e>
            </m:acc>
          </m:e>
          <m:sub>
            <m:r>
              <m:t>20</m:t>
            </m:r>
          </m:sub>
        </m:sSub>
        <m:rad>
          <m:radPr>
            <m:degHide m:val="on"/>
          </m:radPr>
          <m:deg/>
          <m:e>
            <m:r>
              <m:t>H</m:t>
            </m:r>
          </m:e>
        </m:rad>
        <m:r>
          <m:t> </m:t>
        </m:r>
        <m:sSub>
          <m:e>
            <m:r>
              <m:t>Q</m:t>
            </m:r>
          </m:e>
          <m:sub>
            <m:r>
              <m:t>q</m:t>
            </m:r>
          </m:sub>
        </m:sSub>
        <m:r>
          <m:t>​</m:t>
        </m:r>
        <m:d>
          <m:dPr>
            <m:begChr m:val="("/>
            <m:sepChr m:val=""/>
            <m:endChr m:val=")"/>
            <m:grow/>
          </m:dPr>
          <m:e>
            <m:r>
              <m:t>y</m:t>
            </m:r>
            <m:r>
              <m:rPr>
                <m:sty m:val="p"/>
              </m:rPr>
              <m:t>/</m:t>
            </m:r>
            <m:r>
              <m:rPr>
                <m:sty m:val="p"/>
              </m:rPr>
              <m:t>(</m:t>
            </m:r>
            <m:sSub>
              <m:e>
                <m:acc>
                  <m:accPr>
                    <m:chr m:val="̂"/>
                  </m:accPr>
                  <m:e>
                    <m:r>
                      <m:t>σ</m:t>
                    </m:r>
                  </m:e>
                </m:acc>
              </m:e>
              <m:sub>
                <m:r>
                  <m:t>20</m:t>
                </m:r>
              </m:sub>
            </m:sSub>
            <m:rad>
              <m:radPr>
                <m:degHide m:val="on"/>
              </m:radPr>
              <m:deg/>
              <m:e>
                <m:r>
                  <m:t>H</m:t>
                </m:r>
              </m:e>
            </m:rad>
            <m:r>
              <m:rPr>
                <m:sty m:val="p"/>
              </m:rPr>
              <m:t>)</m:t>
            </m:r>
          </m:e>
        </m:d>
      </m:oMath>
      <w:r>
        <w:t xml:space="preserve">. This baseline is given a look at the full sample, which makes it harder to beat. Skill is</w:t>
      </w:r>
      <w:r>
        <w:t xml:space="preserve"> </w:t>
      </w:r>
      <m:oMath>
        <m:r>
          <m:t>S</m:t>
        </m:r>
        <m:r>
          <m:rPr>
            <m:sty m:val="p"/>
          </m:rPr>
          <m:t>=</m:t>
        </m:r>
        <m:r>
          <m:t>1</m:t>
        </m:r>
        <m:r>
          <m:rPr>
            <m:sty m:val="p"/>
          </m:rPr>
          <m:t>−</m:t>
        </m:r>
        <m:sSub>
          <m:e>
            <m:acc>
              <m:accPr>
                <m:chr m:val="‾"/>
              </m:accPr>
              <m:e>
                <m:r>
                  <m:t>ρ</m:t>
                </m:r>
              </m:e>
            </m:acc>
          </m:e>
          <m:sub>
            <m:r>
              <m:rPr>
                <m:nor/>
                <m:sty m:val="p"/>
              </m:rPr>
              <m:t>model</m:t>
            </m:r>
          </m:sub>
        </m:sSub>
        <m:r>
          <m:rPr>
            <m:sty m:val="p"/>
          </m:rPr>
          <m:t>/</m:t>
        </m:r>
        <m:sSub>
          <m:e>
            <m:acc>
              <m:accPr>
                <m:chr m:val="‾"/>
              </m:accPr>
              <m:e>
                <m:r>
                  <m:t>ρ</m:t>
                </m:r>
              </m:e>
            </m:acc>
          </m:e>
          <m:sub>
            <m:r>
              <m:rPr>
                <m:nor/>
                <m:sty m:val="p"/>
              </m:rPr>
              <m:t>baseline</m:t>
            </m:r>
          </m:sub>
        </m:sSub>
      </m:oMath>
      <w:r>
        <w:t xml:space="preserve">, averaged over the nine quantiles. Hyperparameters equal the classifier's except for 200 boosting rounds instead of 300, and no sample weights.</w:t>
      </w:r>
    </w:p>
    <w:bookmarkEnd w:id="47"/>
    <w:bookmarkStart w:id="48" w:name="nearest-neighbour-forecaster-live-desk"/>
    <w:p>
      <w:pPr>
        <w:pStyle w:val="Heading4"/>
      </w:pPr>
      <w:r>
        <w:t xml:space="preserve">5.4.5 Nearest-neighbour forecaster (live desk)</w:t>
      </w:r>
    </w:p>
    <w:p>
      <w:pPr>
        <w:pStyle w:val="FirstParagraph"/>
      </w:pPr>
      <w:r>
        <w:t xml:space="preserve">The live desk describes each MEXC 15m candle by five causal numbers (20-bar change in ATR units, EMA9–EMA21 gap in ATR units, path efficiency, log relative volume, distance from the 20-bar volume-weighted mean), finds the</w:t>
      </w:r>
      <w:r>
        <w:t xml:space="preserve"> </w:t>
      </w:r>
      <m:oMath>
        <m:r>
          <m:t>K</m:t>
        </m:r>
        <m:r>
          <m:rPr>
            <m:sty m:val="p"/>
          </m:rPr>
          <m:t>=</m:t>
        </m:r>
        <m:r>
          <m:t>60</m:t>
        </m:r>
      </m:oMath>
      <w:r>
        <w:t xml:space="preserve"> </w:t>
      </w:r>
      <w:r>
        <w:t xml:space="preserve">most similar past candles whose outcomes were already known, and shrinks the neighbours' up-rate toward the base rate:</w:t>
      </w:r>
      <w:r>
        <w:t xml:space="preserve"> </w:t>
      </w:r>
      <m:oMath>
        <m:acc>
          <m:accPr>
            <m:chr m:val="̂"/>
          </m:accPr>
          <m:e>
            <m:r>
              <m:t>p</m:t>
            </m:r>
          </m:e>
        </m:acc>
        <m:r>
          <m:rPr>
            <m:sty m:val="p"/>
          </m:rPr>
          <m:t>=</m:t>
        </m:r>
        <m:r>
          <m:t>w</m:t>
        </m:r>
        <m:r>
          <m:t> </m:t>
        </m:r>
        <m:sSub>
          <m:e>
            <m:acc>
              <m:accPr>
                <m:chr m:val="̂"/>
              </m:accPr>
              <m:e>
                <m:r>
                  <m:t>p</m:t>
                </m:r>
              </m:e>
            </m:acc>
          </m:e>
          <m:sub>
            <m:r>
              <m:rPr>
                <m:nor/>
                <m:sty m:val="p"/>
              </m:rPr>
              <m:t>kNN</m:t>
            </m:r>
          </m:sub>
        </m:sSub>
        <m:r>
          <m:rPr>
            <m:sty m:val="p"/>
          </m:rPr>
          <m:t>+</m:t>
        </m:r>
        <m:r>
          <m:rPr>
            <m:sty m:val="p"/>
          </m:rPr>
          <m:t>(</m:t>
        </m:r>
        <m:r>
          <m:t>1</m:t>
        </m:r>
        <m:r>
          <m:rPr>
            <m:sty m:val="p"/>
          </m:rPr>
          <m:t>−</m:t>
        </m:r>
        <m:r>
          <m:t>w</m:t>
        </m:r>
        <m:r>
          <m:rPr>
            <m:sty m:val="p"/>
          </m:rPr>
          <m:t>)</m:t>
        </m:r>
        <m:r>
          <m:t> </m:t>
        </m:r>
        <m:sSub>
          <m:e>
            <m:acc>
              <m:accPr>
                <m:chr m:val="̂"/>
              </m:accPr>
              <m:e>
                <m:r>
                  <m:t>p</m:t>
                </m:r>
              </m:e>
            </m:acc>
          </m:e>
          <m:sub>
            <m:r>
              <m:rPr>
                <m:nor/>
                <m:sty m:val="p"/>
              </m:rPr>
              <m:t>base</m:t>
            </m:r>
          </m:sub>
        </m:sSub>
      </m:oMath>
      <w:r>
        <w:t xml:space="preserve"> </w:t>
      </w:r>
      <w:r>
        <w:t xml:space="preserve">with</w:t>
      </w:r>
      <w:r>
        <w:t xml:space="preserve"> </w:t>
      </w:r>
      <m:oMath>
        <m:r>
          <m:t>w</m:t>
        </m:r>
        <m:r>
          <m:rPr>
            <m:sty m:val="p"/>
          </m:rPr>
          <m:t>=</m:t>
        </m:r>
        <m:r>
          <m:t>K</m:t>
        </m:r>
        <m:r>
          <m:rPr>
            <m:sty m:val="p"/>
          </m:rPr>
          <m:t>/</m:t>
        </m:r>
        <m:r>
          <m:rPr>
            <m:sty m:val="p"/>
          </m:rPr>
          <m:t>(</m:t>
        </m:r>
        <m:r>
          <m:t>K</m:t>
        </m:r>
        <m:r>
          <m:rPr>
            <m:sty m:val="p"/>
          </m:rPr>
          <m:t>+</m:t>
        </m:r>
        <m:r>
          <m:t>30</m:t>
        </m:r>
        <m:r>
          <m:rPr>
            <m:sty m:val="p"/>
          </m:rPr>
          <m:t>)</m:t>
        </m:r>
        <m:r>
          <m:rPr>
            <m:sty m:val="p"/>
          </m:rPr>
          <m:t>=</m:t>
        </m:r>
        <m:r>
          <m:t>2</m:t>
        </m:r>
        <m:r>
          <m:rPr>
            <m:sty m:val="p"/>
          </m:rPr>
          <m:t>/</m:t>
        </m:r>
        <m:r>
          <m:t>3</m:t>
        </m:r>
      </m:oMath>
      <w:r>
        <w:t xml:space="preserve">. It is scored by the Brier skill score</w:t>
      </w:r>
      <w:r>
        <w:t xml:space="preserve"> </w:t>
      </w:r>
      <m:oMath>
        <m:r>
          <m:rPr>
            <m:sty m:val="p"/>
          </m:rPr>
          <m:t>B</m:t>
        </m:r>
        <m:r>
          <m:rPr>
            <m:sty m:val="p"/>
          </m:rPr>
          <m:t>S</m:t>
        </m:r>
        <m:r>
          <m:rPr>
            <m:sty m:val="p"/>
          </m:rPr>
          <m:t>S</m:t>
        </m:r>
        <m:r>
          <m:rPr>
            <m:sty m:val="p"/>
          </m:rPr>
          <m:t>=</m:t>
        </m:r>
        <m:r>
          <m:t>1</m:t>
        </m:r>
        <m:r>
          <m:rPr>
            <m:sty m:val="p"/>
          </m:rPr>
          <m:t>−</m:t>
        </m:r>
        <m:r>
          <m:rPr>
            <m:sty m:val="p"/>
          </m:rPr>
          <m:t>B</m:t>
        </m:r>
        <m:r>
          <m:rPr>
            <m:sty m:val="p"/>
          </m:rPr>
          <m:t>S</m:t>
        </m:r>
        <m:r>
          <m:rPr>
            <m:sty m:val="p"/>
          </m:rPr>
          <m:t>/</m:t>
        </m:r>
        <m:sSub>
          <m:e>
            <m:r>
              <m:rPr>
                <m:sty m:val="p"/>
              </m:rPr>
              <m:t>B</m:t>
            </m:r>
            <m:r>
              <m:rPr>
                <m:sty m:val="p"/>
              </m:rPr>
              <m:t>S</m:t>
            </m:r>
          </m:e>
          <m:sub>
            <m:r>
              <m:rPr>
                <m:nor/>
                <m:sty m:val="p"/>
              </m:rPr>
              <m:t>base</m:t>
            </m:r>
          </m:sub>
        </m:sSub>
      </m:oMath>
      <w:r>
        <w:t xml:space="preserve"> </w:t>
      </w:r>
      <w:r>
        <w:t xml:space="preserve">over up to 120 non-overlapping replays. It is described here for completeness; its results are reported only in passing because its data window is three weeks.</w:t>
      </w:r>
    </w:p>
    <w:bookmarkEnd w:id="48"/>
    <w:bookmarkStart w:id="49" w:name="rule-systems"/>
    <w:p>
      <w:pPr>
        <w:pStyle w:val="Heading4"/>
      </w:pPr>
      <w:r>
        <w:t xml:space="preserve">5.4.6 Rule systems</w:t>
      </w:r>
    </w:p>
    <w:p>
      <w:pPr>
        <w:pStyle w:val="FirstParagraph"/>
      </w:pPr>
      <w:r>
        <w:rPr>
          <w:b/>
          <w:bCs/>
        </w:rPr>
        <w:t xml:space="preserve">Walk-forward rules</w:t>
      </w:r>
      <w:r>
        <w:t xml:space="preserve"> </w:t>
      </w:r>
      <w:r>
        <w:t xml:space="preserve">(</w:t>
      </w:r>
      <w:r>
        <w:rPr>
          <w:rStyle w:val="VerbatimChar"/>
        </w:rPr>
        <w:t xml:space="preserve">backtest.py</w:t>
      </w:r>
      <w:r>
        <w:t xml:space="preserve">): three hand-written strategies (order-flow reversal at a swing level, trend pullback to the fast EMA, volume breakout), each with a grid of 8–12 parameter sets chosen on the first 60% of each of 5 folds and evaluated on the remaining 40%, at 50x leverage with liquidation checked inside each bar.</w:t>
      </w:r>
    </w:p>
    <w:p>
      <w:pPr>
        <w:pStyle w:val="BodyText"/>
      </w:pPr>
      <w:r>
        <w:rPr>
          <w:b/>
          <w:bCs/>
        </w:rPr>
        <w:t xml:space="preserve">Gate cascade</w:t>
      </w:r>
      <w:r>
        <w:t xml:space="preserve"> </w:t>
      </w:r>
      <w:r>
        <w:t xml:space="preserve">(</w:t>
      </w:r>
      <w:r>
        <w:rPr>
          <w:rStyle w:val="VerbatimChar"/>
        </w:rPr>
        <w:t xml:space="preserve">ablation.py</w:t>
      </w:r>
      <w:r>
        <w:t xml:space="preserve">): a mechanical long/short rule filtered by the trader's four gates: 4h EMA stack for direction, a 1h level within 1.5 ATR, 15m volume at least 0.8 times its 20-bar mean, and 20-bar taker-buy share above 50%. Entry at the next open, stop 1 ATR, target 2 ATR, 16-bar time exit, one position per symbol. Gates are removed one at a time.</w:t>
      </w:r>
    </w:p>
    <w:bookmarkEnd w:id="49"/>
    <w:bookmarkEnd w:id="50"/>
    <w:bookmarkStart w:id="55" w:name="evaluation"/>
    <w:p>
      <w:pPr>
        <w:pStyle w:val="Heading3"/>
      </w:pPr>
      <w:r>
        <w:t xml:space="preserve">5.5 Evaluation</w:t>
      </w:r>
    </w:p>
    <w:bookmarkStart w:id="51" w:name="classification-metrics"/>
    <w:p>
      <w:pPr>
        <w:pStyle w:val="Heading4"/>
      </w:pPr>
      <w:r>
        <w:t xml:space="preserve">Classification metrics</w:t>
      </w:r>
    </w:p>
    <w:p>
      <w:pPr>
        <w:pStyle w:val="FirstParagraph"/>
      </w:pPr>
      <w:r>
        <w:t xml:space="preserve">On OOF predictions</w:t>
      </w:r>
      <w:r>
        <w:t xml:space="preserve"> </w:t>
      </w:r>
      <m:oMath>
        <m:sSub>
          <m:e>
            <m:r>
              <m:t>p</m:t>
            </m:r>
          </m:e>
          <m:sub>
            <m:r>
              <m:t>j</m:t>
            </m:r>
            <m:r>
              <m:t>k</m:t>
            </m:r>
          </m:sub>
        </m:sSub>
      </m:oMath>
      <w:r>
        <w:t xml:space="preserve"> </w:t>
      </w:r>
      <w:r>
        <w:t xml:space="preserve">with true class</w:t>
      </w:r>
      <w:r>
        <w:t xml:space="preserve"> </w:t>
      </w:r>
      <m:oMath>
        <m:sSub>
          <m:e>
            <m:r>
              <m:t>y</m:t>
            </m:r>
          </m:e>
          <m:sub>
            <m:r>
              <m:t>j</m:t>
            </m:r>
          </m:sub>
        </m:sSub>
      </m:oMath>
      <w:r>
        <w:t xml:space="preserve"> </w:t>
      </w:r>
      <w:r>
        <w:t xml:space="preserve">and prediction</w:t>
      </w:r>
      <w:r>
        <w:t xml:space="preserve"> </w:t>
      </w:r>
      <m:oMath>
        <m:sSub>
          <m:e>
            <m:acc>
              <m:accPr>
                <m:chr m:val="̂"/>
              </m:accPr>
              <m:e>
                <m:r>
                  <m:t>y</m:t>
                </m:r>
              </m:e>
            </m:acc>
          </m:e>
          <m:sub>
            <m:r>
              <m:t>j</m:t>
            </m:r>
          </m:sub>
        </m:sSub>
        <m:r>
          <m:rPr>
            <m:sty m:val="p"/>
          </m:rPr>
          <m:t>=</m:t>
        </m:r>
        <m:r>
          <m:rPr>
            <m:sty m:val="p"/>
          </m:rPr>
          <m:t>arg</m:t>
        </m:r>
        <m:sSub>
          <m:e>
            <m:r>
              <m:rPr>
                <m:sty m:val="p"/>
              </m:rPr>
              <m:t>max</m:t>
            </m:r>
          </m:e>
          <m:sub>
            <m:r>
              <m:t>k</m:t>
            </m:r>
          </m:sub>
        </m:sSub>
        <m:sSub>
          <m:e>
            <m:r>
              <m:t>p</m:t>
            </m:r>
          </m:e>
          <m:sub>
            <m:r>
              <m:t>j</m:t>
            </m:r>
            <m:r>
              <m:t>k</m:t>
            </m:r>
          </m:sub>
        </m:sSub>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
                  <m:mcPr>
                    <m:mcJc m:val="right"/>
                    <m:count m:val="1"/>
                  </m:mcPr>
                </m:mc>
                <m:mc>
                  <m:mcPr>
                    <m:mcJc m:val="left"/>
                    <m:count m:val="1"/>
                  </m:mcPr>
                </m:mc>
                <m:mc>
                  <m:mcPr>
                    <m:mcJc m:val="right"/>
                    <m:count m:val="1"/>
                  </m:mcPr>
                </m:mc>
              </m:mcs>
            </m:mPr>
            <m:mr>
              <m:e>
                <m:r>
                  <m:rPr>
                    <m:nor/>
                    <m:sty m:val="p"/>
                  </m:rPr>
                  <m:t>Acc</m:t>
                </m:r>
              </m:e>
              <m:e>
                <m:r>
                  <m:rPr>
                    <m:sty m:val="p"/>
                  </m:rPr>
                  <m:t>=</m:t>
                </m:r>
                <m:f>
                  <m:fPr>
                    <m:type m:val="bar"/>
                  </m:fPr>
                  <m:num>
                    <m:r>
                      <m:t>1</m:t>
                    </m:r>
                  </m:num>
                  <m:den>
                    <m:r>
                      <m:t>n</m:t>
                    </m:r>
                  </m:den>
                </m:f>
                <m:nary>
                  <m:naryPr>
                    <m:chr m:val="∑"/>
                    <m:limLoc m:val="undOvr"/>
                    <m:subHide m:val="off"/>
                    <m:supHide m:val="on"/>
                  </m:naryPr>
                  <m:sub>
                    <m:r>
                      <m:t>j</m:t>
                    </m:r>
                  </m:sub>
                  <m:sup>
                    <m:r>
                      <m:t>​</m:t>
                    </m:r>
                  </m:sup>
                  <m:e>
                    <m:r>
                      <m:rPr>
                        <m:scr m:val="double-struck"/>
                        <m:sty m:val="p"/>
                      </m:rPr>
                      <m:t>1</m:t>
                    </m:r>
                  </m:e>
                </m:nary>
                <m:r>
                  <m:rPr>
                    <m:sty m:val="p"/>
                  </m:rPr>
                  <m:t>[</m:t>
                </m:r>
                <m:sSub>
                  <m:e>
                    <m:acc>
                      <m:accPr>
                        <m:chr m:val="̂"/>
                      </m:accPr>
                      <m:e>
                        <m:r>
                          <m:t>y</m:t>
                        </m:r>
                      </m:e>
                    </m:acc>
                  </m:e>
                  <m:sub>
                    <m:r>
                      <m:t>j</m:t>
                    </m:r>
                  </m:sub>
                </m:sSub>
                <m:r>
                  <m:rPr>
                    <m:sty m:val="p"/>
                  </m:rPr>
                  <m:t>=</m:t>
                </m:r>
                <m:sSub>
                  <m:e>
                    <m:r>
                      <m:t>y</m:t>
                    </m:r>
                  </m:e>
                  <m:sub>
                    <m:r>
                      <m:t>j</m:t>
                    </m:r>
                  </m:sub>
                </m:sSub>
                <m:r>
                  <m:rPr>
                    <m:sty m:val="p"/>
                  </m:rPr>
                  <m:t>]</m:t>
                </m:r>
                <m:r>
                  <m:rPr>
                    <m:sty m:val="p"/>
                  </m:rPr>
                  <m:t>,</m:t>
                </m:r>
              </m:e>
              <m:e>
                <m:r>
                  <m:rPr>
                    <m:nor/>
                    <m:sty m:val="p"/>
                  </m:rPr>
                  <m:t>BalAcc</m:t>
                </m:r>
              </m:e>
              <m:e>
                <m:r>
                  <m:rPr>
                    <m:sty m:val="p"/>
                  </m:rPr>
                  <m:t>=</m:t>
                </m:r>
                <m:f>
                  <m:fPr>
                    <m:type m:val="bar"/>
                  </m:fPr>
                  <m:num>
                    <m:r>
                      <m:t>1</m:t>
                    </m:r>
                  </m:num>
                  <m:den>
                    <m:r>
                      <m:t>3</m:t>
                    </m:r>
                  </m:den>
                </m:f>
                <m:nary>
                  <m:naryPr>
                    <m:chr m:val="∑"/>
                    <m:limLoc m:val="undOvr"/>
                    <m:subHide m:val="off"/>
                    <m:supHide m:val="on"/>
                  </m:naryPr>
                  <m:sub>
                    <m:r>
                      <m:t>k</m:t>
                    </m:r>
                  </m:sub>
                  <m:sup>
                    <m:r>
                      <m:t>​</m:t>
                    </m:r>
                  </m:sup>
                  <m:e>
                    <m:sSub>
                      <m:e>
                        <m:r>
                          <m:rPr>
                            <m:nor/>
                            <m:sty m:val="p"/>
                          </m:rPr>
                          <m:t>Recall</m:t>
                        </m:r>
                      </m:e>
                      <m:sub>
                        <m:r>
                          <m:t>k</m:t>
                        </m:r>
                      </m:sub>
                    </m:sSub>
                  </m:e>
                </m:nary>
                <m:r>
                  <m:rPr>
                    <m:sty m:val="p"/>
                  </m:rPr>
                  <m:t>,</m:t>
                </m:r>
                <m:r>
                  <m:t> </m:t>
                </m:r>
                <m:r>
                  <m:rPr>
                    <m:nor/>
                    <m:sty m:val="p"/>
                  </m:rPr>
                  <m:t>LogLoss</m:t>
                </m:r>
              </m:e>
              <m:e>
                <m:r>
                  <m:rPr>
                    <m:sty m:val="p"/>
                  </m:rPr>
                  <m:t>=</m:t>
                </m:r>
                <m:r>
                  <m:rPr>
                    <m:sty m:val="p"/>
                  </m:rPr>
                  <m:t>−</m:t>
                </m:r>
                <m:f>
                  <m:fPr>
                    <m:type m:val="bar"/>
                  </m:fPr>
                  <m:num>
                    <m:r>
                      <m:t>1</m:t>
                    </m:r>
                  </m:num>
                  <m:den>
                    <m:r>
                      <m:t>n</m:t>
                    </m:r>
                  </m:den>
                </m:f>
                <m:nary>
                  <m:naryPr>
                    <m:chr m:val="∑"/>
                    <m:limLoc m:val="undOvr"/>
                    <m:subHide m:val="off"/>
                    <m:supHide m:val="on"/>
                  </m:naryPr>
                  <m:sub>
                    <m:r>
                      <m:t>j</m:t>
                    </m:r>
                  </m:sub>
                  <m:sup>
                    <m:r>
                      <m:t>​</m:t>
                    </m:r>
                  </m:sup>
                  <m:e>
                    <m:r>
                      <m:rPr>
                        <m:sty m:val="p"/>
                      </m:rPr>
                      <m:t>log</m:t>
                    </m:r>
                  </m:e>
                </m:nary>
                <m:sSub>
                  <m:e>
                    <m:r>
                      <m:t>p</m:t>
                    </m:r>
                  </m:e>
                  <m:sub>
                    <m:r>
                      <m:t>j</m:t>
                    </m:r>
                    <m:sSub>
                      <m:e>
                        <m:r>
                          <m:t>y</m:t>
                        </m:r>
                      </m:e>
                      <m:sub>
                        <m:r>
                          <m:t>j</m:t>
                        </m:r>
                      </m:sub>
                    </m:sSub>
                  </m:sub>
                </m:sSub>
                <m:r>
                  <m:rPr>
                    <m:sty m:val="p"/>
                  </m:rPr>
                  <m:t>,</m:t>
                </m:r>
              </m:e>
              <m:e>
                <m:r>
                  <m:rPr>
                    <m:nor/>
                    <m:sty m:val="p"/>
                  </m:rPr>
                  <m:t>Brier</m:t>
                </m:r>
              </m:e>
              <m:e>
                <m:r>
                  <m:rPr>
                    <m:sty m:val="p"/>
                  </m:rPr>
                  <m:t>=</m:t>
                </m:r>
                <m:f>
                  <m:fPr>
                    <m:type m:val="bar"/>
                  </m:fPr>
                  <m:num>
                    <m:r>
                      <m:t>1</m:t>
                    </m:r>
                  </m:num>
                  <m:den>
                    <m:r>
                      <m:t>n</m:t>
                    </m:r>
                  </m:den>
                </m:f>
                <m:nary>
                  <m:naryPr>
                    <m:chr m:val="∑"/>
                    <m:limLoc m:val="undOvr"/>
                    <m:subHide m:val="off"/>
                    <m:supHide m:val="on"/>
                  </m:naryPr>
                  <m:sub>
                    <m:r>
                      <m:t>j</m:t>
                    </m:r>
                  </m:sub>
                  <m:sup>
                    <m:r>
                      <m:t>​</m:t>
                    </m:r>
                  </m:sup>
                  <m:e>
                    <m:nary>
                      <m:naryPr>
                        <m:chr m:val="∑"/>
                        <m:limLoc m:val="undOvr"/>
                        <m:subHide m:val="off"/>
                        <m:supHide m:val="on"/>
                      </m:naryPr>
                      <m:sub>
                        <m:r>
                          <m:t>k</m:t>
                        </m:r>
                      </m:sub>
                      <m:sup>
                        <m:r>
                          <m:t>​</m:t>
                        </m:r>
                      </m:sup>
                      <m:e>
                        <m:sSup>
                          <m:e>
                            <m:d>
                              <m:dPr>
                                <m:begChr m:val="("/>
                                <m:sepChr m:val=""/>
                                <m:endChr m:val=")"/>
                                <m:grow/>
                              </m:dPr>
                              <m:e>
                                <m:sSub>
                                  <m:e>
                                    <m:r>
                                      <m:t>p</m:t>
                                    </m:r>
                                  </m:e>
                                  <m:sub>
                                    <m:r>
                                      <m:t>j</m:t>
                                    </m:r>
                                    <m:r>
                                      <m:t>k</m:t>
                                    </m:r>
                                  </m:sub>
                                </m:sSub>
                                <m:r>
                                  <m:rPr>
                                    <m:sty m:val="p"/>
                                  </m:rPr>
                                  <m:t>−</m:t>
                                </m:r>
                                <m:r>
                                  <m:rPr>
                                    <m:scr m:val="double-struck"/>
                                    <m:sty m:val="p"/>
                                  </m:rPr>
                                  <m:t>1</m:t>
                                </m:r>
                                <m:r>
                                  <m:rPr>
                                    <m:sty m:val="p"/>
                                  </m:rPr>
                                  <m:t>[</m:t>
                                </m:r>
                                <m:sSub>
                                  <m:e>
                                    <m:r>
                                      <m:t>y</m:t>
                                    </m:r>
                                  </m:e>
                                  <m:sub>
                                    <m:r>
                                      <m:t>j</m:t>
                                    </m:r>
                                  </m:sub>
                                </m:sSub>
                                <m:r>
                                  <m:rPr>
                                    <m:sty m:val="p"/>
                                  </m:rPr>
                                  <m:t>=</m:t>
                                </m:r>
                                <m:r>
                                  <m:t>k</m:t>
                                </m:r>
                                <m:r>
                                  <m:rPr>
                                    <m:sty m:val="p"/>
                                  </m:rPr>
                                  <m:t>]</m:t>
                                </m:r>
                              </m:e>
                            </m:d>
                          </m:e>
                          <m:sup>
                            <m:r>
                              <m:t>2</m:t>
                            </m:r>
                          </m:sup>
                        </m:sSup>
                      </m:e>
                    </m:nary>
                  </m:e>
                </m:nary>
                <m:r>
                  <m:rPr>
                    <m:sty m:val="p"/>
                  </m:rPr>
                  <m:t>.</m:t>
                </m:r>
              </m:e>
            </m:mr>
          </m:m>
        </m:oMath>
      </m:oMathPara>
    </w:p>
    <w:p>
      <w:pPr>
        <w:pStyle w:val="FirstParagraph"/>
      </w:pPr>
      <w:r>
        <w:t xml:space="preserve">Macro-F1 averages the per-class F1 scores. Two baselines are fitted on each training fold and applied to its test fold: the</w:t>
      </w:r>
      <w:r>
        <w:t xml:space="preserve"> </w:t>
      </w:r>
      <w:r>
        <w:rPr>
          <w:b/>
          <w:bCs/>
        </w:rPr>
        <w:t xml:space="preserve">majority class</w:t>
      </w:r>
      <w:r>
        <w:t xml:space="preserve"> </w:t>
      </w:r>
      <w:r>
        <w:t xml:space="preserve">(always predict the most common training label) and the</w:t>
      </w:r>
      <w:r>
        <w:t xml:space="preserve"> </w:t>
      </w:r>
      <w:r>
        <w:rPr>
          <w:b/>
          <w:bCs/>
        </w:rPr>
        <w:t xml:space="preserve">class prior</w:t>
      </w:r>
      <w:r>
        <w:t xml:space="preserve"> </w:t>
      </w:r>
      <w:r>
        <w:t xml:space="preserve">(always output the training label frequencies). Accuracy and F1 judge the hard decision; log-loss and Brier judge the probabilities, which is what the trading rule actually uses.</w:t>
      </w:r>
    </w:p>
    <w:bookmarkEnd w:id="51"/>
    <w:bookmarkStart w:id="52" w:name="trading-simulation"/>
    <w:p>
      <w:pPr>
        <w:pStyle w:val="Heading4"/>
      </w:pPr>
      <w:r>
        <w:t xml:space="preserve">Trading simulation</w:t>
      </w:r>
    </w:p>
    <w:p>
      <w:pPr>
        <w:pStyle w:val="FirstParagraph"/>
      </w:pPr>
      <w:r>
        <w:t xml:space="preserve">Walking forward through OOF predictions, a trade is opened when one direction's probability reaches a threshold</w:t>
      </w:r>
      <w:r>
        <w:t xml:space="preserve"> </w:t>
      </w:r>
      <m:oMath>
        <m:r>
          <m:t>θ</m:t>
        </m:r>
      </m:oMath>
      <w:r>
        <w:t xml:space="preserve"> </w:t>
      </w:r>
      <w:r>
        <w:t xml:space="preserve">and exceeds the other direction's; it is held until its label resolves, and no new trade opens while one is open. Per-trade profit is</w:t>
      </w:r>
      <w:r>
        <w:t xml:space="preserve"> </w:t>
      </w:r>
      <m:oMath>
        <m:sSub>
          <m:e>
            <m:r>
              <m:t>d</m:t>
            </m:r>
          </m:e>
          <m:sub>
            <m:r>
              <m:t>i</m:t>
            </m:r>
          </m:sub>
        </m:sSub>
        <m:sSub>
          <m:e>
            <m:r>
              <m:t>r</m:t>
            </m:r>
          </m:e>
          <m:sub>
            <m:r>
              <m:t>i</m:t>
            </m:r>
          </m:sub>
        </m:sSub>
        <m:r>
          <m:rPr>
            <m:sty m:val="p"/>
          </m:rPr>
          <m:t>−</m:t>
        </m:r>
        <m:r>
          <m:t>2</m:t>
        </m:r>
        <m:r>
          <m:t>c</m:t>
        </m:r>
      </m:oMath>
      <w:r>
        <w:t xml:space="preserve"> </w:t>
      </w:r>
      <w:r>
        <w:t xml:space="preserve">for direction</w:t>
      </w:r>
      <w:r>
        <w:t xml:space="preserve"> </w:t>
      </w:r>
      <m:oMath>
        <m:sSub>
          <m:e>
            <m:r>
              <m:t>d</m:t>
            </m:r>
          </m:e>
          <m:sub>
            <m:r>
              <m:t>i</m:t>
            </m:r>
          </m:sub>
        </m:sSub>
        <m:r>
          <m:rPr>
            <m:sty m:val="p"/>
          </m:rPr>
          <m:t>∈</m:t>
        </m:r>
        <m:r>
          <m:rPr>
            <m:sty m:val="p"/>
          </m:rPr>
          <m:t>{</m:t>
        </m:r>
        <m:r>
          <m:rPr>
            <m:sty m:val="p"/>
          </m:rPr>
          <m:t>−</m:t>
        </m:r>
        <m:r>
          <m:t>1</m:t>
        </m:r>
        <m:r>
          <m:rPr>
            <m:sty m:val="p"/>
          </m:rPr>
          <m:t>,</m:t>
        </m:r>
        <m:r>
          <m:rPr>
            <m:sty m:val="p"/>
          </m:rPr>
          <m:t>+</m:t>
        </m:r>
        <m:r>
          <m:t>1</m:t>
        </m:r>
        <m:r>
          <m:rPr>
            <m:sty m:val="p"/>
          </m:rPr>
          <m:t>}</m:t>
        </m:r>
      </m:oMath>
      <w:r>
        <w:t xml:space="preserve"> </w:t>
      </w:r>
      <w:r>
        <w:t xml:space="preserve">and cost per side</w:t>
      </w:r>
      <w:r>
        <w:t xml:space="preserve"> </w:t>
      </w:r>
      <m:oMath>
        <m:r>
          <m:t>c</m:t>
        </m:r>
      </m:oMath>
      <w:r>
        <w:t xml:space="preserve">. The threshold is swept over</w:t>
      </w:r>
      <w:r>
        <w:t xml:space="preserve"> </w:t>
      </w:r>
      <m:oMath>
        <m:r>
          <m:t>θ</m:t>
        </m:r>
        <m:r>
          <m:rPr>
            <m:sty m:val="p"/>
          </m:rPr>
          <m:t>∈</m:t>
        </m:r>
        <m:r>
          <m:rPr>
            <m:sty m:val="p"/>
          </m:rPr>
          <m:t>{</m:t>
        </m:r>
        <m:r>
          <m:t>0.30</m:t>
        </m:r>
        <m:r>
          <m:rPr>
            <m:sty m:val="p"/>
          </m:rPr>
          <m:t>,</m:t>
        </m:r>
        <m:r>
          <m:t>0.35</m:t>
        </m:r>
        <m:r>
          <m:rPr>
            <m:sty m:val="p"/>
          </m:rPr>
          <m:t>,</m:t>
        </m:r>
        <m:r>
          <m:rPr>
            <m:sty m:val="p"/>
          </m:rPr>
          <m:t>…</m:t>
        </m:r>
        <m:r>
          <m:rPr>
            <m:sty m:val="p"/>
          </m:rPr>
          <m:t>,</m:t>
        </m:r>
        <m:r>
          <m:t>0.70</m:t>
        </m:r>
        <m:r>
          <m:rPr>
            <m:sty m:val="p"/>
          </m:rPr>
          <m:t>}</m:t>
        </m:r>
      </m:oMath>
      <w:r>
        <w:t xml:space="preserve">: nine trials, all counted.</w:t>
      </w:r>
    </w:p>
    <w:p>
      <w:pPr>
        <w:pStyle w:val="BodyText"/>
      </w:pPr>
      <m:oMathPara>
        <m:oMathParaPr>
          <m:jc m:val="center"/>
        </m:oMathParaPr>
        <m:oMath>
          <m:r>
            <m:rPr>
              <m:sty m:val="p"/>
            </m:rPr>
            <m:t>P</m:t>
          </m:r>
          <m:r>
            <m:rPr>
              <m:sty m:val="p"/>
            </m:rPr>
            <m:t>F</m:t>
          </m:r>
          <m:r>
            <m:rPr>
              <m:sty m:val="p"/>
            </m:rPr>
            <m:t>=</m:t>
          </m:r>
          <m:f>
            <m:fPr>
              <m:type m:val="bar"/>
            </m:fPr>
            <m:num>
              <m:nary>
                <m:naryPr>
                  <m:chr m:val="∑"/>
                  <m:limLoc m:val="undOvr"/>
                  <m:subHide m:val="off"/>
                  <m:supHide m:val="on"/>
                </m:naryPr>
                <m:sub>
                  <m:r>
                    <m:rPr>
                      <m:nor/>
                      <m:sty m:val="p"/>
                    </m:rPr>
                    <m:t>pnl</m:t>
                  </m:r>
                  <m:r>
                    <m:rPr>
                      <m:sty m:val="p"/>
                    </m:rPr>
                    <m:t>&gt;</m:t>
                  </m:r>
                  <m:r>
                    <m:t>0</m:t>
                  </m:r>
                </m:sub>
                <m:sup>
                  <m:r>
                    <m:t>​</m:t>
                  </m:r>
                </m:sup>
                <m:e>
                  <m:r>
                    <m:rPr>
                      <m:nor/>
                      <m:sty m:val="p"/>
                    </m:rPr>
                    <m:t>pnl</m:t>
                  </m:r>
                </m:e>
              </m:nary>
            </m:num>
            <m:den>
              <m:d>
                <m:dPr>
                  <m:begChr m:val="|"/>
                  <m:sepChr m:val=""/>
                  <m:endChr m:val="|"/>
                  <m:grow/>
                </m:dPr>
                <m:e>
                  <m:nary>
                    <m:naryPr>
                      <m:chr m:val="∑"/>
                      <m:limLoc m:val="undOvr"/>
                      <m:subHide m:val="off"/>
                      <m:supHide m:val="on"/>
                    </m:naryPr>
                    <m:sub>
                      <m:r>
                        <m:rPr>
                          <m:nor/>
                          <m:sty m:val="p"/>
                        </m:rPr>
                        <m:t>pnl</m:t>
                      </m:r>
                      <m:r>
                        <m:rPr>
                          <m:sty m:val="p"/>
                        </m:rPr>
                        <m:t>&lt;</m:t>
                      </m:r>
                      <m:r>
                        <m:t>0</m:t>
                      </m:r>
                    </m:sub>
                    <m:sup>
                      <m:r>
                        <m:t>​</m:t>
                      </m:r>
                    </m:sup>
                    <m:e>
                      <m:r>
                        <m:rPr>
                          <m:nor/>
                          <m:sty m:val="p"/>
                        </m:rPr>
                        <m:t>pnl</m:t>
                      </m:r>
                    </m:e>
                  </m:nary>
                </m:e>
              </m:d>
            </m:den>
          </m:f>
          <m:r>
            <m:rPr>
              <m:sty m:val="p"/>
            </m:rPr>
            <m:t>,</m:t>
          </m:r>
          <m:r>
            <m:t>  </m:t>
          </m:r>
          <m:acc>
            <m:accPr>
              <m:chr m:val="̂"/>
            </m:accPr>
            <m:e>
              <m:r>
                <m:t>S</m:t>
              </m:r>
              <m:r>
                <m:t>R</m:t>
              </m:r>
            </m:e>
          </m:acc>
          <m:r>
            <m:rPr>
              <m:sty m:val="p"/>
            </m:rPr>
            <m:t>=</m:t>
          </m:r>
          <m:f>
            <m:fPr>
              <m:type m:val="bar"/>
            </m:fPr>
            <m:num>
              <m:bar>
                <m:barPr>
                  <m:pos m:val="top"/>
                </m:barPr>
                <m:e>
                  <m:r>
                    <m:rPr>
                      <m:nor/>
                      <m:sty m:val="p"/>
                    </m:rPr>
                    <m:t>pnl</m:t>
                  </m:r>
                </m:e>
              </m:bar>
            </m:num>
            <m:den>
              <m:sSub>
                <m:e>
                  <m:r>
                    <m:t>s</m:t>
                  </m:r>
                </m:e>
                <m:sub>
                  <m:r>
                    <m:rPr>
                      <m:nor/>
                      <m:sty m:val="p"/>
                    </m:rPr>
                    <m:t>pnl</m:t>
                  </m:r>
                </m:sub>
              </m:sSub>
            </m:den>
          </m:f>
          <m:r>
            <m:rPr>
              <m:sty m:val="p"/>
            </m:rPr>
            <m:t>.</m:t>
          </m:r>
        </m:oMath>
      </m:oMathPara>
    </w:p>
    <w:bookmarkEnd w:id="52"/>
    <w:bookmarkStart w:id="53" w:name="deflated-sharpe-ratio"/>
    <w:p>
      <w:pPr>
        <w:pStyle w:val="Heading4"/>
      </w:pPr>
      <w:r>
        <w:t xml:space="preserve">Deflated Sharpe ratio</w:t>
      </w:r>
    </w:p>
    <w:p>
      <w:pPr>
        <w:pStyle w:val="FirstParagraph"/>
      </w:pPr>
      <w:r>
        <w:t xml:space="preserve">Selecting the best of</w:t>
      </w:r>
      <w:r>
        <w:t xml:space="preserve"> </w:t>
      </w:r>
      <m:oMath>
        <m:r>
          <m:t>N</m:t>
        </m:r>
      </m:oMath>
      <w:r>
        <w:t xml:space="preserve"> </w:t>
      </w:r>
      <w:r>
        <w:t xml:space="preserve">trials inflates</w:t>
      </w:r>
      <w:r>
        <w:t xml:space="preserve"> </w:t>
      </w:r>
      <m:oMath>
        <m:acc>
          <m:accPr>
            <m:chr m:val="̂"/>
          </m:accPr>
          <m:e>
            <m:r>
              <m:t>S</m:t>
            </m:r>
            <m:r>
              <m:t>R</m:t>
            </m:r>
          </m:e>
        </m:acc>
      </m:oMath>
      <w:r>
        <w:t xml:space="preserve">. Following Bailey and López de Prado (2014), the expected maximum Sharpe ratio under the null of no skill is</w:t>
      </w:r>
    </w:p>
    <w:p>
      <w:pPr>
        <w:pStyle w:val="BodyText"/>
      </w:pPr>
      <m:oMathPara>
        <m:oMathParaPr>
          <m:jc m:val="center"/>
        </m:oMathParaPr>
        <m:oMath>
          <m:r>
            <m:t>S</m:t>
          </m:r>
          <m:sSub>
            <m:e>
              <m:r>
                <m:t>R</m:t>
              </m:r>
            </m:e>
            <m:sub>
              <m:r>
                <m:t>0</m:t>
              </m:r>
            </m:sub>
          </m:sSub>
          <m:r>
            <m:rPr>
              <m:sty m:val="p"/>
            </m:rPr>
            <m:t>=</m:t>
          </m:r>
          <m:rad>
            <m:radPr>
              <m:degHide m:val="on"/>
            </m:radPr>
            <m:deg/>
            <m:e>
              <m:r>
                <m:rPr>
                  <m:scr m:val="double-struck"/>
                  <m:sty m:val="p"/>
                </m:rPr>
                <m:t>V</m:t>
              </m:r>
              <m:r>
                <m:rPr>
                  <m:sty m:val="p"/>
                </m:rPr>
                <m:t>[</m:t>
              </m:r>
              <m:sSub>
                <m:e>
                  <m:acc>
                    <m:accPr>
                      <m:chr m:val="̂"/>
                    </m:accPr>
                    <m:e>
                      <m:r>
                        <m:t>S</m:t>
                      </m:r>
                      <m:r>
                        <m:t>R</m:t>
                      </m:r>
                    </m:e>
                  </m:acc>
                </m:e>
                <m:sub>
                  <m:r>
                    <m:t>n</m:t>
                  </m:r>
                </m:sub>
              </m:sSub>
              <m:r>
                <m:rPr>
                  <m:sty m:val="p"/>
                </m:rPr>
                <m:t>]</m:t>
              </m:r>
            </m:e>
          </m:rad>
          <m:d>
            <m:dPr>
              <m:begChr m:val="("/>
              <m:sepChr m:val=""/>
              <m:endChr m:val=")"/>
              <m:grow/>
            </m:dPr>
            <m:e>
              <m:r>
                <m:rPr>
                  <m:sty m:val="p"/>
                </m:rPr>
                <m:t>(</m:t>
              </m:r>
              <m:r>
                <m:t>1</m:t>
              </m:r>
              <m:r>
                <m:rPr>
                  <m:sty m:val="p"/>
                </m:rPr>
                <m:t>−</m:t>
              </m:r>
              <m:r>
                <m:t>γ</m:t>
              </m:r>
              <m:r>
                <m:rPr>
                  <m:sty m:val="p"/>
                </m:rPr>
                <m:t>)</m:t>
              </m:r>
              <m:r>
                <m:t> </m:t>
              </m:r>
              <m:sSup>
                <m:e>
                  <m:r>
                    <m:rPr>
                      <m:sty m:val="p"/>
                    </m:rPr>
                    <m:t>Φ</m:t>
                  </m:r>
                </m:e>
                <m:sup>
                  <m:r>
                    <m:rPr>
                      <m:sty m:val="p"/>
                    </m:rPr>
                    <m:t>−</m:t>
                  </m:r>
                  <m:r>
                    <m:t>1</m:t>
                  </m:r>
                </m:sup>
              </m:sSup>
              <m:r>
                <m:t>​</m:t>
              </m:r>
              <m:d>
                <m:dPr>
                  <m:begChr m:val="("/>
                  <m:sepChr m:val=""/>
                  <m:endChr m:val=")"/>
                  <m:grow/>
                </m:dPr>
                <m:e>
                  <m:r>
                    <m:t>1</m:t>
                  </m:r>
                  <m:r>
                    <m:rPr>
                      <m:sty m:val="p"/>
                    </m:rPr>
                    <m:t>−</m:t>
                  </m:r>
                  <m:f>
                    <m:fPr>
                      <m:type m:val="lin"/>
                    </m:fPr>
                    <m:num>
                      <m:r>
                        <m:t>1</m:t>
                      </m:r>
                    </m:num>
                    <m:den>
                      <m:r>
                        <m:t>N</m:t>
                      </m:r>
                    </m:den>
                  </m:f>
                </m:e>
              </m:d>
              <m:r>
                <m:rPr>
                  <m:sty m:val="p"/>
                </m:rPr>
                <m:t>+</m:t>
              </m:r>
              <m:r>
                <m:t>γ</m:t>
              </m:r>
              <m:r>
                <m:t> </m:t>
              </m:r>
              <m:sSup>
                <m:e>
                  <m:r>
                    <m:rPr>
                      <m:sty m:val="p"/>
                    </m:rPr>
                    <m:t>Φ</m:t>
                  </m:r>
                </m:e>
                <m:sup>
                  <m:r>
                    <m:rPr>
                      <m:sty m:val="p"/>
                    </m:rPr>
                    <m:t>−</m:t>
                  </m:r>
                  <m:r>
                    <m:t>1</m:t>
                  </m:r>
                </m:sup>
              </m:sSup>
              <m:r>
                <m:t>​</m:t>
              </m:r>
              <m:d>
                <m:dPr>
                  <m:begChr m:val="("/>
                  <m:sepChr m:val=""/>
                  <m:endChr m:val=")"/>
                  <m:grow/>
                </m:dPr>
                <m:e>
                  <m:r>
                    <m:t>1</m:t>
                  </m:r>
                  <m:r>
                    <m:rPr>
                      <m:sty m:val="p"/>
                    </m:rPr>
                    <m:t>−</m:t>
                  </m:r>
                  <m:f>
                    <m:fPr>
                      <m:type m:val="lin"/>
                    </m:fPr>
                    <m:num>
                      <m:r>
                        <m:t>1</m:t>
                      </m:r>
                    </m:num>
                    <m:den>
                      <m:r>
                        <m:t>N</m:t>
                      </m:r>
                      <m:r>
                        <m:t>e</m:t>
                      </m:r>
                    </m:den>
                  </m:f>
                </m:e>
              </m:d>
            </m:e>
          </m:d>
          <m:r>
            <m:rPr>
              <m:sty m:val="p"/>
            </m:rPr>
            <m:t>,</m:t>
          </m:r>
        </m:oMath>
      </m:oMathPara>
    </w:p>
    <w:p>
      <w:pPr>
        <w:pStyle w:val="FirstParagraph"/>
      </w:pPr>
      <w:r>
        <w:t xml:space="preserve">where</w:t>
      </w:r>
      <w:r>
        <w:t xml:space="preserve"> </w:t>
      </w:r>
      <m:oMath>
        <m:r>
          <m:t>γ</m:t>
        </m:r>
        <m:r>
          <m:rPr>
            <m:sty m:val="p"/>
          </m:rPr>
          <m:t>≈</m:t>
        </m:r>
        <m:r>
          <m:t>0.5772</m:t>
        </m:r>
      </m:oMath>
      <w:r>
        <w:t xml:space="preserve"> </w:t>
      </w:r>
      <w:r>
        <w:t xml:space="preserve">is the Euler–Mascheroni constant,</w:t>
      </w:r>
      <w:r>
        <w:t xml:space="preserve"> </w:t>
      </w:r>
      <m:oMath>
        <m:r>
          <m:rPr>
            <m:sty m:val="p"/>
          </m:rPr>
          <m:t>Φ</m:t>
        </m:r>
      </m:oMath>
      <w:r>
        <w:t xml:space="preserve"> </w:t>
      </w:r>
      <w:r>
        <w:t xml:space="preserve">the standard normal CDF and</w:t>
      </w:r>
      <w:r>
        <w:t xml:space="preserve"> </w:t>
      </w:r>
      <m:oMath>
        <m:r>
          <m:rPr>
            <m:scr m:val="double-struck"/>
            <m:sty m:val="p"/>
          </m:rPr>
          <m:t>V</m:t>
        </m:r>
        <m:r>
          <m:rPr>
            <m:sty m:val="p"/>
          </m:rPr>
          <m:t>[</m:t>
        </m:r>
        <m:sSub>
          <m:e>
            <m:acc>
              <m:accPr>
                <m:chr m:val="̂"/>
              </m:accPr>
              <m:e>
                <m:r>
                  <m:t>S</m:t>
                </m:r>
                <m:r>
                  <m:t>R</m:t>
                </m:r>
              </m:e>
            </m:acc>
          </m:e>
          <m:sub>
            <m:r>
              <m:t>n</m:t>
            </m:r>
          </m:sub>
        </m:sSub>
        <m:r>
          <m:rPr>
            <m:sty m:val="p"/>
          </m:rPr>
          <m:t>]</m:t>
        </m:r>
      </m:oMath>
      <w:r>
        <w:t xml:space="preserve"> </w:t>
      </w:r>
      <w:r>
        <w:t xml:space="preserve">the variance of Sharpe ratios across the nine thresholds. With</w:t>
      </w:r>
      <w:r>
        <w:t xml:space="preserve"> </w:t>
      </w:r>
      <m:oMath>
        <m:r>
          <m:t>T</m:t>
        </m:r>
      </m:oMath>
      <w:r>
        <w:t xml:space="preserve"> </w:t>
      </w:r>
      <w:r>
        <w:t xml:space="preserve">trades, skewness</w:t>
      </w:r>
      <w:r>
        <w:t xml:space="preserve"> </w:t>
      </w:r>
      <m:oMath>
        <m:sSub>
          <m:e>
            <m:acc>
              <m:accPr>
                <m:chr m:val="̂"/>
              </m:accPr>
              <m:e>
                <m:r>
                  <m:t>γ</m:t>
                </m:r>
              </m:e>
            </m:acc>
          </m:e>
          <m:sub>
            <m:r>
              <m:t>3</m:t>
            </m:r>
          </m:sub>
        </m:sSub>
      </m:oMath>
      <w:r>
        <w:t xml:space="preserve"> </w:t>
      </w:r>
      <w:r>
        <w:t xml:space="preserve">and kurtosis</w:t>
      </w:r>
      <w:r>
        <w:t xml:space="preserve"> </w:t>
      </w:r>
      <m:oMath>
        <m:sSub>
          <m:e>
            <m:acc>
              <m:accPr>
                <m:chr m:val="̂"/>
              </m:accPr>
              <m:e>
                <m:r>
                  <m:t>γ</m:t>
                </m:r>
              </m:e>
            </m:acc>
          </m:e>
          <m:sub>
            <m:r>
              <m:t>4</m:t>
            </m:r>
          </m:sub>
        </m:sSub>
      </m:oMath>
      <w:r>
        <w:t xml:space="preserve"> </w:t>
      </w:r>
      <w:r>
        <w:t xml:space="preserve">of the chosen trial's returns,</w:t>
      </w:r>
    </w:p>
    <w:p>
      <w:pPr>
        <w:pStyle w:val="BodyText"/>
      </w:pPr>
      <m:oMathPara>
        <m:oMathParaPr>
          <m:jc m:val="center"/>
        </m:oMathParaPr>
        <m:oMath>
          <m:r>
            <m:rPr>
              <m:sty m:val="p"/>
            </m:rPr>
            <m:t>D</m:t>
          </m:r>
          <m:r>
            <m:rPr>
              <m:sty m:val="p"/>
            </m:rPr>
            <m:t>S</m:t>
          </m:r>
          <m:r>
            <m:rPr>
              <m:sty m:val="p"/>
            </m:rPr>
            <m:t>R</m:t>
          </m:r>
          <m:r>
            <m:rPr>
              <m:sty m:val="p"/>
            </m:rPr>
            <m:t>=</m:t>
          </m:r>
          <m:r>
            <m:rPr>
              <m:sty m:val="p"/>
            </m:rPr>
            <m:t>Φ</m:t>
          </m:r>
          <m:r>
            <m:t>​</m:t>
          </m:r>
          <m:d>
            <m:dPr>
              <m:begChr m:val="("/>
              <m:sepChr m:val=""/>
              <m:endChr m:val=")"/>
              <m:grow/>
            </m:dPr>
            <m:e>
              <m:f>
                <m:fPr>
                  <m:type m:val="bar"/>
                </m:fPr>
                <m:num>
                  <m:r>
                    <m:rPr>
                      <m:sty m:val="p"/>
                    </m:rPr>
                    <m:t>(</m:t>
                  </m:r>
                  <m:acc>
                    <m:accPr>
                      <m:chr m:val="̂"/>
                    </m:accPr>
                    <m:e>
                      <m:r>
                        <m:t>S</m:t>
                      </m:r>
                      <m:r>
                        <m:t>R</m:t>
                      </m:r>
                    </m:e>
                  </m:acc>
                  <m:r>
                    <m:rPr>
                      <m:sty m:val="p"/>
                    </m:rPr>
                    <m:t>−</m:t>
                  </m:r>
                  <m:r>
                    <m:t>S</m:t>
                  </m:r>
                  <m:sSub>
                    <m:e>
                      <m:r>
                        <m:t>R</m:t>
                      </m:r>
                    </m:e>
                    <m:sub>
                      <m:r>
                        <m:t>0</m:t>
                      </m:r>
                    </m:sub>
                  </m:sSub>
                  <m:r>
                    <m:rPr>
                      <m:sty m:val="p"/>
                    </m:rPr>
                    <m:t>)</m:t>
                  </m:r>
                  <m:rad>
                    <m:radPr>
                      <m:degHide m:val="on"/>
                    </m:radPr>
                    <m:deg/>
                    <m:e>
                      <m:r>
                        <m:t>T</m:t>
                      </m:r>
                      <m:r>
                        <m:rPr>
                          <m:sty m:val="p"/>
                        </m:rPr>
                        <m:t>−</m:t>
                      </m:r>
                      <m:r>
                        <m:t>1</m:t>
                      </m:r>
                    </m:e>
                  </m:rad>
                </m:num>
                <m:den>
                  <m:rad>
                    <m:radPr>
                      <m:degHide m:val="on"/>
                    </m:radPr>
                    <m:deg/>
                    <m:e>
                      <m:r>
                        <m:t>1</m:t>
                      </m:r>
                      <m:r>
                        <m:rPr>
                          <m:sty m:val="p"/>
                        </m:rPr>
                        <m:t>−</m:t>
                      </m:r>
                      <m:sSub>
                        <m:e>
                          <m:acc>
                            <m:accPr>
                              <m:chr m:val="̂"/>
                            </m:accPr>
                            <m:e>
                              <m:r>
                                <m:t>γ</m:t>
                              </m:r>
                            </m:e>
                          </m:acc>
                        </m:e>
                        <m:sub>
                          <m:r>
                            <m:t>3</m:t>
                          </m:r>
                        </m:sub>
                      </m:sSub>
                      <m:r>
                        <m:t> </m:t>
                      </m:r>
                      <m:acc>
                        <m:accPr>
                          <m:chr m:val="̂"/>
                        </m:accPr>
                        <m:e>
                          <m:r>
                            <m:t>S</m:t>
                          </m:r>
                          <m:r>
                            <m:t>R</m:t>
                          </m:r>
                        </m:e>
                      </m:acc>
                      <m:r>
                        <m:rPr>
                          <m:sty m:val="p"/>
                        </m:rPr>
                        <m:t>+</m:t>
                      </m:r>
                      <m:f>
                        <m:fPr>
                          <m:type m:val="bar"/>
                        </m:fPr>
                        <m:num>
                          <m:sSub>
                            <m:e>
                              <m:acc>
                                <m:accPr>
                                  <m:chr m:val="̂"/>
                                </m:accPr>
                                <m:e>
                                  <m:r>
                                    <m:t>γ</m:t>
                                  </m:r>
                                </m:e>
                              </m:acc>
                            </m:e>
                            <m:sub>
                              <m:r>
                                <m:t>4</m:t>
                              </m:r>
                            </m:sub>
                          </m:sSub>
                          <m:r>
                            <m:rPr>
                              <m:sty m:val="p"/>
                            </m:rPr>
                            <m:t>−</m:t>
                          </m:r>
                          <m:r>
                            <m:t>1</m:t>
                          </m:r>
                        </m:num>
                        <m:den>
                          <m:r>
                            <m:t>4</m:t>
                          </m:r>
                        </m:den>
                      </m:f>
                      <m:r>
                        <m:t> </m:t>
                      </m:r>
                      <m:sSup>
                        <m:e>
                          <m:acc>
                            <m:accPr>
                              <m:chr m:val="̂"/>
                            </m:accPr>
                            <m:e>
                              <m:r>
                                <m:t>S</m:t>
                              </m:r>
                              <m:r>
                                <m:t>R</m:t>
                              </m:r>
                            </m:e>
                          </m:acc>
                        </m:e>
                        <m:sup>
                          <m:r>
                            <m:t>2</m:t>
                          </m:r>
                        </m:sup>
                      </m:sSup>
                    </m:e>
                  </m:rad>
                </m:den>
              </m:f>
            </m:e>
          </m:d>
          <m:r>
            <m:rPr>
              <m:sty m:val="p"/>
            </m:rPr>
            <m:t>.</m:t>
          </m:r>
        </m:oMath>
      </m:oMathPara>
    </w:p>
    <w:p>
      <w:pPr>
        <w:pStyle w:val="FirstParagraph"/>
      </w:pPr>
      <w:r>
        <w:t xml:space="preserve">DSR estimates the probability that the true Sharpe ratio is positive after accounting for selection. The random baseline repeats the simulation 200 times (100 for recurrent models) with random entries at the model's trade frequency and random direction.</w:t>
      </w:r>
    </w:p>
    <w:p>
      <w:pPr>
        <w:pStyle w:val="BodyText"/>
      </w:pPr>
      <w:r>
        <w:t xml:space="preserve">Decision rule, fixed in advance</w:t>
      </w:r>
    </w:p>
    <w:p>
      <w:pPr>
        <w:pStyle w:val="BodyText"/>
      </w:pPr>
      <w:r>
        <w:t xml:space="preserve">A model is reported as a candidate edge only if DSR ≥ 0.95, profit factor exceeds 1.15 times the random baseline's, and it made at least 15 trades. A candidate would still need to replicate on another asset and pass a forward test on data collected after the model was frozen. Otherwise the verdict is</w:t>
      </w:r>
      <w:r>
        <w:t xml:space="preserve"> </w:t>
      </w:r>
      <w:r>
        <w:rPr>
          <w:b/>
          <w:bCs/>
        </w:rPr>
        <w:t xml:space="preserve">no edge</w:t>
      </w:r>
      <w:r>
        <w:t xml:space="preserve">.</w:t>
      </w:r>
    </w:p>
    <w:bookmarkEnd w:id="53"/>
    <w:bookmarkStart w:id="54" w:name="positive-control-and-detection-power"/>
    <w:p>
      <w:pPr>
        <w:pStyle w:val="Heading4"/>
      </w:pPr>
      <w:r>
        <w:t xml:space="preserve">Positive control and detection power</w:t>
      </w:r>
    </w:p>
    <w:p>
      <w:pPr>
        <w:pStyle w:val="FirstParagraph"/>
      </w:pPr>
      <w:r>
        <w:t xml:space="preserve">The control adds a feature that is a noisy copy of the true label, with</w:t>
      </w:r>
      <w:r>
        <w:t xml:space="preserve"> </w:t>
      </w:r>
      <m:oMath>
        <m:sSub>
          <m:e>
            <m:r>
              <m:t>ε</m:t>
            </m:r>
          </m:e>
          <m:sub>
            <m:r>
              <m:t>i</m:t>
            </m:r>
          </m:sub>
        </m:sSub>
        <m:r>
          <m:rPr>
            <m:sty m:val="p"/>
          </m:rPr>
          <m:t>∼</m:t>
        </m:r>
        <m:r>
          <m:rPr>
            <m:scr m:val="script"/>
            <m:sty m:val="p"/>
          </m:rPr>
          <m:t>N</m:t>
        </m:r>
        <m:r>
          <m:rPr>
            <m:sty m:val="p"/>
          </m:rPr>
          <m:t>(</m:t>
        </m:r>
        <m:r>
          <m:t>0</m:t>
        </m:r>
        <m:r>
          <m:rPr>
            <m:sty m:val="p"/>
          </m:rPr>
          <m:t>,</m:t>
        </m:r>
        <m:r>
          <m:t>1</m:t>
        </m:r>
        <m:r>
          <m:rPr>
            <m:sty m:val="p"/>
          </m:rPr>
          <m:t>)</m:t>
        </m:r>
      </m:oMath>
      <w:r>
        <w:t xml:space="preserve">:</w:t>
      </w:r>
    </w:p>
    <w:p>
      <w:pPr>
        <w:pStyle w:val="BodyText"/>
      </w:pPr>
      <m:oMathPara>
        <m:oMathParaPr>
          <m:jc m:val="center"/>
        </m:oMathParaPr>
        <m:oMath>
          <m:sSubSup>
            <m:e>
              <m:r>
                <m:t>x</m:t>
              </m:r>
            </m:e>
            <m:sub>
              <m:r>
                <m:t>i</m:t>
              </m:r>
            </m:sub>
            <m:sup>
              <m:r>
                <m:rPr>
                  <m:nor/>
                  <m:sty m:val="p"/>
                </m:rPr>
                <m:t>leak</m:t>
              </m:r>
            </m:sup>
          </m:sSubSup>
          <m:r>
            <m:rPr>
              <m:sty m:val="p"/>
            </m:rPr>
            <m:t>=</m:t>
          </m:r>
          <m:r>
            <m:t>s</m:t>
          </m:r>
          <m:r>
            <m:t> </m:t>
          </m:r>
          <m:sSub>
            <m:e>
              <m:r>
                <m:t>y</m:t>
              </m:r>
            </m:e>
            <m:sub>
              <m:r>
                <m:t>i</m:t>
              </m:r>
            </m:sub>
          </m:sSub>
          <m:r>
            <m:rPr>
              <m:sty m:val="p"/>
            </m:rPr>
            <m:t>+</m:t>
          </m:r>
          <m:r>
            <m:rPr>
              <m:sty m:val="p"/>
            </m:rPr>
            <m:t>(</m:t>
          </m:r>
          <m:r>
            <m:t>1</m:t>
          </m:r>
          <m:r>
            <m:rPr>
              <m:sty m:val="p"/>
            </m:rPr>
            <m:t>−</m:t>
          </m:r>
          <m:r>
            <m:t>s</m:t>
          </m:r>
          <m:r>
            <m:rPr>
              <m:sty m:val="p"/>
            </m:rPr>
            <m:t>)</m:t>
          </m:r>
          <m:r>
            <m:t> </m:t>
          </m:r>
          <m:sSub>
            <m:e>
              <m:r>
                <m:t>ε</m:t>
              </m:r>
            </m:e>
            <m:sub>
              <m:r>
                <m:t>i</m:t>
              </m:r>
            </m:sub>
          </m:sSub>
          <m:r>
            <m:rPr>
              <m:sty m:val="p"/>
            </m:rPr>
            <m:t>,</m:t>
          </m:r>
          <m:r>
            <m:t>  </m:t>
          </m:r>
          <m:r>
            <m:t>s</m:t>
          </m:r>
          <m:r>
            <m:rPr>
              <m:sty m:val="p"/>
            </m:rPr>
            <m:t>∈</m:t>
          </m:r>
          <m:r>
            <m:rPr>
              <m:sty m:val="p"/>
            </m:rPr>
            <m:t>{</m:t>
          </m:r>
          <m:r>
            <m:t>0</m:t>
          </m:r>
          <m:r>
            <m:rPr>
              <m:sty m:val="p"/>
            </m:rPr>
            <m:t>,</m:t>
          </m:r>
          <m:r>
            <m:t>0.02</m:t>
          </m:r>
          <m:r>
            <m:rPr>
              <m:sty m:val="p"/>
            </m:rPr>
            <m:t>,</m:t>
          </m:r>
          <m:r>
            <m:t>0.05</m:t>
          </m:r>
          <m:r>
            <m:rPr>
              <m:sty m:val="p"/>
            </m:rPr>
            <m:t>,</m:t>
          </m:r>
          <m:r>
            <m:t>0.10</m:t>
          </m:r>
          <m:r>
            <m:rPr>
              <m:sty m:val="p"/>
            </m:rPr>
            <m:t>,</m:t>
          </m:r>
          <m:r>
            <m:t>0.15</m:t>
          </m:r>
          <m:r>
            <m:rPr>
              <m:sty m:val="p"/>
            </m:rPr>
            <m:t>,</m:t>
          </m:r>
          <m:r>
            <m:t>0.20</m:t>
          </m:r>
          <m:r>
            <m:rPr>
              <m:sty m:val="p"/>
            </m:rPr>
            <m:t>,</m:t>
          </m:r>
          <m:r>
            <m:t>0.30</m:t>
          </m:r>
          <m:r>
            <m:rPr>
              <m:sty m:val="p"/>
            </m:rPr>
            <m:t>,</m:t>
          </m:r>
          <m:r>
            <m:t>0.55</m:t>
          </m:r>
          <m:r>
            <m:rPr>
              <m:sty m:val="p"/>
            </m:rPr>
            <m:t>}</m:t>
          </m:r>
          <m:r>
            <m:rPr>
              <m:sty m:val="p"/>
            </m:rPr>
            <m:t>.</m:t>
          </m:r>
        </m:oMath>
      </m:oMathPara>
    </w:p>
    <w:p>
      <w:pPr>
        <w:pStyle w:val="FirstParagraph"/>
      </w:pPr>
      <w:r>
        <w:t xml:space="preserve">At</w:t>
      </w:r>
      <w:r>
        <w:t xml:space="preserve"> </w:t>
      </w:r>
      <m:oMath>
        <m:r>
          <m:t>s</m:t>
        </m:r>
        <m:r>
          <m:rPr>
            <m:sty m:val="p"/>
          </m:rPr>
          <m:t>=</m:t>
        </m:r>
        <m:r>
          <m:t>0.55</m:t>
        </m:r>
      </m:oMath>
      <w:r>
        <w:t xml:space="preserve"> </w:t>
      </w:r>
      <w:r>
        <w:t xml:space="preserve">(the standard control) the signal dominates. Sweeping</w:t>
      </w:r>
      <w:r>
        <w:t xml:space="preserve"> </w:t>
      </w:r>
      <m:oMath>
        <m:r>
          <m:t>s</m:t>
        </m:r>
      </m:oMath>
      <w:r>
        <w:t xml:space="preserve"> </w:t>
      </w:r>
      <w:r>
        <w:t xml:space="preserve">downward measures the weakest planted edge that the full pipeline, unchanged, still reports as DSR ≥ 0.95. At</w:t>
      </w:r>
      <w:r>
        <w:t xml:space="preserve"> </w:t>
      </w:r>
      <m:oMath>
        <m:r>
          <m:t>s</m:t>
        </m:r>
        <m:r>
          <m:rPr>
            <m:sty m:val="p"/>
          </m:rPr>
          <m:t>=</m:t>
        </m:r>
        <m:r>
          <m:t>0</m:t>
        </m:r>
      </m:oMath>
      <w:r>
        <w:t xml:space="preserve"> </w:t>
      </w:r>
      <w:r>
        <w:t xml:space="preserve">the extra feature is pure noise, which checks that the harness does not report an edge from an irrelevant column.</w:t>
      </w:r>
    </w:p>
    <w:bookmarkEnd w:id="54"/>
    <w:bookmarkEnd w:id="55"/>
    <w:bookmarkEnd w:id="56"/>
    <w:bookmarkEnd w:id="57"/>
    <w:bookmarkStart w:id="59" w:name="setup"/>
    <w:bookmarkStart w:id="58" w:name="experimental-setup"/>
    <w:p>
      <w:pPr>
        <w:pStyle w:val="Heading2"/>
      </w:pPr>
      <w:r>
        <w:t xml:space="preserve">6 Experimental setup</w:t>
      </w:r>
    </w:p>
    <w:tbl>
      <w:tblPr>
        <w:tblStyle w:val="Table"/>
        <w:tblW w:type="auto" w:w="0"/>
        <w:tblLook w:firstRow="0" w:lastRow="0" w:firstColumn="0" w:lastColumn="0" w:noHBand="0" w:noVBand="0" w:val="0000"/>
        <w:tblBorders>
          <w:top w:val="single" w:sz="4" w:color="BFC5BE"/>
          <w:left w:val="single" w:sz="4" w:color="BFC5BE"/>
          <w:bottom w:val="single" w:sz="4" w:color="BFC5BE"/>
          <w:right w:val="single" w:sz="4" w:color="BFC5BE"/>
          <w:insideH w:val="single" w:sz="4" w:color="BFC5BE"/>
          <w:insideV w:val="single" w:sz="4" w:color="BFC5BE"/>
        </w:tblBorders>
      </w:tblPr>
      <w:tblGrid>
        <w:gridCol w:w="3960"/>
        <w:gridCol w:w="3960"/>
      </w:tblGrid>
      <w:tr>
        <w:tc>
          <w:tcPr/>
          <w:p>
            <w:pPr>
              <w:pStyle w:val="Compact"/>
            </w:pPr>
            <w:r>
              <w:rPr>
                <w:sz w:val="17"/>
              </w:rPr>
              <w:t xml:space="preserve">Assets</w:t>
            </w:r>
          </w:p>
        </w:tc>
        <w:tc>
          <w:tcPr/>
          <w:p>
            <w:pPr>
              <w:pStyle w:val="Compact"/>
            </w:pPr>
            <w:r>
              <w:rPr>
                <w:sz w:val="17"/>
              </w:rPr>
              <w:t xml:space="preserve">BTCUSDT, ETHUSDT, SOLUSDT (Binance spot, 15m)</w:t>
            </w:r>
          </w:p>
        </w:tc>
      </w:tr>
      <w:tr>
        <w:tc>
          <w:tcPr/>
          <w:p>
            <w:pPr>
              <w:pStyle w:val="Compact"/>
            </w:pPr>
            <w:r>
              <w:rPr>
                <w:sz w:val="17"/>
              </w:rPr>
              <w:t xml:space="preserve">Samples per asset</w:t>
            </w:r>
          </w:p>
        </w:tc>
        <w:tc>
          <w:tcPr/>
          <w:p>
            <w:pPr>
              <w:pStyle w:val="Compact"/>
            </w:pPr>
            <w:r>
              <w:rPr>
                <w:sz w:val="17"/>
              </w:rPr>
              <w:t xml:space="preserve">5,000 candles → about 4,900 labelled samples after warm-up and label resolution</w:t>
            </w:r>
          </w:p>
        </w:tc>
      </w:tr>
      <w:tr>
        <w:tc>
          <w:tcPr/>
          <w:p>
            <w:pPr>
              <w:pStyle w:val="Compact"/>
            </w:pPr>
            <w:r>
              <w:rPr>
                <w:sz w:val="17"/>
              </w:rPr>
              <w:t xml:space="preserve">Cost per side</w:t>
            </w:r>
            <w:r>
              <w:rPr>
                <w:sz w:val="17"/>
              </w:rPr>
              <w:t xml:space="preserve"> </w:t>
            </w:r>
            <m:oMath>
              <m:r>
                <m:t>c</m:t>
              </m:r>
            </m:oMath>
          </w:p>
        </w:tc>
        <w:tc>
          <w:tcPr/>
          <w:p>
            <w:pPr>
              <w:pStyle w:val="Compact"/>
            </w:pPr>
            <w:r>
              <w:rPr>
                <w:sz w:val="17"/>
              </w:rPr>
              <w:t xml:space="preserve">MEXC taker fee + 2 bp slippage: BTC 0.04%, ETH 0.03%, SOL 0.02% (the rule and control runs use the default 0.04%)</w:t>
            </w:r>
          </w:p>
        </w:tc>
      </w:tr>
      <w:tr>
        <w:tc>
          <w:tcPr/>
          <w:p>
            <w:pPr>
              <w:pStyle w:val="Compact"/>
            </w:pPr>
            <w:r>
              <w:rPr>
                <w:sz w:val="17"/>
              </w:rPr>
              <w:t xml:space="preserve">Data freeze</w:t>
            </w:r>
          </w:p>
        </w:tc>
        <w:tc>
          <w:tcPr/>
          <w:p>
            <w:pPr>
              <w:pStyle w:val="Compact"/>
            </w:pPr>
            <w:r>
              <w:rPr>
                <w:rStyle w:val="VerbatimChar"/>
                <w:sz w:val="17"/>
              </w:rPr>
              <w:t xml:space="preserve">CRYPTO_ASOF=1790608499999</w:t>
            </w:r>
          </w:p>
        </w:tc>
      </w:tr>
      <w:tr>
        <w:tc>
          <w:tcPr/>
          <w:p>
            <w:pPr>
              <w:pStyle w:val="Compact"/>
            </w:pPr>
            <w:r>
              <w:rPr>
                <w:sz w:val="17"/>
              </w:rPr>
              <w:t xml:space="preserve">Seeds</w:t>
            </w:r>
          </w:p>
        </w:tc>
        <w:tc>
          <w:tcPr/>
          <w:p>
            <w:pPr>
              <w:pStyle w:val="Compact"/>
            </w:pPr>
            <w:r>
              <w:rPr>
                <w:sz w:val="17"/>
              </w:rPr>
              <w:t xml:space="preserve">7 for models and random baselines; 0 for leak noise</w:t>
            </w:r>
          </w:p>
        </w:tc>
      </w:tr>
      <w:tr>
        <w:tc>
          <w:tcPr/>
          <w:p>
            <w:pPr>
              <w:pStyle w:val="Compact"/>
            </w:pPr>
            <w:r>
              <w:rPr>
                <w:sz w:val="17"/>
              </w:rPr>
              <w:t xml:space="preserve">Software</w:t>
            </w:r>
          </w:p>
        </w:tc>
        <w:tc>
          <w:tcPr/>
          <w:p>
            <w:pPr>
              <w:pStyle w:val="Compact"/>
            </w:pPr>
            <w:r>
              <w:rPr>
                <w:sz w:val="17"/>
              </w:rPr>
              <w:t xml:space="preserve">Python 3.11.3, NumPy 2.4.4, LightGBM 4.7.0, XGBoost 3.2.0, scikit-learn 1.9.0, PyTorch 2.14.0 (CPU)</w:t>
            </w:r>
          </w:p>
        </w:tc>
      </w:tr>
      <w:tr>
        <w:tc>
          <w:tcPr/>
          <w:p>
            <w:pPr>
              <w:pStyle w:val="Compact"/>
            </w:pPr>
            <w:r>
              <w:rPr>
                <w:sz w:val="17"/>
              </w:rPr>
              <w:t xml:space="preserve">Hardware</w:t>
            </w:r>
          </w:p>
        </w:tc>
        <w:tc>
          <w:tcPr/>
          <w:p>
            <w:pPr>
              <w:pStyle w:val="Compact"/>
            </w:pPr>
            <w:r>
              <w:rPr>
                <w:sz w:val="17"/>
              </w:rPr>
              <w:t xml:space="preserve">8-core laptop CPU; 2 threads per job; three assets in parallel. BiLSTM ≈ 4 minutes per asset (5 folds × 25 epochs); XGBoost pinned to one thread for exact reproducibility</w:t>
            </w:r>
          </w:p>
        </w:tc>
      </w:tr>
      <w:tr>
        <w:tc>
          <w:tcPr/>
          <w:p>
            <w:pPr>
              <w:pStyle w:val="Compact"/>
            </w:pPr>
            <w:r>
              <w:rPr>
                <w:sz w:val="17"/>
              </w:rPr>
              <w:t xml:space="preserve">Trials counted in DSR</w:t>
            </w:r>
          </w:p>
        </w:tc>
        <w:tc>
          <w:tcPr/>
          <w:p>
            <w:pPr>
              <w:pStyle w:val="Compact"/>
            </w:pPr>
            <w:r>
              <w:rPr>
                <w:sz w:val="17"/>
              </w:rPr>
              <w:t xml:space="preserve">9 thresholds per model per asset. Model families, assets and feature sets are reported in full rather than selected, and are not deflated jointly.</w:t>
            </w:r>
          </w:p>
        </w:tc>
      </w:tr>
    </w:tbl>
    <w:p>
      <w:pPr>
        <w:pStyle w:val="BodyText"/>
      </w:pPr>
      <w:r>
        <w:rPr>
          <w:b/>
          <w:bCs/>
        </w:rPr>
        <w:t xml:space="preserve">Table 2.</w:t>
      </w:r>
      <w:r>
        <w:t xml:space="preserve"> </w:t>
      </w:r>
      <w:r>
        <w:t xml:space="preserve">Experimental configuration. Every run command is listed in Appendix C.</w:t>
      </w:r>
    </w:p>
    <w:bookmarkEnd w:id="58"/>
    <w:bookmarkEnd w:id="59"/>
    <w:bookmarkStart w:id="85" w:name="results"/>
    <w:p>
      <w:pPr>
        <w:pStyle w:val="Heading2"/>
      </w:pPr>
      <w:r>
        <w:t xml:space="preserve">7 Results</w:t>
      </w:r>
    </w:p>
    <w:bookmarkStart w:id="64" w:name="harness-validity-and-detection-power-rq3"/>
    <w:p>
      <w:pPr>
        <w:pStyle w:val="Heading3"/>
      </w:pPr>
      <w:r>
        <w:t xml:space="preserve">7.1 Harness validity and detection power (RQ3)</w:t>
      </w:r>
    </w:p>
    <w:p>
      <w:pPr>
        <w:pStyle w:val="FirstParagraph"/>
      </w:pPr>
      <w:r>
        <w:t xml:space="preserve">The standard control (</w:t>
      </w:r>
      <m:oMath>
        <m:r>
          <m:t>s</m:t>
        </m:r>
        <m:r>
          <m:rPr>
            <m:sty m:val="p"/>
          </m:rPr>
          <m:t>=</m:t>
        </m:r>
        <m:r>
          <m:t>0.55</m:t>
        </m:r>
      </m:oMath>
      <w:r>
        <w:t xml:space="preserve">) is detected on every asset with DSR 1.000 and profit factors of 5.90 (BTC), 6.84 (ETH) and 7.66 (SOL), against random-entry baselines of 0.57–0.74. The pure-noise feature (</w:t>
      </w:r>
      <m:oMath>
        <m:r>
          <m:t>s</m:t>
        </m:r>
        <m:r>
          <m:rPr>
            <m:sty m:val="p"/>
          </m:rPr>
          <m:t>=</m:t>
        </m:r>
        <m:r>
          <m:t>0</m:t>
        </m:r>
      </m:oMath>
      <w:r>
        <w:t xml:space="preserve">) never produces a claim. The sweep in Figure 6 locates where detection starts. At</w:t>
      </w:r>
      <w:r>
        <w:t xml:space="preserve"> </w:t>
      </w:r>
      <m:oMath>
        <m:r>
          <m:t>s</m:t>
        </m:r>
        <m:r>
          <m:rPr>
            <m:sty m:val="p"/>
          </m:rPr>
          <m:t>=</m:t>
        </m:r>
        <m:r>
          <m:t>0.30</m:t>
        </m:r>
      </m:oMath>
      <w:r>
        <w:t xml:space="preserve">, a planted feature whose correlation with the label is about 0.33, all three assets cross the threshold (DSR 0.974, 0.997, 1.000). At</w:t>
      </w:r>
      <w:r>
        <w:t xml:space="preserve"> </w:t>
      </w:r>
      <m:oMath>
        <m:r>
          <m:t>s</m:t>
        </m:r>
        <m:r>
          <m:rPr>
            <m:sty m:val="p"/>
          </m:rPr>
          <m:t>=</m:t>
        </m:r>
        <m:r>
          <m:t>0.20</m:t>
        </m:r>
      </m:oMath>
      <w:r>
        <w:t xml:space="preserve">, a correlation of about 0.20, the planted feature is already profitable, with profit factors of 1.02, 1.38 and 1.47 against random baselines of 0.58, 0.73 and 0.87, yet DSR stays at 0.18, 0.71 and 0.86 and the harness reports no edge. At</w:t>
      </w:r>
      <w:r>
        <w:t xml:space="preserve"> </w:t>
      </w:r>
      <m:oMath>
        <m:r>
          <m:t>s</m:t>
        </m:r>
        <m:r>
          <m:rPr>
            <m:sty m:val="p"/>
          </m:rPr>
          <m:t>=</m:t>
        </m:r>
        <m:r>
          <m:t>0.15</m:t>
        </m:r>
      </m:oMath>
      <w:r>
        <w:t xml:space="preserve"> </w:t>
      </w:r>
      <w:r>
        <w:t xml:space="preserve">and below, the planted feature is lost among the other 27 features.</w:t>
      </w:r>
    </w:p>
    <w:p>
      <w:pPr>
        <w:pStyle w:val="BodyText"/>
      </w:pPr>
      <w:r>
        <w:t xml:space="preserve">What the null results can and cannot exclude</w:t>
      </w:r>
    </w:p>
    <w:p>
      <w:pPr>
        <w:pStyle w:val="BodyText"/>
      </w:pPr>
      <w:r>
        <w:t xml:space="preserve">With about 52 days of 15-minute data, the harness reliably detects a signal as strong as a feature correlated about 0.33 with the triple-barrier label, and misses a profitable one correlated about 0.20. "No edge found" in Sections 7.4 and 7.6 therefore rules out strong signals, not modest ones. Confirming a modest edge would take more data or a forward test, not a different model.</w:t>
      </w:r>
    </w:p>
    <w:p>
      <w:pPr>
        <w:pStyle w:val="CaptionedFigure"/>
      </w:pPr>
      <w:r>
        <w:drawing>
          <wp:inline>
            <wp:extent cx="5334000" cy="2661155"/>
            <wp:effectExtent b="0" l="0" r="0" t="0"/>
            <wp:docPr descr="Figure 6" title="" id="61" name="Picture"/>
            <a:graphic>
              <a:graphicData uri="http://schemas.openxmlformats.org/drawingml/2006/picture">
                <pic:pic>
                  <pic:nvPicPr>
                    <pic:cNvPr descr="figs/fig06.png" id="62" name="Picture"/>
                    <pic:cNvPicPr>
                      <a:picLocks noChangeArrowheads="1" noChangeAspect="1"/>
                    </pic:cNvPicPr>
                  </pic:nvPicPr>
                  <pic:blipFill>
                    <a:blip r:embed="rId60"/>
                    <a:stretch>
                      <a:fillRect/>
                    </a:stretch>
                  </pic:blipFill>
                  <pic:spPr bwMode="auto">
                    <a:xfrm>
                      <a:off x="0" y="0"/>
                      <a:ext cx="5334000" cy="2661155"/>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Deflated Sharpe ratio reported by the unchanged LightGBM harness when a feature</w:t>
      </w:r>
      <w:r>
        <w:t xml:space="preserve"> </w:t>
      </w:r>
      <m:oMath>
        <m:r>
          <m:t>s</m:t>
        </m:r>
        <m:r>
          <m:t> </m:t>
        </m:r>
        <m:r>
          <m:t>y</m:t>
        </m:r>
        <m:r>
          <m:rPr>
            <m:sty m:val="p"/>
          </m:rPr>
          <m:t>+</m:t>
        </m:r>
        <m:r>
          <m:rPr>
            <m:sty m:val="p"/>
          </m:rPr>
          <m:t>(</m:t>
        </m:r>
        <m:r>
          <m:t>1</m:t>
        </m:r>
        <m:r>
          <m:rPr>
            <m:sty m:val="p"/>
          </m:rPr>
          <m:t>−</m:t>
        </m:r>
        <m:r>
          <m:t>s</m:t>
        </m:r>
        <m:r>
          <m:rPr>
            <m:sty m:val="p"/>
          </m:rPr>
          <m:t>)</m:t>
        </m:r>
        <m:r>
          <m:t> </m:t>
        </m:r>
        <m:r>
          <m:t>ε</m:t>
        </m:r>
      </m:oMath>
      <w:r>
        <w:t xml:space="preserve"> </w:t>
      </w:r>
      <w:r>
        <w:t xml:space="preserve">is added, by planted strength</w:t>
      </w:r>
      <w:r>
        <w:t xml:space="preserve"> </w:t>
      </w:r>
      <m:oMath>
        <m:r>
          <m:t>s</m:t>
        </m:r>
      </m:oMath>
      <w:r>
        <w:t xml:space="preserve">. The dashed line is the 0.95 claim threshold.</w:t>
      </w:r>
    </w:p>
    <w:p>
      <w:pPr>
        <w:pStyle w:val="BodyText"/>
      </w:pPr>
      <w:r>
        <w:rPr>
          <w:b/>
          <w:bCs/>
        </w:rPr>
        <w:t xml:space="preserve">Table view: detection power</w:t>
      </w:r>
    </w:p>
    <w:bookmarkStart w:id="63" w:name="tb-power"/>
    <w:tbl>
      <w:tblPr>
        <w:tblStyle w:val="Table"/>
        <w:tblW w:type="auto" w:w="0"/>
        <w:tblLook w:firstRow="1" w:lastRow="0" w:firstColumn="0" w:lastColumn="0" w:noHBand="0" w:noVBand="0" w:val="0020"/>
        <w:tblBorders>
          <w:top w:val="single" w:sz="4" w:color="BFC5BE"/>
          <w:left w:val="single" w:sz="4" w:color="BFC5BE"/>
          <w:bottom w:val="single" w:sz="4" w:color="BFC5BE"/>
          <w:right w:val="single" w:sz="4" w:color="BFC5BE"/>
          <w:insideH w:val="single" w:sz="4" w:color="BFC5BE"/>
          <w:insideV w:val="single" w:sz="4" w:color="BFC5BE"/>
        </w:tblBorders>
      </w:tblPr>
      <w:tblGrid>
        <w:gridCol w:w="720"/>
        <w:gridCol w:w="720"/>
        <w:gridCol w:w="720"/>
        <w:gridCol w:w="720"/>
        <w:gridCol w:w="720"/>
        <w:gridCol w:w="720"/>
        <w:gridCol w:w="720"/>
        <w:gridCol w:w="720"/>
        <w:gridCol w:w="720"/>
        <w:gridCol w:w="720"/>
        <w:gridCol w:w="720"/>
      </w:tblGrid>
      <w:tr>
        <w:trPr>
          <w:tblHeader w:val="on"/>
        </w:trPr>
        <w:tc>
          <w:tcPr/>
          <w:p>
            <w:pPr>
              <w:pStyle w:val="Compact"/>
            </w:pPr>
            <w:r>
              <w:rPr>
                <w:sz w:val="17"/>
              </w:rPr>
              <w:t xml:space="preserve">s</w:t>
            </w:r>
          </w:p>
        </w:tc>
        <w:tc>
          <w:tcPr/>
          <w:p>
            <w:pPr>
              <w:pStyle w:val="Compact"/>
            </w:pPr>
            <w:r>
              <w:rPr>
                <w:sz w:val="17"/>
              </w:rPr>
              <w:t xml:space="preserve">corr(x, y)</w:t>
            </w:r>
          </w:p>
        </w:tc>
        <w:tc>
          <w:tcPr/>
          <w:p>
            <w:pPr>
              <w:pStyle w:val="Compact"/>
            </w:pPr>
            <w:r>
              <w:rPr>
                <w:sz w:val="17"/>
              </w:rPr>
              <w:t xml:space="preserve">BTC DSR</w:t>
            </w:r>
          </w:p>
        </w:tc>
        <w:tc>
          <w:tcPr/>
          <w:p>
            <w:pPr>
              <w:pStyle w:val="Compact"/>
            </w:pPr>
            <w:r>
              <w:rPr>
                <w:sz w:val="17"/>
              </w:rPr>
              <w:t xml:space="preserve">BTC PF / rand</w:t>
            </w:r>
          </w:p>
        </w:tc>
        <w:tc>
          <w:tcPr/>
          <w:p>
            <w:pPr>
              <w:pStyle w:val="Compact"/>
            </w:pPr>
            <w:r>
              <w:rPr>
                <w:sz w:val="17"/>
              </w:rPr>
              <w:t xml:space="preserve">BTC trades</w:t>
            </w:r>
          </w:p>
        </w:tc>
        <w:tc>
          <w:tcPr/>
          <w:p>
            <w:pPr>
              <w:pStyle w:val="Compact"/>
            </w:pPr>
            <w:r>
              <w:rPr>
                <w:sz w:val="17"/>
              </w:rPr>
              <w:t xml:space="preserve">ETH DSR</w:t>
            </w:r>
          </w:p>
        </w:tc>
        <w:tc>
          <w:tcPr/>
          <w:p>
            <w:pPr>
              <w:pStyle w:val="Compact"/>
            </w:pPr>
            <w:r>
              <w:rPr>
                <w:sz w:val="17"/>
              </w:rPr>
              <w:t xml:space="preserve">ETH PF / rand</w:t>
            </w:r>
          </w:p>
        </w:tc>
        <w:tc>
          <w:tcPr/>
          <w:p>
            <w:pPr>
              <w:pStyle w:val="Compact"/>
            </w:pPr>
            <w:r>
              <w:rPr>
                <w:sz w:val="17"/>
              </w:rPr>
              <w:t xml:space="preserve">ETH trades</w:t>
            </w:r>
          </w:p>
        </w:tc>
        <w:tc>
          <w:tcPr/>
          <w:p>
            <w:pPr>
              <w:pStyle w:val="Compact"/>
            </w:pPr>
            <w:r>
              <w:rPr>
                <w:sz w:val="17"/>
              </w:rPr>
              <w:t xml:space="preserve">SOL DSR</w:t>
            </w:r>
          </w:p>
        </w:tc>
        <w:tc>
          <w:tcPr/>
          <w:p>
            <w:pPr>
              <w:pStyle w:val="Compact"/>
            </w:pPr>
            <w:r>
              <w:rPr>
                <w:sz w:val="17"/>
              </w:rPr>
              <w:t xml:space="preserve">SOL PF / rand</w:t>
            </w:r>
          </w:p>
        </w:tc>
        <w:tc>
          <w:tcPr/>
          <w:p>
            <w:pPr>
              <w:pStyle w:val="Compact"/>
            </w:pPr>
            <w:r>
              <w:rPr>
                <w:sz w:val="17"/>
              </w:rPr>
              <w:t xml:space="preserve">SOL trades</w:t>
            </w:r>
          </w:p>
        </w:tc>
      </w:tr>
      <w:tr>
        <w:tc>
          <w:tcPr/>
          <w:p>
            <w:pPr>
              <w:pStyle w:val="Compact"/>
            </w:pPr>
            <w:r>
              <w:rPr>
                <w:sz w:val="17"/>
              </w:rPr>
              <w:t xml:space="preserve">0.00</w:t>
            </w:r>
          </w:p>
        </w:tc>
        <w:tc>
          <w:tcPr/>
          <w:p>
            <w:pPr>
              <w:pStyle w:val="Compact"/>
            </w:pPr>
            <w:r>
              <w:rPr>
                <w:sz w:val="17"/>
              </w:rPr>
              <w:t xml:space="preserve">0.00</w:t>
            </w:r>
          </w:p>
        </w:tc>
        <w:tc>
          <w:tcPr/>
          <w:p>
            <w:pPr>
              <w:pStyle w:val="Compact"/>
            </w:pPr>
            <w:r>
              <w:rPr>
                <w:sz w:val="17"/>
              </w:rPr>
              <w:t xml:space="preserve">0.075</w:t>
            </w:r>
          </w:p>
        </w:tc>
        <w:tc>
          <w:tcPr/>
          <w:p>
            <w:pPr>
              <w:pStyle w:val="Compact"/>
            </w:pPr>
            <w:r>
              <w:rPr>
                <w:sz w:val="17"/>
              </w:rPr>
              <w:t xml:space="preserve">0.85 / 0.60</w:t>
            </w:r>
          </w:p>
        </w:tc>
        <w:tc>
          <w:tcPr/>
          <w:p>
            <w:pPr>
              <w:pStyle w:val="Compact"/>
            </w:pPr>
            <w:r>
              <w:rPr>
                <w:sz w:val="17"/>
              </w:rPr>
              <w:t xml:space="preserve">116</w:t>
            </w:r>
          </w:p>
        </w:tc>
        <w:tc>
          <w:tcPr/>
          <w:p>
            <w:pPr>
              <w:pStyle w:val="Compact"/>
            </w:pPr>
            <w:r>
              <w:rPr>
                <w:sz w:val="17"/>
              </w:rPr>
              <w:t xml:space="preserve">0.000</w:t>
            </w:r>
          </w:p>
        </w:tc>
        <w:tc>
          <w:tcPr/>
          <w:p>
            <w:pPr>
              <w:pStyle w:val="Compact"/>
            </w:pPr>
            <w:r>
              <w:rPr>
                <w:sz w:val="17"/>
              </w:rPr>
              <w:t xml:space="preserve">0.76 / 0.74</w:t>
            </w:r>
          </w:p>
        </w:tc>
        <w:tc>
          <w:tcPr/>
          <w:p>
            <w:pPr>
              <w:pStyle w:val="Compact"/>
            </w:pPr>
            <w:r>
              <w:rPr>
                <w:sz w:val="17"/>
              </w:rPr>
              <w:t xml:space="preserve">746</w:t>
            </w:r>
          </w:p>
        </w:tc>
        <w:tc>
          <w:tcPr/>
          <w:p>
            <w:pPr>
              <w:pStyle w:val="Compact"/>
            </w:pPr>
            <w:r>
              <w:rPr>
                <w:sz w:val="17"/>
              </w:rPr>
              <w:t xml:space="preserve">0.444</w:t>
            </w:r>
          </w:p>
        </w:tc>
        <w:tc>
          <w:tcPr/>
          <w:p>
            <w:pPr>
              <w:pStyle w:val="Compact"/>
            </w:pPr>
            <w:r>
              <w:rPr>
                <w:sz w:val="17"/>
              </w:rPr>
              <w:t xml:space="preserve">1.27 / 0.91</w:t>
            </w:r>
          </w:p>
        </w:tc>
        <w:tc>
          <w:tcPr/>
          <w:p>
            <w:pPr>
              <w:pStyle w:val="Compact"/>
            </w:pPr>
            <w:r>
              <w:rPr>
                <w:sz w:val="17"/>
              </w:rPr>
              <w:t xml:space="preserve">57</w:t>
            </w:r>
          </w:p>
        </w:tc>
      </w:tr>
      <w:tr>
        <w:tc>
          <w:tcPr/>
          <w:p>
            <w:pPr>
              <w:pStyle w:val="Compact"/>
            </w:pPr>
            <w:r>
              <w:rPr>
                <w:sz w:val="17"/>
              </w:rPr>
              <w:t xml:space="preserve">0.02</w:t>
            </w:r>
          </w:p>
        </w:tc>
        <w:tc>
          <w:tcPr/>
          <w:p>
            <w:pPr>
              <w:pStyle w:val="Compact"/>
            </w:pPr>
            <w:r>
              <w:rPr>
                <w:sz w:val="17"/>
              </w:rPr>
              <w:t xml:space="preserve">0.02</w:t>
            </w:r>
          </w:p>
        </w:tc>
        <w:tc>
          <w:tcPr/>
          <w:p>
            <w:pPr>
              <w:pStyle w:val="Compact"/>
            </w:pPr>
            <w:r>
              <w:rPr>
                <w:sz w:val="17"/>
              </w:rPr>
              <w:t xml:space="preserve">0.010</w:t>
            </w:r>
          </w:p>
        </w:tc>
        <w:tc>
          <w:tcPr/>
          <w:p>
            <w:pPr>
              <w:pStyle w:val="Compact"/>
            </w:pPr>
            <w:r>
              <w:rPr>
                <w:sz w:val="17"/>
              </w:rPr>
              <w:t xml:space="preserve">0.75 / 0.58</w:t>
            </w:r>
          </w:p>
        </w:tc>
        <w:tc>
          <w:tcPr/>
          <w:p>
            <w:pPr>
              <w:pStyle w:val="Compact"/>
            </w:pPr>
            <w:r>
              <w:rPr>
                <w:sz w:val="17"/>
              </w:rPr>
              <w:t xml:space="preserve">223</w:t>
            </w:r>
          </w:p>
        </w:tc>
        <w:tc>
          <w:tcPr/>
          <w:p>
            <w:pPr>
              <w:pStyle w:val="Compact"/>
            </w:pPr>
            <w:r>
              <w:rPr>
                <w:sz w:val="17"/>
              </w:rPr>
              <w:t xml:space="preserve">0.000</w:t>
            </w:r>
          </w:p>
        </w:tc>
        <w:tc>
          <w:tcPr/>
          <w:p>
            <w:pPr>
              <w:pStyle w:val="Compact"/>
            </w:pPr>
            <w:r>
              <w:rPr>
                <w:sz w:val="17"/>
              </w:rPr>
              <w:t xml:space="preserve">0.75 / 0.74</w:t>
            </w:r>
          </w:p>
        </w:tc>
        <w:tc>
          <w:tcPr/>
          <w:p>
            <w:pPr>
              <w:pStyle w:val="Compact"/>
            </w:pPr>
            <w:r>
              <w:rPr>
                <w:sz w:val="17"/>
              </w:rPr>
              <w:t xml:space="preserve">779</w:t>
            </w:r>
          </w:p>
        </w:tc>
        <w:tc>
          <w:tcPr/>
          <w:p>
            <w:pPr>
              <w:pStyle w:val="Compact"/>
            </w:pPr>
            <w:r>
              <w:rPr>
                <w:sz w:val="17"/>
              </w:rPr>
              <w:t xml:space="preserve">0.587</w:t>
            </w:r>
          </w:p>
        </w:tc>
        <w:tc>
          <w:tcPr/>
          <w:p>
            <w:pPr>
              <w:pStyle w:val="Compact"/>
            </w:pPr>
            <w:r>
              <w:rPr>
                <w:sz w:val="17"/>
              </w:rPr>
              <w:t xml:space="preserve">1.63 / 0.93</w:t>
            </w:r>
          </w:p>
        </w:tc>
        <w:tc>
          <w:tcPr/>
          <w:p>
            <w:pPr>
              <w:pStyle w:val="Compact"/>
            </w:pPr>
            <w:r>
              <w:rPr>
                <w:sz w:val="17"/>
              </w:rPr>
              <w:t xml:space="preserve">47</w:t>
            </w:r>
          </w:p>
        </w:tc>
      </w:tr>
      <w:tr>
        <w:tc>
          <w:tcPr/>
          <w:p>
            <w:pPr>
              <w:pStyle w:val="Compact"/>
            </w:pPr>
            <w:r>
              <w:rPr>
                <w:sz w:val="17"/>
              </w:rPr>
              <w:t xml:space="preserve">0.05</w:t>
            </w:r>
          </w:p>
        </w:tc>
        <w:tc>
          <w:tcPr/>
          <w:p>
            <w:pPr>
              <w:pStyle w:val="Compact"/>
            </w:pPr>
            <w:r>
              <w:rPr>
                <w:sz w:val="17"/>
              </w:rPr>
              <w:t xml:space="preserve">0.04</w:t>
            </w:r>
          </w:p>
        </w:tc>
        <w:tc>
          <w:tcPr/>
          <w:p>
            <w:pPr>
              <w:pStyle w:val="Compact"/>
            </w:pPr>
            <w:r>
              <w:rPr>
                <w:sz w:val="17"/>
              </w:rPr>
              <w:t xml:space="preserve">0.041</w:t>
            </w:r>
          </w:p>
        </w:tc>
        <w:tc>
          <w:tcPr/>
          <w:p>
            <w:pPr>
              <w:pStyle w:val="Compact"/>
            </w:pPr>
            <w:r>
              <w:rPr>
                <w:sz w:val="17"/>
              </w:rPr>
              <w:t xml:space="preserve">0.76 / 0.60</w:t>
            </w:r>
          </w:p>
        </w:tc>
        <w:tc>
          <w:tcPr/>
          <w:p>
            <w:pPr>
              <w:pStyle w:val="Compact"/>
            </w:pPr>
            <w:r>
              <w:rPr>
                <w:sz w:val="17"/>
              </w:rPr>
              <w:t xml:space="preserve">124</w:t>
            </w:r>
          </w:p>
        </w:tc>
        <w:tc>
          <w:tcPr/>
          <w:p>
            <w:pPr>
              <w:pStyle w:val="Compact"/>
            </w:pPr>
            <w:r>
              <w:rPr>
                <w:sz w:val="17"/>
              </w:rPr>
              <w:t xml:space="preserve">0.130</w:t>
            </w:r>
          </w:p>
        </w:tc>
        <w:tc>
          <w:tcPr/>
          <w:p>
            <w:pPr>
              <w:pStyle w:val="Compact"/>
            </w:pPr>
            <w:r>
              <w:rPr>
                <w:sz w:val="17"/>
              </w:rPr>
              <w:t xml:space="preserve">0.87 / 0.74</w:t>
            </w:r>
          </w:p>
        </w:tc>
        <w:tc>
          <w:tcPr/>
          <w:p>
            <w:pPr>
              <w:pStyle w:val="Compact"/>
            </w:pPr>
            <w:r>
              <w:rPr>
                <w:sz w:val="17"/>
              </w:rPr>
              <w:t xml:space="preserve">79</w:t>
            </w:r>
          </w:p>
        </w:tc>
        <w:tc>
          <w:tcPr/>
          <w:p>
            <w:pPr>
              <w:pStyle w:val="Compact"/>
            </w:pPr>
            <w:r>
              <w:rPr>
                <w:sz w:val="17"/>
              </w:rPr>
              <w:t xml:space="preserve">0.289</w:t>
            </w:r>
          </w:p>
        </w:tc>
        <w:tc>
          <w:tcPr/>
          <w:p>
            <w:pPr>
              <w:pStyle w:val="Compact"/>
            </w:pPr>
            <w:r>
              <w:rPr>
                <w:sz w:val="17"/>
              </w:rPr>
              <w:t xml:space="preserve">0.97 / 0.91</w:t>
            </w:r>
          </w:p>
        </w:tc>
        <w:tc>
          <w:tcPr/>
          <w:p>
            <w:pPr>
              <w:pStyle w:val="Compact"/>
            </w:pPr>
            <w:r>
              <w:rPr>
                <w:sz w:val="17"/>
              </w:rPr>
              <w:t xml:space="preserve">58</w:t>
            </w:r>
          </w:p>
        </w:tc>
      </w:tr>
      <w:tr>
        <w:tc>
          <w:tcPr/>
          <w:p>
            <w:pPr>
              <w:pStyle w:val="Compact"/>
            </w:pPr>
            <w:r>
              <w:rPr>
                <w:sz w:val="17"/>
              </w:rPr>
              <w:t xml:space="preserve">0.10</w:t>
            </w:r>
          </w:p>
        </w:tc>
        <w:tc>
          <w:tcPr/>
          <w:p>
            <w:pPr>
              <w:pStyle w:val="Compact"/>
            </w:pPr>
            <w:r>
              <w:rPr>
                <w:sz w:val="17"/>
              </w:rPr>
              <w:t xml:space="preserve">0.09</w:t>
            </w:r>
          </w:p>
        </w:tc>
        <w:tc>
          <w:tcPr/>
          <w:p>
            <w:pPr>
              <w:pStyle w:val="Compact"/>
            </w:pPr>
            <w:r>
              <w:rPr>
                <w:sz w:val="17"/>
              </w:rPr>
              <w:t xml:space="preserve">0.002</w:t>
            </w:r>
          </w:p>
        </w:tc>
        <w:tc>
          <w:tcPr/>
          <w:p>
            <w:pPr>
              <w:pStyle w:val="Compact"/>
            </w:pPr>
            <w:r>
              <w:rPr>
                <w:sz w:val="17"/>
              </w:rPr>
              <w:t xml:space="preserve">0.77 / 0.57</w:t>
            </w:r>
          </w:p>
        </w:tc>
        <w:tc>
          <w:tcPr/>
          <w:p>
            <w:pPr>
              <w:pStyle w:val="Compact"/>
            </w:pPr>
            <w:r>
              <w:rPr>
                <w:sz w:val="17"/>
              </w:rPr>
              <w:t xml:space="preserve">488</w:t>
            </w:r>
          </w:p>
        </w:tc>
        <w:tc>
          <w:tcPr/>
          <w:p>
            <w:pPr>
              <w:pStyle w:val="Compact"/>
            </w:pPr>
            <w:r>
              <w:rPr>
                <w:sz w:val="17"/>
              </w:rPr>
              <w:t xml:space="preserve">0.288</w:t>
            </w:r>
          </w:p>
        </w:tc>
        <w:tc>
          <w:tcPr/>
          <w:p>
            <w:pPr>
              <w:pStyle w:val="Compact"/>
            </w:pPr>
            <w:r>
              <w:rPr>
                <w:sz w:val="17"/>
              </w:rPr>
              <w:t xml:space="preserve">1.07 / 0.73</w:t>
            </w:r>
          </w:p>
        </w:tc>
        <w:tc>
          <w:tcPr/>
          <w:p>
            <w:pPr>
              <w:pStyle w:val="Compact"/>
            </w:pPr>
            <w:r>
              <w:rPr>
                <w:sz w:val="17"/>
              </w:rPr>
              <w:t xml:space="preserve">85</w:t>
            </w:r>
          </w:p>
        </w:tc>
        <w:tc>
          <w:tcPr/>
          <w:p>
            <w:pPr>
              <w:pStyle w:val="Compact"/>
            </w:pPr>
            <w:r>
              <w:rPr>
                <w:sz w:val="17"/>
              </w:rPr>
              <w:t xml:space="preserve">0.261</w:t>
            </w:r>
          </w:p>
        </w:tc>
        <w:tc>
          <w:tcPr/>
          <w:p>
            <w:pPr>
              <w:pStyle w:val="Compact"/>
            </w:pPr>
            <w:r>
              <w:rPr>
                <w:sz w:val="17"/>
              </w:rPr>
              <w:t xml:space="preserve">0.91 / 0.90</w:t>
            </w:r>
          </w:p>
        </w:tc>
        <w:tc>
          <w:tcPr/>
          <w:p>
            <w:pPr>
              <w:pStyle w:val="Compact"/>
            </w:pPr>
            <w:r>
              <w:rPr>
                <w:sz w:val="17"/>
              </w:rPr>
              <w:t xml:space="preserve">71</w:t>
            </w:r>
          </w:p>
        </w:tc>
      </w:tr>
      <w:tr>
        <w:tc>
          <w:tcPr/>
          <w:p>
            <w:pPr>
              <w:pStyle w:val="Compact"/>
            </w:pPr>
            <w:r>
              <w:rPr>
                <w:sz w:val="17"/>
              </w:rPr>
              <w:t xml:space="preserve">0.15</w:t>
            </w:r>
          </w:p>
        </w:tc>
        <w:tc>
          <w:tcPr/>
          <w:p>
            <w:pPr>
              <w:pStyle w:val="Compact"/>
            </w:pPr>
            <w:r>
              <w:rPr>
                <w:sz w:val="17"/>
              </w:rPr>
              <w:t xml:space="preserve">0.14</w:t>
            </w:r>
          </w:p>
        </w:tc>
        <w:tc>
          <w:tcPr/>
          <w:p>
            <w:pPr>
              <w:pStyle w:val="Compact"/>
            </w:pPr>
            <w:r>
              <w:rPr>
                <w:sz w:val="17"/>
              </w:rPr>
              <w:t xml:space="preserve">0.071</w:t>
            </w:r>
          </w:p>
        </w:tc>
        <w:tc>
          <w:tcPr/>
          <w:p>
            <w:pPr>
              <w:pStyle w:val="Compact"/>
            </w:pPr>
            <w:r>
              <w:rPr>
                <w:sz w:val="17"/>
              </w:rPr>
              <w:t xml:space="preserve">0.87 / 0.59</w:t>
            </w:r>
          </w:p>
        </w:tc>
        <w:tc>
          <w:tcPr/>
          <w:p>
            <w:pPr>
              <w:pStyle w:val="Compact"/>
            </w:pPr>
            <w:r>
              <w:rPr>
                <w:sz w:val="17"/>
              </w:rPr>
              <w:t xml:space="preserve">178</w:t>
            </w:r>
          </w:p>
        </w:tc>
        <w:tc>
          <w:tcPr/>
          <w:p>
            <w:pPr>
              <w:pStyle w:val="Compact"/>
            </w:pPr>
            <w:r>
              <w:rPr>
                <w:sz w:val="17"/>
              </w:rPr>
              <w:t xml:space="preserve">0.354</w:t>
            </w:r>
          </w:p>
        </w:tc>
        <w:tc>
          <w:tcPr/>
          <w:p>
            <w:pPr>
              <w:pStyle w:val="Compact"/>
            </w:pPr>
            <w:r>
              <w:rPr>
                <w:sz w:val="17"/>
              </w:rPr>
              <w:t xml:space="preserve">1.13 / 0.73</w:t>
            </w:r>
          </w:p>
        </w:tc>
        <w:tc>
          <w:tcPr/>
          <w:p>
            <w:pPr>
              <w:pStyle w:val="Compact"/>
            </w:pPr>
            <w:r>
              <w:rPr>
                <w:sz w:val="17"/>
              </w:rPr>
              <w:t xml:space="preserve">117</w:t>
            </w:r>
          </w:p>
        </w:tc>
        <w:tc>
          <w:tcPr/>
          <w:p>
            <w:pPr>
              <w:pStyle w:val="Compact"/>
            </w:pPr>
            <w:r>
              <w:rPr>
                <w:sz w:val="17"/>
              </w:rPr>
              <w:t xml:space="preserve">0.434</w:t>
            </w:r>
          </w:p>
        </w:tc>
        <w:tc>
          <w:tcPr/>
          <w:p>
            <w:pPr>
              <w:pStyle w:val="Compact"/>
            </w:pPr>
            <w:r>
              <w:rPr>
                <w:sz w:val="17"/>
              </w:rPr>
              <w:t xml:space="preserve">1.10 / 0.87</w:t>
            </w:r>
          </w:p>
        </w:tc>
        <w:tc>
          <w:tcPr/>
          <w:p>
            <w:pPr>
              <w:pStyle w:val="Compact"/>
            </w:pPr>
            <w:r>
              <w:rPr>
                <w:sz w:val="17"/>
              </w:rPr>
              <w:t xml:space="preserve">212</w:t>
            </w:r>
          </w:p>
        </w:tc>
      </w:tr>
      <w:tr>
        <w:tc>
          <w:tcPr/>
          <w:p>
            <w:pPr>
              <w:pStyle w:val="Compact"/>
            </w:pPr>
            <w:r>
              <w:rPr>
                <w:sz w:val="17"/>
              </w:rPr>
              <w:t xml:space="preserve">0.20</w:t>
            </w:r>
          </w:p>
        </w:tc>
        <w:tc>
          <w:tcPr/>
          <w:p>
            <w:pPr>
              <w:pStyle w:val="Compact"/>
            </w:pPr>
            <w:r>
              <w:rPr>
                <w:sz w:val="17"/>
              </w:rPr>
              <w:t xml:space="preserve">0.20</w:t>
            </w:r>
          </w:p>
        </w:tc>
        <w:tc>
          <w:tcPr/>
          <w:p>
            <w:pPr>
              <w:pStyle w:val="Compact"/>
            </w:pPr>
            <w:r>
              <w:rPr>
                <w:sz w:val="17"/>
              </w:rPr>
              <w:t xml:space="preserve">0.178</w:t>
            </w:r>
          </w:p>
        </w:tc>
        <w:tc>
          <w:tcPr/>
          <w:p>
            <w:pPr>
              <w:pStyle w:val="Compact"/>
            </w:pPr>
            <w:r>
              <w:rPr>
                <w:sz w:val="17"/>
              </w:rPr>
              <w:t xml:space="preserve">1.02 / 0.58</w:t>
            </w:r>
          </w:p>
        </w:tc>
        <w:tc>
          <w:tcPr/>
          <w:p>
            <w:pPr>
              <w:pStyle w:val="Compact"/>
            </w:pPr>
            <w:r>
              <w:rPr>
                <w:sz w:val="17"/>
              </w:rPr>
              <w:t xml:space="preserve">222</w:t>
            </w:r>
          </w:p>
        </w:tc>
        <w:tc>
          <w:tcPr/>
          <w:p>
            <w:pPr>
              <w:pStyle w:val="Compact"/>
            </w:pPr>
            <w:r>
              <w:rPr>
                <w:sz w:val="17"/>
              </w:rPr>
              <w:t xml:space="preserve">0.705</w:t>
            </w:r>
          </w:p>
        </w:tc>
        <w:tc>
          <w:tcPr/>
          <w:p>
            <w:pPr>
              <w:pStyle w:val="Compact"/>
            </w:pPr>
            <w:r>
              <w:rPr>
                <w:sz w:val="17"/>
              </w:rPr>
              <w:t xml:space="preserve">1.38 / 0.73</w:t>
            </w:r>
          </w:p>
        </w:tc>
        <w:tc>
          <w:tcPr/>
          <w:p>
            <w:pPr>
              <w:pStyle w:val="Compact"/>
            </w:pPr>
            <w:r>
              <w:rPr>
                <w:sz w:val="17"/>
              </w:rPr>
              <w:t xml:space="preserve">175</w:t>
            </w:r>
          </w:p>
        </w:tc>
        <w:tc>
          <w:tcPr/>
          <w:p>
            <w:pPr>
              <w:pStyle w:val="Compact"/>
            </w:pPr>
            <w:r>
              <w:rPr>
                <w:sz w:val="17"/>
              </w:rPr>
              <w:t xml:space="preserve">0.864</w:t>
            </w:r>
          </w:p>
        </w:tc>
        <w:tc>
          <w:tcPr/>
          <w:p>
            <w:pPr>
              <w:pStyle w:val="Compact"/>
            </w:pPr>
            <w:r>
              <w:rPr>
                <w:sz w:val="17"/>
              </w:rPr>
              <w:t xml:space="preserve">1.46 / 0.87</w:t>
            </w:r>
          </w:p>
        </w:tc>
        <w:tc>
          <w:tcPr/>
          <w:p>
            <w:pPr>
              <w:pStyle w:val="Compact"/>
            </w:pPr>
            <w:r>
              <w:rPr>
                <w:sz w:val="17"/>
              </w:rPr>
              <w:t xml:space="preserve">247</w:t>
            </w:r>
          </w:p>
        </w:tc>
      </w:tr>
      <w:tr>
        <w:tc>
          <w:tcPr/>
          <w:p>
            <w:pPr>
              <w:pStyle w:val="Compact"/>
            </w:pPr>
            <w:r>
              <w:rPr>
                <w:sz w:val="17"/>
              </w:rPr>
              <w:t xml:space="preserve">0.30</w:t>
            </w:r>
          </w:p>
        </w:tc>
        <w:tc>
          <w:tcPr/>
          <w:p>
            <w:pPr>
              <w:pStyle w:val="Compact"/>
            </w:pPr>
            <w:r>
              <w:rPr>
                <w:sz w:val="17"/>
              </w:rPr>
              <w:t xml:space="preserve">0.33</w:t>
            </w:r>
          </w:p>
        </w:tc>
        <w:tc>
          <w:tcPr/>
          <w:p>
            <w:pPr>
              <w:pStyle w:val="Compact"/>
            </w:pPr>
            <w:r>
              <w:rPr>
                <w:sz w:val="17"/>
              </w:rPr>
              <w:t xml:space="preserve">0.974</w:t>
            </w:r>
          </w:p>
        </w:tc>
        <w:tc>
          <w:tcPr/>
          <w:p>
            <w:pPr>
              <w:pStyle w:val="Compact"/>
            </w:pPr>
            <w:r>
              <w:rPr>
                <w:sz w:val="17"/>
              </w:rPr>
              <w:t xml:space="preserve">1.90 / 0.57</w:t>
            </w:r>
          </w:p>
        </w:tc>
        <w:tc>
          <w:tcPr/>
          <w:p>
            <w:pPr>
              <w:pStyle w:val="Compact"/>
            </w:pPr>
            <w:r>
              <w:rPr>
                <w:sz w:val="17"/>
              </w:rPr>
              <w:t xml:space="preserve">363</w:t>
            </w:r>
          </w:p>
        </w:tc>
        <w:tc>
          <w:tcPr/>
          <w:p>
            <w:pPr>
              <w:pStyle w:val="Compact"/>
            </w:pPr>
            <w:r>
              <w:rPr>
                <w:sz w:val="17"/>
              </w:rPr>
              <w:t xml:space="preserve">0.997</w:t>
            </w:r>
          </w:p>
        </w:tc>
        <w:tc>
          <w:tcPr/>
          <w:p>
            <w:pPr>
              <w:pStyle w:val="Compact"/>
            </w:pPr>
            <w:r>
              <w:rPr>
                <w:sz w:val="17"/>
              </w:rPr>
              <w:t xml:space="preserve">1.91 / 0.74</w:t>
            </w:r>
          </w:p>
        </w:tc>
        <w:tc>
          <w:tcPr/>
          <w:p>
            <w:pPr>
              <w:pStyle w:val="Compact"/>
            </w:pPr>
            <w:r>
              <w:rPr>
                <w:sz w:val="17"/>
              </w:rPr>
              <w:t xml:space="preserve">298</w:t>
            </w:r>
          </w:p>
        </w:tc>
        <w:tc>
          <w:tcPr/>
          <w:p>
            <w:pPr>
              <w:pStyle w:val="Compact"/>
            </w:pPr>
            <w:r>
              <w:rPr>
                <w:sz w:val="17"/>
              </w:rPr>
              <w:t xml:space="preserve">1.000</w:t>
            </w:r>
          </w:p>
        </w:tc>
        <w:tc>
          <w:tcPr/>
          <w:p>
            <w:pPr>
              <w:pStyle w:val="Compact"/>
            </w:pPr>
            <w:r>
              <w:rPr>
                <w:sz w:val="17"/>
              </w:rPr>
              <w:t xml:space="preserve">2.31 / 0.86</w:t>
            </w:r>
          </w:p>
        </w:tc>
        <w:tc>
          <w:tcPr/>
          <w:p>
            <w:pPr>
              <w:pStyle w:val="Compact"/>
            </w:pPr>
            <w:r>
              <w:rPr>
                <w:sz w:val="17"/>
              </w:rPr>
              <w:t xml:space="preserve">310</w:t>
            </w:r>
          </w:p>
        </w:tc>
      </w:tr>
      <w:tr>
        <w:tc>
          <w:tcPr/>
          <w:p>
            <w:pPr>
              <w:pStyle w:val="Compact"/>
            </w:pPr>
            <w:r>
              <w:rPr>
                <w:sz w:val="17"/>
              </w:rPr>
              <w:t xml:space="preserve">0.55</w:t>
            </w:r>
          </w:p>
        </w:tc>
        <w:tc>
          <w:tcPr/>
          <w:p>
            <w:pPr>
              <w:pStyle w:val="Compact"/>
            </w:pPr>
            <w:r>
              <w:rPr>
                <w:sz w:val="17"/>
              </w:rPr>
              <w:t xml:space="preserve">0.71</w:t>
            </w:r>
          </w:p>
        </w:tc>
        <w:tc>
          <w:tcPr/>
          <w:p>
            <w:pPr>
              <w:pStyle w:val="Compact"/>
            </w:pPr>
            <w:r>
              <w:rPr>
                <w:sz w:val="17"/>
              </w:rPr>
              <w:t xml:space="preserve">1.000</w:t>
            </w:r>
          </w:p>
        </w:tc>
        <w:tc>
          <w:tcPr/>
          <w:p>
            <w:pPr>
              <w:pStyle w:val="Compact"/>
            </w:pPr>
            <w:r>
              <w:rPr>
                <w:sz w:val="17"/>
              </w:rPr>
              <w:t xml:space="preserve">5.90 / 0.57</w:t>
            </w:r>
          </w:p>
        </w:tc>
        <w:tc>
          <w:tcPr/>
          <w:p>
            <w:pPr>
              <w:pStyle w:val="Compact"/>
            </w:pPr>
            <w:r>
              <w:rPr>
                <w:sz w:val="17"/>
              </w:rPr>
              <w:t xml:space="preserve">712</w:t>
            </w:r>
          </w:p>
        </w:tc>
        <w:tc>
          <w:tcPr/>
          <w:p>
            <w:pPr>
              <w:pStyle w:val="Compact"/>
            </w:pPr>
            <w:r>
              <w:rPr>
                <w:sz w:val="17"/>
              </w:rPr>
              <w:t xml:space="preserve">1.000</w:t>
            </w:r>
          </w:p>
        </w:tc>
        <w:tc>
          <w:tcPr/>
          <w:p>
            <w:pPr>
              <w:pStyle w:val="Compact"/>
            </w:pPr>
            <w:r>
              <w:rPr>
                <w:sz w:val="17"/>
              </w:rPr>
              <w:t xml:space="preserve">7.79 / 0.74</w:t>
            </w:r>
          </w:p>
        </w:tc>
        <w:tc>
          <w:tcPr/>
          <w:p>
            <w:pPr>
              <w:pStyle w:val="Compact"/>
            </w:pPr>
            <w:r>
              <w:rPr>
                <w:sz w:val="17"/>
              </w:rPr>
              <w:t xml:space="preserve">682</w:t>
            </w:r>
          </w:p>
        </w:tc>
        <w:tc>
          <w:tcPr/>
          <w:p>
            <w:pPr>
              <w:pStyle w:val="Compact"/>
            </w:pPr>
            <w:r>
              <w:rPr>
                <w:sz w:val="17"/>
              </w:rPr>
              <w:t xml:space="preserve">1.000</w:t>
            </w:r>
          </w:p>
        </w:tc>
        <w:tc>
          <w:tcPr/>
          <w:p>
            <w:pPr>
              <w:pStyle w:val="Compact"/>
            </w:pPr>
            <w:r>
              <w:rPr>
                <w:sz w:val="17"/>
              </w:rPr>
              <w:t xml:space="preserve">9.21 / 0.86</w:t>
            </w:r>
          </w:p>
        </w:tc>
        <w:tc>
          <w:tcPr/>
          <w:p>
            <w:pPr>
              <w:pStyle w:val="Compact"/>
            </w:pPr>
            <w:r>
              <w:rPr>
                <w:sz w:val="17"/>
              </w:rPr>
              <w:t xml:space="preserve">682</w:t>
            </w:r>
          </w:p>
        </w:tc>
      </w:tr>
    </w:tbl>
    <w:bookmarkEnd w:id="63"/>
    <w:bookmarkEnd w:id="64"/>
    <w:bookmarkStart w:id="67" w:name="classification-performance-rq1"/>
    <w:p>
      <w:pPr>
        <w:pStyle w:val="Heading3"/>
      </w:pPr>
      <w:r>
        <w:t xml:space="preserve">7.2 Classification performance (RQ1)</w:t>
      </w:r>
    </w:p>
    <w:p>
      <w:pPr>
        <w:pStyle w:val="FirstParagraph"/>
      </w:pPr>
      <w:r>
        <w:t xml:space="preserve">All twelve model–asset combinations reach a three-class accuracy of 36.3–43.0%, against 36.1–36.7% for the majority class, and a balanced accuracy of 36.1–42.8% against 33.3%. On accuracy alone this looks like a weak but real signal. The probability scores disagree. Only the two boosted models on BTC have a lower log-loss than simply predicting the class frequencies (XGBoost 1.072 and LightGBM 1.086, against 1.095). The boosted models on ETH and SOL are slightly worse than the prior, and every recurrent model is far worse (log-loss 1.57–1.83, Brier 0.85–0.94 against 0.67): they are confident and often wrong.</w:t>
      </w:r>
    </w:p>
    <w:p>
      <w:pPr>
        <w:pStyle w:val="BodyText"/>
      </w:pPr>
      <w:r>
        <w:rPr>
          <w:b/>
          <w:bCs/>
        </w:rPr>
        <w:t xml:space="preserve">LightGBM against XGBoost.</w:t>
      </w:r>
      <w:r>
        <w:t xml:space="preserve"> </w:t>
      </w:r>
      <w:r>
        <w:t xml:space="preserve">With matched capacity the two libraries are close to interchangeable. Accuracy differs by at most one point on each asset (BTC 43.0% and 42.9%, ETH 38.9% and 39.9%, SOL 36.9% and 36.5%), and XGBoost's log-loss is slightly lower on all three (1.072 against 1.086, 1.103 against 1.119, 1.126 against 1.135), so its probabilities are a little less overconfident. Neither difference changes a conclusion, and both are smaller than the change in XGBoost's own trading result when only its thread count changed (Section 7.4).</w:t>
      </w:r>
    </w:p>
    <w:bookmarkStart w:id="65" w:name="tb-cls"/>
    <w:tbl>
      <w:tblPr>
        <w:tblStyle w:val="Table"/>
        <w:tblW w:type="auto" w:w="0"/>
        <w:tblLook w:firstRow="1" w:lastRow="0" w:firstColumn="0" w:lastColumn="0" w:noHBand="0" w:noVBand="0" w:val="0020"/>
        <w:tblBorders>
          <w:top w:val="single" w:sz="4" w:color="BFC5BE"/>
          <w:left w:val="single" w:sz="4" w:color="BFC5BE"/>
          <w:bottom w:val="single" w:sz="4" w:color="BFC5BE"/>
          <w:right w:val="single" w:sz="4" w:color="BFC5BE"/>
          <w:insideH w:val="single" w:sz="4" w:color="BFC5BE"/>
          <w:insideV w:val="single" w:sz="4" w:color="BFC5BE"/>
        </w:tblBorders>
      </w:tblPr>
      <w:tblGrid>
        <w:gridCol w:w="1320"/>
        <w:gridCol w:w="1320"/>
        <w:gridCol w:w="1320"/>
        <w:gridCol w:w="1320"/>
        <w:gridCol w:w="1320"/>
        <w:gridCol w:w="1320"/>
      </w:tblGrid>
      <w:tr>
        <w:trPr>
          <w:tblHeader w:val="on"/>
        </w:trPr>
        <w:tc>
          <w:tcPr/>
          <w:p>
            <w:pPr>
              <w:pStyle w:val="Compact"/>
            </w:pPr>
            <w:r>
              <w:rPr>
                <w:sz w:val="17"/>
              </w:rPr>
              <w:t xml:space="preserve">Model</w:t>
            </w:r>
          </w:p>
        </w:tc>
        <w:tc>
          <w:tcPr/>
          <w:p>
            <w:pPr>
              <w:pStyle w:val="Compact"/>
            </w:pPr>
            <w:r>
              <w:rPr>
                <w:sz w:val="17"/>
              </w:rPr>
              <w:t xml:space="preserve">Accuracy</w:t>
            </w:r>
          </w:p>
        </w:tc>
        <w:tc>
          <w:tcPr/>
          <w:p>
            <w:pPr>
              <w:pStyle w:val="Compact"/>
            </w:pPr>
            <w:r>
              <w:rPr>
                <w:sz w:val="17"/>
              </w:rPr>
              <w:t xml:space="preserve">Bal. acc.</w:t>
            </w:r>
          </w:p>
        </w:tc>
        <w:tc>
          <w:tcPr/>
          <w:p>
            <w:pPr>
              <w:pStyle w:val="Compact"/>
            </w:pPr>
            <w:r>
              <w:rPr>
                <w:sz w:val="17"/>
              </w:rPr>
              <w:t xml:space="preserve">Macro-F1</w:t>
            </w:r>
          </w:p>
        </w:tc>
        <w:tc>
          <w:tcPr/>
          <w:p>
            <w:pPr>
              <w:pStyle w:val="Compact"/>
            </w:pPr>
            <w:r>
              <w:rPr>
                <w:sz w:val="17"/>
              </w:rPr>
              <w:t xml:space="preserve">Log-loss</w:t>
            </w:r>
          </w:p>
        </w:tc>
        <w:tc>
          <w:tcPr/>
          <w:p>
            <w:pPr>
              <w:pStyle w:val="Compact"/>
            </w:pPr>
            <w:r>
              <w:rPr>
                <w:sz w:val="17"/>
              </w:rPr>
              <w:t xml:space="preserve">Brier</w:t>
            </w:r>
          </w:p>
        </w:tc>
      </w:tr>
      <w:tr>
        <w:tc>
          <w:tcPr>
            <w:gridSpan w:val="6"/>
          </w:tcPr>
          <w:p>
            <w:pPr>
              <w:pStyle w:val="Compact"/>
            </w:pPr>
            <w:r>
              <w:rPr>
                <w:sz w:val="17"/>
              </w:rPr>
              <w:t xml:space="preserve">BTC · n = 4886 (LightGBM), labels −1/0/+1 = 1692 / 1400 / 1794</w:t>
            </w:r>
          </w:p>
        </w:tc>
      </w:tr>
      <w:tr>
        <w:tc>
          <w:tcPr/>
          <w:p>
            <w:pPr>
              <w:pStyle w:val="Compact"/>
            </w:pPr>
            <w:r>
              <w:rPr>
                <w:sz w:val="17"/>
              </w:rPr>
              <w:t xml:space="preserve">LightGBM</w:t>
            </w:r>
          </w:p>
        </w:tc>
        <w:tc>
          <w:tcPr/>
          <w:p>
            <w:pPr>
              <w:pStyle w:val="Compact"/>
            </w:pPr>
            <w:r>
              <w:rPr>
                <w:sz w:val="17"/>
              </w:rPr>
              <w:t xml:space="preserve">43.0%</w:t>
            </w:r>
          </w:p>
        </w:tc>
        <w:tc>
          <w:tcPr/>
          <w:p>
            <w:pPr>
              <w:pStyle w:val="Compact"/>
            </w:pPr>
            <w:r>
              <w:rPr>
                <w:sz w:val="17"/>
              </w:rPr>
              <w:t xml:space="preserve">42.8%</w:t>
            </w:r>
          </w:p>
        </w:tc>
        <w:tc>
          <w:tcPr/>
          <w:p>
            <w:pPr>
              <w:pStyle w:val="Compact"/>
            </w:pPr>
            <w:r>
              <w:rPr>
                <w:sz w:val="17"/>
              </w:rPr>
              <w:t xml:space="preserve">0.430</w:t>
            </w:r>
          </w:p>
        </w:tc>
        <w:tc>
          <w:tcPr/>
          <w:p>
            <w:pPr>
              <w:pStyle w:val="Compact"/>
            </w:pPr>
            <w:r>
              <w:rPr>
                <w:sz w:val="17"/>
              </w:rPr>
              <w:t xml:space="preserve">1.086</w:t>
            </w:r>
          </w:p>
        </w:tc>
        <w:tc>
          <w:tcPr/>
          <w:p>
            <w:pPr>
              <w:pStyle w:val="Compact"/>
            </w:pPr>
            <w:r>
              <w:rPr>
                <w:sz w:val="17"/>
              </w:rPr>
              <w:t xml:space="preserve">0.660</w:t>
            </w:r>
          </w:p>
        </w:tc>
      </w:tr>
      <w:tr>
        <w:tc>
          <w:tcPr/>
          <w:p>
            <w:pPr>
              <w:pStyle w:val="Compact"/>
            </w:pPr>
            <w:r>
              <w:rPr>
                <w:sz w:val="17"/>
              </w:rPr>
              <w:t xml:space="preserve">XGBoost</w:t>
            </w:r>
          </w:p>
        </w:tc>
        <w:tc>
          <w:tcPr/>
          <w:p>
            <w:pPr>
              <w:pStyle w:val="Compact"/>
            </w:pPr>
            <w:r>
              <w:rPr>
                <w:sz w:val="17"/>
              </w:rPr>
              <w:t xml:space="preserve">42.9%</w:t>
            </w:r>
          </w:p>
        </w:tc>
        <w:tc>
          <w:tcPr/>
          <w:p>
            <w:pPr>
              <w:pStyle w:val="Compact"/>
            </w:pPr>
            <w:r>
              <w:rPr>
                <w:sz w:val="17"/>
              </w:rPr>
              <w:t xml:space="preserve">42.7%</w:t>
            </w:r>
          </w:p>
        </w:tc>
        <w:tc>
          <w:tcPr/>
          <w:p>
            <w:pPr>
              <w:pStyle w:val="Compact"/>
            </w:pPr>
            <w:r>
              <w:rPr>
                <w:sz w:val="17"/>
              </w:rPr>
              <w:t xml:space="preserve">0.429</w:t>
            </w:r>
          </w:p>
        </w:tc>
        <w:tc>
          <w:tcPr/>
          <w:p>
            <w:pPr>
              <w:pStyle w:val="Compact"/>
            </w:pPr>
            <w:r>
              <w:rPr>
                <w:sz w:val="17"/>
              </w:rPr>
              <w:t xml:space="preserve">1.072</w:t>
            </w:r>
          </w:p>
        </w:tc>
        <w:tc>
          <w:tcPr/>
          <w:p>
            <w:pPr>
              <w:pStyle w:val="Compact"/>
            </w:pPr>
            <w:r>
              <w:rPr>
                <w:sz w:val="17"/>
              </w:rPr>
              <w:t xml:space="preserve">0.652</w:t>
            </w:r>
          </w:p>
        </w:tc>
      </w:tr>
      <w:tr>
        <w:tc>
          <w:tcPr/>
          <w:p>
            <w:pPr>
              <w:pStyle w:val="Compact"/>
            </w:pPr>
            <w:r>
              <w:rPr>
                <w:sz w:val="17"/>
              </w:rPr>
              <w:t xml:space="preserve">BiLSTM</w:t>
            </w:r>
          </w:p>
        </w:tc>
        <w:tc>
          <w:tcPr/>
          <w:p>
            <w:pPr>
              <w:pStyle w:val="Compact"/>
            </w:pPr>
            <w:r>
              <w:rPr>
                <w:sz w:val="17"/>
              </w:rPr>
              <w:t xml:space="preserve">38.4%</w:t>
            </w:r>
          </w:p>
        </w:tc>
        <w:tc>
          <w:tcPr/>
          <w:p>
            <w:pPr>
              <w:pStyle w:val="Compact"/>
            </w:pPr>
            <w:r>
              <w:rPr>
                <w:sz w:val="17"/>
              </w:rPr>
              <w:t xml:space="preserve">38.3%</w:t>
            </w:r>
          </w:p>
        </w:tc>
        <w:tc>
          <w:tcPr/>
          <w:p>
            <w:pPr>
              <w:pStyle w:val="Compact"/>
            </w:pPr>
            <w:r>
              <w:rPr>
                <w:sz w:val="17"/>
              </w:rPr>
              <w:t xml:space="preserve">0.385</w:t>
            </w:r>
          </w:p>
        </w:tc>
        <w:tc>
          <w:tcPr/>
          <w:p>
            <w:pPr>
              <w:pStyle w:val="Compact"/>
            </w:pPr>
            <w:r>
              <w:rPr>
                <w:sz w:val="17"/>
              </w:rPr>
              <w:t xml:space="preserve">1.594</w:t>
            </w:r>
          </w:p>
        </w:tc>
        <w:tc>
          <w:tcPr/>
          <w:p>
            <w:pPr>
              <w:pStyle w:val="Compact"/>
            </w:pPr>
            <w:r>
              <w:rPr>
                <w:sz w:val="17"/>
              </w:rPr>
              <w:t xml:space="preserve">0.873</w:t>
            </w:r>
          </w:p>
        </w:tc>
      </w:tr>
      <w:tr>
        <w:tc>
          <w:tcPr/>
          <w:p>
            <w:pPr>
              <w:pStyle w:val="Compact"/>
            </w:pPr>
            <w:r>
              <w:rPr>
                <w:sz w:val="17"/>
              </w:rPr>
              <w:t xml:space="preserve">LSTM</w:t>
            </w:r>
          </w:p>
        </w:tc>
        <w:tc>
          <w:tcPr/>
          <w:p>
            <w:pPr>
              <w:pStyle w:val="Compact"/>
            </w:pPr>
            <w:r>
              <w:rPr>
                <w:sz w:val="17"/>
              </w:rPr>
              <w:t xml:space="preserve">39.5%</w:t>
            </w:r>
          </w:p>
        </w:tc>
        <w:tc>
          <w:tcPr/>
          <w:p>
            <w:pPr>
              <w:pStyle w:val="Compact"/>
            </w:pPr>
            <w:r>
              <w:rPr>
                <w:sz w:val="17"/>
              </w:rPr>
              <w:t xml:space="preserve">39.2%</w:t>
            </w:r>
          </w:p>
        </w:tc>
        <w:tc>
          <w:tcPr/>
          <w:p>
            <w:pPr>
              <w:pStyle w:val="Compact"/>
            </w:pPr>
            <w:r>
              <w:rPr>
                <w:sz w:val="17"/>
              </w:rPr>
              <w:t xml:space="preserve">0.394</w:t>
            </w:r>
          </w:p>
        </w:tc>
        <w:tc>
          <w:tcPr/>
          <w:p>
            <w:pPr>
              <w:pStyle w:val="Compact"/>
            </w:pPr>
            <w:r>
              <w:rPr>
                <w:sz w:val="17"/>
              </w:rPr>
              <w:t xml:space="preserve">1.572</w:t>
            </w:r>
          </w:p>
        </w:tc>
        <w:tc>
          <w:tcPr/>
          <w:p>
            <w:pPr>
              <w:pStyle w:val="Compact"/>
            </w:pPr>
            <w:r>
              <w:rPr>
                <w:sz w:val="17"/>
              </w:rPr>
              <w:t xml:space="preserve">0.852</w:t>
            </w:r>
          </w:p>
        </w:tc>
      </w:tr>
      <w:tr>
        <w:tc>
          <w:tcPr/>
          <w:p>
            <w:pPr>
              <w:pStyle w:val="Compact"/>
            </w:pPr>
            <w:r>
              <w:rPr>
                <w:sz w:val="17"/>
              </w:rPr>
              <w:t xml:space="preserve">majority class</w:t>
            </w:r>
          </w:p>
        </w:tc>
        <w:tc>
          <w:tcPr/>
          <w:p>
            <w:pPr>
              <w:pStyle w:val="Compact"/>
            </w:pPr>
            <w:r>
              <w:rPr>
                <w:sz w:val="17"/>
              </w:rPr>
              <w:t xml:space="preserve">36.7%</w:t>
            </w:r>
          </w:p>
        </w:tc>
        <w:tc>
          <w:tcPr/>
          <w:p>
            <w:pPr>
              <w:pStyle w:val="Compact"/>
            </w:pPr>
            <w:r>
              <w:rPr>
                <w:sz w:val="17"/>
              </w:rPr>
              <w:t xml:space="preserve">33.3%</w:t>
            </w:r>
          </w:p>
        </w:tc>
        <w:tc>
          <w:tcPr/>
          <w:p>
            <w:pPr>
              <w:pStyle w:val="Compact"/>
            </w:pPr>
            <w:r>
              <w:rPr>
                <w:sz w:val="17"/>
              </w:rPr>
              <w:t xml:space="preserve">0.179</w:t>
            </w:r>
          </w:p>
        </w:tc>
        <w:tc>
          <w:tcPr/>
          <w:p>
            <w:pPr>
              <w:pStyle w:val="Compact"/>
            </w:pPr>
            <w:r>
              <w:rPr>
                <w:sz w:val="17"/>
              </w:rPr>
              <w:t xml:space="preserve">21.857</w:t>
            </w:r>
          </w:p>
        </w:tc>
        <w:tc>
          <w:tcPr/>
          <w:p>
            <w:pPr>
              <w:pStyle w:val="Compact"/>
            </w:pPr>
            <w:r>
              <w:rPr>
                <w:sz w:val="17"/>
              </w:rPr>
              <w:t xml:space="preserve">1.266</w:t>
            </w:r>
          </w:p>
        </w:tc>
      </w:tr>
      <w:tr>
        <w:tc>
          <w:tcPr/>
          <w:p>
            <w:pPr>
              <w:pStyle w:val="Compact"/>
            </w:pPr>
            <w:r>
              <w:rPr>
                <w:sz w:val="17"/>
              </w:rPr>
              <w:t xml:space="preserve">class prior</w:t>
            </w:r>
          </w:p>
        </w:tc>
        <w:tc>
          <w:tcPr/>
          <w:p>
            <w:pPr>
              <w:pStyle w:val="Compact"/>
            </w:pPr>
            <w:r>
              <w:rPr>
                <w:sz w:val="17"/>
              </w:rPr>
              <w:t xml:space="preserve">36.7%</w:t>
            </w:r>
          </w:p>
        </w:tc>
        <w:tc>
          <w:tcPr/>
          <w:p>
            <w:pPr>
              <w:pStyle w:val="Compact"/>
            </w:pPr>
            <w:r>
              <w:rPr>
                <w:sz w:val="17"/>
              </w:rPr>
              <w:t xml:space="preserve">33.3%</w:t>
            </w:r>
          </w:p>
        </w:tc>
        <w:tc>
          <w:tcPr/>
          <w:p>
            <w:pPr>
              <w:pStyle w:val="Compact"/>
            </w:pPr>
            <w:r>
              <w:rPr>
                <w:sz w:val="17"/>
              </w:rPr>
              <w:t xml:space="preserve">0.179</w:t>
            </w:r>
          </w:p>
        </w:tc>
        <w:tc>
          <w:tcPr/>
          <w:p>
            <w:pPr>
              <w:pStyle w:val="Compact"/>
            </w:pPr>
            <w:r>
              <w:rPr>
                <w:sz w:val="17"/>
              </w:rPr>
              <w:t xml:space="preserve">1.095</w:t>
            </w:r>
          </w:p>
        </w:tc>
        <w:tc>
          <w:tcPr/>
          <w:p>
            <w:pPr>
              <w:pStyle w:val="Compact"/>
            </w:pPr>
            <w:r>
              <w:rPr>
                <w:sz w:val="17"/>
              </w:rPr>
              <w:t xml:space="preserve">0.664</w:t>
            </w:r>
          </w:p>
        </w:tc>
      </w:tr>
      <w:tr>
        <w:tc>
          <w:tcPr>
            <w:gridSpan w:val="6"/>
          </w:tcPr>
          <w:p>
            <w:pPr>
              <w:pStyle w:val="Compact"/>
            </w:pPr>
            <w:r>
              <w:rPr>
                <w:sz w:val="17"/>
              </w:rPr>
              <w:t xml:space="preserve">ETH · n = 4892 (LightGBM), labels −1/0/+1 = 1570 / 1542 / 1780</w:t>
            </w:r>
          </w:p>
        </w:tc>
      </w:tr>
      <w:tr>
        <w:tc>
          <w:tcPr/>
          <w:p>
            <w:pPr>
              <w:pStyle w:val="Compact"/>
            </w:pPr>
            <w:r>
              <w:rPr>
                <w:sz w:val="17"/>
              </w:rPr>
              <w:t xml:space="preserve">LightGBM</w:t>
            </w:r>
          </w:p>
        </w:tc>
        <w:tc>
          <w:tcPr/>
          <w:p>
            <w:pPr>
              <w:pStyle w:val="Compact"/>
            </w:pPr>
            <w:r>
              <w:rPr>
                <w:sz w:val="17"/>
              </w:rPr>
              <w:t xml:space="preserve">38.9%</w:t>
            </w:r>
          </w:p>
        </w:tc>
        <w:tc>
          <w:tcPr/>
          <w:p>
            <w:pPr>
              <w:pStyle w:val="Compact"/>
            </w:pPr>
            <w:r>
              <w:rPr>
                <w:sz w:val="17"/>
              </w:rPr>
              <w:t xml:space="preserve">38.6%</w:t>
            </w:r>
          </w:p>
        </w:tc>
        <w:tc>
          <w:tcPr/>
          <w:p>
            <w:pPr>
              <w:pStyle w:val="Compact"/>
            </w:pPr>
            <w:r>
              <w:rPr>
                <w:sz w:val="17"/>
              </w:rPr>
              <w:t xml:space="preserve">0.388</w:t>
            </w:r>
          </w:p>
        </w:tc>
        <w:tc>
          <w:tcPr/>
          <w:p>
            <w:pPr>
              <w:pStyle w:val="Compact"/>
            </w:pPr>
            <w:r>
              <w:rPr>
                <w:sz w:val="17"/>
              </w:rPr>
              <w:t xml:space="preserve">1.119</w:t>
            </w:r>
          </w:p>
        </w:tc>
        <w:tc>
          <w:tcPr/>
          <w:p>
            <w:pPr>
              <w:pStyle w:val="Compact"/>
            </w:pPr>
            <w:r>
              <w:rPr>
                <w:sz w:val="17"/>
              </w:rPr>
              <w:t xml:space="preserve">0.682</w:t>
            </w:r>
          </w:p>
        </w:tc>
      </w:tr>
      <w:tr>
        <w:tc>
          <w:tcPr/>
          <w:p>
            <w:pPr>
              <w:pStyle w:val="Compact"/>
            </w:pPr>
            <w:r>
              <w:rPr>
                <w:sz w:val="17"/>
              </w:rPr>
              <w:t xml:space="preserve">XGBoost</w:t>
            </w:r>
          </w:p>
        </w:tc>
        <w:tc>
          <w:tcPr/>
          <w:p>
            <w:pPr>
              <w:pStyle w:val="Compact"/>
            </w:pPr>
            <w:r>
              <w:rPr>
                <w:sz w:val="17"/>
              </w:rPr>
              <w:t xml:space="preserve">39.9%</w:t>
            </w:r>
          </w:p>
        </w:tc>
        <w:tc>
          <w:tcPr/>
          <w:p>
            <w:pPr>
              <w:pStyle w:val="Compact"/>
            </w:pPr>
            <w:r>
              <w:rPr>
                <w:sz w:val="17"/>
              </w:rPr>
              <w:t xml:space="preserve">39.6%</w:t>
            </w:r>
          </w:p>
        </w:tc>
        <w:tc>
          <w:tcPr/>
          <w:p>
            <w:pPr>
              <w:pStyle w:val="Compact"/>
            </w:pPr>
            <w:r>
              <w:rPr>
                <w:sz w:val="17"/>
              </w:rPr>
              <w:t xml:space="preserve">0.398</w:t>
            </w:r>
          </w:p>
        </w:tc>
        <w:tc>
          <w:tcPr/>
          <w:p>
            <w:pPr>
              <w:pStyle w:val="Compact"/>
            </w:pPr>
            <w:r>
              <w:rPr>
                <w:sz w:val="17"/>
              </w:rPr>
              <w:t xml:space="preserve">1.103</w:t>
            </w:r>
          </w:p>
        </w:tc>
        <w:tc>
          <w:tcPr/>
          <w:p>
            <w:pPr>
              <w:pStyle w:val="Compact"/>
            </w:pPr>
            <w:r>
              <w:rPr>
                <w:sz w:val="17"/>
              </w:rPr>
              <w:t xml:space="preserve">0.673</w:t>
            </w:r>
          </w:p>
        </w:tc>
      </w:tr>
      <w:tr>
        <w:tc>
          <w:tcPr/>
          <w:p>
            <w:pPr>
              <w:pStyle w:val="Compact"/>
            </w:pPr>
            <w:r>
              <w:rPr>
                <w:sz w:val="17"/>
              </w:rPr>
              <w:t xml:space="preserve">BiLSTM</w:t>
            </w:r>
          </w:p>
        </w:tc>
        <w:tc>
          <w:tcPr/>
          <w:p>
            <w:pPr>
              <w:pStyle w:val="Compact"/>
            </w:pPr>
            <w:r>
              <w:rPr>
                <w:sz w:val="17"/>
              </w:rPr>
              <w:t xml:space="preserve">38.2%</w:t>
            </w:r>
          </w:p>
        </w:tc>
        <w:tc>
          <w:tcPr/>
          <w:p>
            <w:pPr>
              <w:pStyle w:val="Compact"/>
            </w:pPr>
            <w:r>
              <w:rPr>
                <w:sz w:val="17"/>
              </w:rPr>
              <w:t xml:space="preserve">38.0%</w:t>
            </w:r>
          </w:p>
        </w:tc>
        <w:tc>
          <w:tcPr/>
          <w:p>
            <w:pPr>
              <w:pStyle w:val="Compact"/>
            </w:pPr>
            <w:r>
              <w:rPr>
                <w:sz w:val="17"/>
              </w:rPr>
              <w:t xml:space="preserve">0.380</w:t>
            </w:r>
          </w:p>
        </w:tc>
        <w:tc>
          <w:tcPr/>
          <w:p>
            <w:pPr>
              <w:pStyle w:val="Compact"/>
            </w:pPr>
            <w:r>
              <w:rPr>
                <w:sz w:val="17"/>
              </w:rPr>
              <w:t xml:space="preserve">1.677</w:t>
            </w:r>
          </w:p>
        </w:tc>
        <w:tc>
          <w:tcPr/>
          <w:p>
            <w:pPr>
              <w:pStyle w:val="Compact"/>
            </w:pPr>
            <w:r>
              <w:rPr>
                <w:sz w:val="17"/>
              </w:rPr>
              <w:t xml:space="preserve">0.887</w:t>
            </w:r>
          </w:p>
        </w:tc>
      </w:tr>
      <w:tr>
        <w:tc>
          <w:tcPr/>
          <w:p>
            <w:pPr>
              <w:pStyle w:val="Compact"/>
            </w:pPr>
            <w:r>
              <w:rPr>
                <w:sz w:val="17"/>
              </w:rPr>
              <w:t xml:space="preserve">LSTM</w:t>
            </w:r>
          </w:p>
        </w:tc>
        <w:tc>
          <w:tcPr/>
          <w:p>
            <w:pPr>
              <w:pStyle w:val="Compact"/>
            </w:pPr>
            <w:r>
              <w:rPr>
                <w:sz w:val="17"/>
              </w:rPr>
              <w:t xml:space="preserve">38.0%</w:t>
            </w:r>
          </w:p>
        </w:tc>
        <w:tc>
          <w:tcPr/>
          <w:p>
            <w:pPr>
              <w:pStyle w:val="Compact"/>
            </w:pPr>
            <w:r>
              <w:rPr>
                <w:sz w:val="17"/>
              </w:rPr>
              <w:t xml:space="preserve">37.9%</w:t>
            </w:r>
          </w:p>
        </w:tc>
        <w:tc>
          <w:tcPr/>
          <w:p>
            <w:pPr>
              <w:pStyle w:val="Compact"/>
            </w:pPr>
            <w:r>
              <w:rPr>
                <w:sz w:val="17"/>
              </w:rPr>
              <w:t xml:space="preserve">0.378</w:t>
            </w:r>
          </w:p>
        </w:tc>
        <w:tc>
          <w:tcPr/>
          <w:p>
            <w:pPr>
              <w:pStyle w:val="Compact"/>
            </w:pPr>
            <w:r>
              <w:rPr>
                <w:sz w:val="17"/>
              </w:rPr>
              <w:t xml:space="preserve">1.705</w:t>
            </w:r>
          </w:p>
        </w:tc>
        <w:tc>
          <w:tcPr/>
          <w:p>
            <w:pPr>
              <w:pStyle w:val="Compact"/>
            </w:pPr>
            <w:r>
              <w:rPr>
                <w:sz w:val="17"/>
              </w:rPr>
              <w:t xml:space="preserve">0.890</w:t>
            </w:r>
          </w:p>
        </w:tc>
      </w:tr>
      <w:tr>
        <w:tc>
          <w:tcPr/>
          <w:p>
            <w:pPr>
              <w:pStyle w:val="Compact"/>
            </w:pPr>
            <w:r>
              <w:rPr>
                <w:sz w:val="17"/>
              </w:rPr>
              <w:t xml:space="preserve">majority class</w:t>
            </w:r>
          </w:p>
        </w:tc>
        <w:tc>
          <w:tcPr/>
          <w:p>
            <w:pPr>
              <w:pStyle w:val="Compact"/>
            </w:pPr>
            <w:r>
              <w:rPr>
                <w:sz w:val="17"/>
              </w:rPr>
              <w:t xml:space="preserve">36.4%</w:t>
            </w:r>
          </w:p>
        </w:tc>
        <w:tc>
          <w:tcPr/>
          <w:p>
            <w:pPr>
              <w:pStyle w:val="Compact"/>
            </w:pPr>
            <w:r>
              <w:rPr>
                <w:sz w:val="17"/>
              </w:rPr>
              <w:t xml:space="preserve">33.3%</w:t>
            </w:r>
          </w:p>
        </w:tc>
        <w:tc>
          <w:tcPr/>
          <w:p>
            <w:pPr>
              <w:pStyle w:val="Compact"/>
            </w:pPr>
            <w:r>
              <w:rPr>
                <w:sz w:val="17"/>
              </w:rPr>
              <w:t xml:space="preserve">0.178</w:t>
            </w:r>
          </w:p>
        </w:tc>
        <w:tc>
          <w:tcPr/>
          <w:p>
            <w:pPr>
              <w:pStyle w:val="Compact"/>
            </w:pPr>
            <w:r>
              <w:rPr>
                <w:sz w:val="17"/>
              </w:rPr>
              <w:t xml:space="preserve">21.972</w:t>
            </w:r>
          </w:p>
        </w:tc>
        <w:tc>
          <w:tcPr/>
          <w:p>
            <w:pPr>
              <w:pStyle w:val="Compact"/>
            </w:pPr>
            <w:r>
              <w:rPr>
                <w:sz w:val="17"/>
              </w:rPr>
              <w:t xml:space="preserve">1.272</w:t>
            </w:r>
          </w:p>
        </w:tc>
      </w:tr>
      <w:tr>
        <w:tc>
          <w:tcPr/>
          <w:p>
            <w:pPr>
              <w:pStyle w:val="Compact"/>
            </w:pPr>
            <w:r>
              <w:rPr>
                <w:sz w:val="17"/>
              </w:rPr>
              <w:t xml:space="preserve">class prior</w:t>
            </w:r>
          </w:p>
        </w:tc>
        <w:tc>
          <w:tcPr/>
          <w:p>
            <w:pPr>
              <w:pStyle w:val="Compact"/>
            </w:pPr>
            <w:r>
              <w:rPr>
                <w:sz w:val="17"/>
              </w:rPr>
              <w:t xml:space="preserve">36.4%</w:t>
            </w:r>
          </w:p>
        </w:tc>
        <w:tc>
          <w:tcPr/>
          <w:p>
            <w:pPr>
              <w:pStyle w:val="Compact"/>
            </w:pPr>
            <w:r>
              <w:rPr>
                <w:sz w:val="17"/>
              </w:rPr>
              <w:t xml:space="preserve">33.3%</w:t>
            </w:r>
          </w:p>
        </w:tc>
        <w:tc>
          <w:tcPr/>
          <w:p>
            <w:pPr>
              <w:pStyle w:val="Compact"/>
            </w:pPr>
            <w:r>
              <w:rPr>
                <w:sz w:val="17"/>
              </w:rPr>
              <w:t xml:space="preserve">0.178</w:t>
            </w:r>
          </w:p>
        </w:tc>
        <w:tc>
          <w:tcPr/>
          <w:p>
            <w:pPr>
              <w:pStyle w:val="Compact"/>
            </w:pPr>
            <w:r>
              <w:rPr>
                <w:sz w:val="17"/>
              </w:rPr>
              <w:t xml:space="preserve">1.097</w:t>
            </w:r>
          </w:p>
        </w:tc>
        <w:tc>
          <w:tcPr/>
          <w:p>
            <w:pPr>
              <w:pStyle w:val="Compact"/>
            </w:pPr>
            <w:r>
              <w:rPr>
                <w:sz w:val="17"/>
              </w:rPr>
              <w:t xml:space="preserve">0.666</w:t>
            </w:r>
          </w:p>
        </w:tc>
      </w:tr>
      <w:tr>
        <w:tc>
          <w:tcPr>
            <w:gridSpan w:val="6"/>
          </w:tcPr>
          <w:p>
            <w:pPr>
              <w:pStyle w:val="Compact"/>
            </w:pPr>
            <w:r>
              <w:rPr>
                <w:sz w:val="17"/>
              </w:rPr>
              <w:t xml:space="preserve">SOL · n = 4886 (LightGBM), labels −1/0/+1 = 1620 / 1501 / 1765</w:t>
            </w:r>
          </w:p>
        </w:tc>
      </w:tr>
      <w:tr>
        <w:tc>
          <w:tcPr/>
          <w:p>
            <w:pPr>
              <w:pStyle w:val="Compact"/>
            </w:pPr>
            <w:r>
              <w:rPr>
                <w:sz w:val="17"/>
              </w:rPr>
              <w:t xml:space="preserve">LightGBM</w:t>
            </w:r>
          </w:p>
        </w:tc>
        <w:tc>
          <w:tcPr/>
          <w:p>
            <w:pPr>
              <w:pStyle w:val="Compact"/>
            </w:pPr>
            <w:r>
              <w:rPr>
                <w:sz w:val="17"/>
              </w:rPr>
              <w:t xml:space="preserve">36.9%</w:t>
            </w:r>
          </w:p>
        </w:tc>
        <w:tc>
          <w:tcPr/>
          <w:p>
            <w:pPr>
              <w:pStyle w:val="Compact"/>
            </w:pPr>
            <w:r>
              <w:rPr>
                <w:sz w:val="17"/>
              </w:rPr>
              <w:t xml:space="preserve">36.6%</w:t>
            </w:r>
          </w:p>
        </w:tc>
        <w:tc>
          <w:tcPr/>
          <w:p>
            <w:pPr>
              <w:pStyle w:val="Compact"/>
            </w:pPr>
            <w:r>
              <w:rPr>
                <w:sz w:val="17"/>
              </w:rPr>
              <w:t xml:space="preserve">0.366</w:t>
            </w:r>
          </w:p>
        </w:tc>
        <w:tc>
          <w:tcPr/>
          <w:p>
            <w:pPr>
              <w:pStyle w:val="Compact"/>
            </w:pPr>
            <w:r>
              <w:rPr>
                <w:sz w:val="17"/>
              </w:rPr>
              <w:t xml:space="preserve">1.135</w:t>
            </w:r>
          </w:p>
        </w:tc>
        <w:tc>
          <w:tcPr/>
          <w:p>
            <w:pPr>
              <w:pStyle w:val="Compact"/>
            </w:pPr>
            <w:r>
              <w:rPr>
                <w:sz w:val="17"/>
              </w:rPr>
              <w:t xml:space="preserve">0.691</w:t>
            </w:r>
          </w:p>
        </w:tc>
      </w:tr>
      <w:tr>
        <w:tc>
          <w:tcPr/>
          <w:p>
            <w:pPr>
              <w:pStyle w:val="Compact"/>
            </w:pPr>
            <w:r>
              <w:rPr>
                <w:sz w:val="17"/>
              </w:rPr>
              <w:t xml:space="preserve">XGBoost</w:t>
            </w:r>
          </w:p>
        </w:tc>
        <w:tc>
          <w:tcPr/>
          <w:p>
            <w:pPr>
              <w:pStyle w:val="Compact"/>
            </w:pPr>
            <w:r>
              <w:rPr>
                <w:sz w:val="17"/>
              </w:rPr>
              <w:t xml:space="preserve">36.5%</w:t>
            </w:r>
          </w:p>
        </w:tc>
        <w:tc>
          <w:tcPr/>
          <w:p>
            <w:pPr>
              <w:pStyle w:val="Compact"/>
            </w:pPr>
            <w:r>
              <w:rPr>
                <w:sz w:val="17"/>
              </w:rPr>
              <w:t xml:space="preserve">36.1%</w:t>
            </w:r>
          </w:p>
        </w:tc>
        <w:tc>
          <w:tcPr/>
          <w:p>
            <w:pPr>
              <w:pStyle w:val="Compact"/>
            </w:pPr>
            <w:r>
              <w:rPr>
                <w:sz w:val="17"/>
              </w:rPr>
              <w:t xml:space="preserve">0.361</w:t>
            </w:r>
          </w:p>
        </w:tc>
        <w:tc>
          <w:tcPr/>
          <w:p>
            <w:pPr>
              <w:pStyle w:val="Compact"/>
            </w:pPr>
            <w:r>
              <w:rPr>
                <w:sz w:val="17"/>
              </w:rPr>
              <w:t xml:space="preserve">1.126</w:t>
            </w:r>
          </w:p>
        </w:tc>
        <w:tc>
          <w:tcPr/>
          <w:p>
            <w:pPr>
              <w:pStyle w:val="Compact"/>
            </w:pPr>
            <w:r>
              <w:rPr>
                <w:sz w:val="17"/>
              </w:rPr>
              <w:t xml:space="preserve">0.685</w:t>
            </w:r>
          </w:p>
        </w:tc>
      </w:tr>
      <w:tr>
        <w:tc>
          <w:tcPr/>
          <w:p>
            <w:pPr>
              <w:pStyle w:val="Compact"/>
            </w:pPr>
            <w:r>
              <w:rPr>
                <w:sz w:val="17"/>
              </w:rPr>
              <w:t xml:space="preserve">BiLSTM</w:t>
            </w:r>
          </w:p>
        </w:tc>
        <w:tc>
          <w:tcPr/>
          <w:p>
            <w:pPr>
              <w:pStyle w:val="Compact"/>
            </w:pPr>
            <w:r>
              <w:rPr>
                <w:sz w:val="17"/>
              </w:rPr>
              <w:t xml:space="preserve">38.0%</w:t>
            </w:r>
          </w:p>
        </w:tc>
        <w:tc>
          <w:tcPr/>
          <w:p>
            <w:pPr>
              <w:pStyle w:val="Compact"/>
            </w:pPr>
            <w:r>
              <w:rPr>
                <w:sz w:val="17"/>
              </w:rPr>
              <w:t xml:space="preserve">37.8%</w:t>
            </w:r>
          </w:p>
        </w:tc>
        <w:tc>
          <w:tcPr/>
          <w:p>
            <w:pPr>
              <w:pStyle w:val="Compact"/>
            </w:pPr>
            <w:r>
              <w:rPr>
                <w:sz w:val="17"/>
              </w:rPr>
              <w:t xml:space="preserve">0.378</w:t>
            </w:r>
          </w:p>
        </w:tc>
        <w:tc>
          <w:tcPr/>
          <w:p>
            <w:pPr>
              <w:pStyle w:val="Compact"/>
            </w:pPr>
            <w:r>
              <w:rPr>
                <w:sz w:val="17"/>
              </w:rPr>
              <w:t xml:space="preserve">1.701</w:t>
            </w:r>
          </w:p>
        </w:tc>
        <w:tc>
          <w:tcPr/>
          <w:p>
            <w:pPr>
              <w:pStyle w:val="Compact"/>
            </w:pPr>
            <w:r>
              <w:rPr>
                <w:sz w:val="17"/>
              </w:rPr>
              <w:t xml:space="preserve">0.880</w:t>
            </w:r>
          </w:p>
        </w:tc>
      </w:tr>
      <w:tr>
        <w:tc>
          <w:tcPr/>
          <w:p>
            <w:pPr>
              <w:pStyle w:val="Compact"/>
            </w:pPr>
            <w:r>
              <w:rPr>
                <w:sz w:val="17"/>
              </w:rPr>
              <w:t xml:space="preserve">LSTM</w:t>
            </w:r>
          </w:p>
        </w:tc>
        <w:tc>
          <w:tcPr/>
          <w:p>
            <w:pPr>
              <w:pStyle w:val="Compact"/>
            </w:pPr>
            <w:r>
              <w:rPr>
                <w:sz w:val="17"/>
              </w:rPr>
              <w:t xml:space="preserve">36.3%</w:t>
            </w:r>
          </w:p>
        </w:tc>
        <w:tc>
          <w:tcPr/>
          <w:p>
            <w:pPr>
              <w:pStyle w:val="Compact"/>
            </w:pPr>
            <w:r>
              <w:rPr>
                <w:sz w:val="17"/>
              </w:rPr>
              <w:t xml:space="preserve">36.2%</w:t>
            </w:r>
          </w:p>
        </w:tc>
        <w:tc>
          <w:tcPr/>
          <w:p>
            <w:pPr>
              <w:pStyle w:val="Compact"/>
            </w:pPr>
            <w:r>
              <w:rPr>
                <w:sz w:val="17"/>
              </w:rPr>
              <w:t xml:space="preserve">0.362</w:t>
            </w:r>
          </w:p>
        </w:tc>
        <w:tc>
          <w:tcPr/>
          <w:p>
            <w:pPr>
              <w:pStyle w:val="Compact"/>
            </w:pPr>
            <w:r>
              <w:rPr>
                <w:sz w:val="17"/>
              </w:rPr>
              <w:t xml:space="preserve">1.829</w:t>
            </w:r>
          </w:p>
        </w:tc>
        <w:tc>
          <w:tcPr/>
          <w:p>
            <w:pPr>
              <w:pStyle w:val="Compact"/>
            </w:pPr>
            <w:r>
              <w:rPr>
                <w:sz w:val="17"/>
              </w:rPr>
              <w:t xml:space="preserve">0.936</w:t>
            </w:r>
          </w:p>
        </w:tc>
      </w:tr>
      <w:tr>
        <w:tc>
          <w:tcPr/>
          <w:p>
            <w:pPr>
              <w:pStyle w:val="Compact"/>
            </w:pPr>
            <w:r>
              <w:rPr>
                <w:sz w:val="17"/>
              </w:rPr>
              <w:t xml:space="preserve">majority class</w:t>
            </w:r>
          </w:p>
        </w:tc>
        <w:tc>
          <w:tcPr/>
          <w:p>
            <w:pPr>
              <w:pStyle w:val="Compact"/>
            </w:pPr>
            <w:r>
              <w:rPr>
                <w:sz w:val="17"/>
              </w:rPr>
              <w:t xml:space="preserve">36.1%</w:t>
            </w:r>
          </w:p>
        </w:tc>
        <w:tc>
          <w:tcPr/>
          <w:p>
            <w:pPr>
              <w:pStyle w:val="Compact"/>
            </w:pPr>
            <w:r>
              <w:rPr>
                <w:sz w:val="17"/>
              </w:rPr>
              <w:t xml:space="preserve">33.3%</w:t>
            </w:r>
          </w:p>
        </w:tc>
        <w:tc>
          <w:tcPr/>
          <w:p>
            <w:pPr>
              <w:pStyle w:val="Compact"/>
            </w:pPr>
            <w:r>
              <w:rPr>
                <w:sz w:val="17"/>
              </w:rPr>
              <w:t xml:space="preserve">0.177</w:t>
            </w:r>
          </w:p>
        </w:tc>
        <w:tc>
          <w:tcPr/>
          <w:p>
            <w:pPr>
              <w:pStyle w:val="Compact"/>
            </w:pPr>
            <w:r>
              <w:rPr>
                <w:sz w:val="17"/>
              </w:rPr>
              <w:t xml:space="preserve">22.062</w:t>
            </w:r>
          </w:p>
        </w:tc>
        <w:tc>
          <w:tcPr/>
          <w:p>
            <w:pPr>
              <w:pStyle w:val="Compact"/>
            </w:pPr>
            <w:r>
              <w:rPr>
                <w:sz w:val="17"/>
              </w:rPr>
              <w:t xml:space="preserve">1.278</w:t>
            </w:r>
          </w:p>
        </w:tc>
      </w:tr>
      <w:tr>
        <w:tc>
          <w:tcPr/>
          <w:p>
            <w:pPr>
              <w:pStyle w:val="Compact"/>
            </w:pPr>
            <w:r>
              <w:rPr>
                <w:sz w:val="17"/>
              </w:rPr>
              <w:t xml:space="preserve">class prior</w:t>
            </w:r>
          </w:p>
        </w:tc>
        <w:tc>
          <w:tcPr/>
          <w:p>
            <w:pPr>
              <w:pStyle w:val="Compact"/>
            </w:pPr>
            <w:r>
              <w:rPr>
                <w:sz w:val="17"/>
              </w:rPr>
              <w:t xml:space="preserve">36.1%</w:t>
            </w:r>
          </w:p>
        </w:tc>
        <w:tc>
          <w:tcPr/>
          <w:p>
            <w:pPr>
              <w:pStyle w:val="Compact"/>
            </w:pPr>
            <w:r>
              <w:rPr>
                <w:sz w:val="17"/>
              </w:rPr>
              <w:t xml:space="preserve">33.3%</w:t>
            </w:r>
          </w:p>
        </w:tc>
        <w:tc>
          <w:tcPr/>
          <w:p>
            <w:pPr>
              <w:pStyle w:val="Compact"/>
            </w:pPr>
            <w:r>
              <w:rPr>
                <w:sz w:val="17"/>
              </w:rPr>
              <w:t xml:space="preserve">0.177</w:t>
            </w:r>
          </w:p>
        </w:tc>
        <w:tc>
          <w:tcPr/>
          <w:p>
            <w:pPr>
              <w:pStyle w:val="Compact"/>
            </w:pPr>
            <w:r>
              <w:rPr>
                <w:sz w:val="17"/>
              </w:rPr>
              <w:t xml:space="preserve">1.098</w:t>
            </w:r>
          </w:p>
        </w:tc>
        <w:tc>
          <w:tcPr/>
          <w:p>
            <w:pPr>
              <w:pStyle w:val="Compact"/>
            </w:pPr>
            <w:r>
              <w:rPr>
                <w:sz w:val="17"/>
              </w:rPr>
              <w:t xml:space="preserve">0.666</w:t>
            </w:r>
          </w:p>
        </w:tc>
      </w:tr>
    </w:tbl>
    <w:bookmarkEnd w:id="65"/>
    <w:p>
      <w:pPr>
        <w:pStyle w:val="BodyText"/>
      </w:pPr>
      <w:r>
        <w:rPr>
          <w:b/>
          <w:bCs/>
        </w:rPr>
        <w:t xml:space="preserve">Table 3.</w:t>
      </w:r>
      <w:r>
        <w:t xml:space="preserve"> </w:t>
      </w:r>
      <w:r>
        <w:t xml:space="preserve">Out-of-fold classification metrics for three classes (−1, 0, +1). Baselines are fitted on each training fold. Higher is better for accuracy, balanced accuracy and macro-F1; lower is better for log-loss and Brier. A log-loss or Brier value above the class-prior row is worse than knowing only the class frequencies.</w:t>
      </w:r>
    </w:p>
    <w:p>
      <w:pPr>
        <w:pStyle w:val="BodyText"/>
      </w:pPr>
      <w:r>
        <w:t xml:space="preserve">Table 3b explains the gap. Splitting each prediction into "will a barrier be reached?" and "which one?" shows that no model beats the majority baseline on the first question, and direction accuracy ranges from 47.8% to 53.8% with a mean of about 50.8%. The largest, 53.8% for LightGBM on BTC (XGBoost reaches 53.7% on the same asset), is 1.7 standard errors above 50% on the effective sample, which is not significant at the 5% level before, let alone after, correcting for twelve comparisons. The three-class accuracy exceeds the majority baseline mainly because that baseline only ever predicts one class.</w:t>
      </w:r>
      <w:r>
        <w:t xml:space="preserve"> </w:t>
      </w:r>
      <w:r>
        <w:rPr>
          <w:b/>
          <w:bCs/>
        </w:rPr>
        <w:t xml:space="preserve">For RQ1, the answer is no:</w:t>
      </w:r>
      <w:r>
        <w:t xml:space="preserve"> </w:t>
      </w:r>
      <w:r>
        <w:t xml:space="preserve">none of the classifiers shows directional skill that survives this decomposition.</w:t>
      </w:r>
    </w:p>
    <w:bookmarkStart w:id="66" w:name="tb-dec"/>
    <w:tbl>
      <w:tblPr>
        <w:tblStyle w:val="Table"/>
        <w:tblW w:type="auto" w:w="0"/>
        <w:tblLook w:firstRow="1" w:lastRow="0" w:firstColumn="0" w:lastColumn="0" w:noHBand="0" w:noVBand="0" w:val="0020"/>
        <w:tblBorders>
          <w:top w:val="single" w:sz="4" w:color="BFC5BE"/>
          <w:left w:val="single" w:sz="4" w:color="BFC5BE"/>
          <w:bottom w:val="single" w:sz="4" w:color="BFC5BE"/>
          <w:right w:val="single" w:sz="4" w:color="BFC5BE"/>
          <w:insideH w:val="single" w:sz="4" w:color="BFC5BE"/>
          <w:insideV w:val="single" w:sz="4" w:color="BFC5BE"/>
        </w:tblBorders>
      </w:tblPr>
      <w:tblGrid>
        <w:gridCol w:w="880"/>
        <w:gridCol w:w="880"/>
        <w:gridCol w:w="880"/>
        <w:gridCol w:w="880"/>
        <w:gridCol w:w="880"/>
        <w:gridCol w:w="880"/>
        <w:gridCol w:w="880"/>
        <w:gridCol w:w="880"/>
        <w:gridCol w:w="880"/>
      </w:tblGrid>
      <w:tr>
        <w:trPr>
          <w:tblHeader w:val="on"/>
        </w:trPr>
        <w:tc>
          <w:tcPr/>
          <w:p>
            <w:pPr>
              <w:pStyle w:val="Compact"/>
            </w:pPr>
            <w:r>
              <w:rPr>
                <w:sz w:val="17"/>
              </w:rPr>
              <w:t xml:space="preserve">Asset</w:t>
            </w:r>
          </w:p>
        </w:tc>
        <w:tc>
          <w:tcPr/>
          <w:p>
            <w:pPr>
              <w:pStyle w:val="Compact"/>
            </w:pPr>
            <w:r>
              <w:rPr>
                <w:sz w:val="17"/>
              </w:rPr>
              <w:t xml:space="preserve">Model</w:t>
            </w:r>
          </w:p>
        </w:tc>
        <w:tc>
          <w:tcPr/>
          <w:p>
            <w:pPr>
              <w:pStyle w:val="Compact"/>
            </w:pPr>
            <w:r>
              <w:rPr>
                <w:sz w:val="17"/>
              </w:rPr>
              <w:t xml:space="preserve">Hit vs time-out</w:t>
            </w:r>
          </w:p>
        </w:tc>
        <w:tc>
          <w:tcPr/>
          <w:p>
            <w:pPr>
              <w:pStyle w:val="Compact"/>
            </w:pPr>
            <w:r>
              <w:rPr>
                <w:sz w:val="17"/>
              </w:rPr>
              <w:t xml:space="preserve">Majority</w:t>
            </w:r>
          </w:p>
        </w:tc>
        <w:tc>
          <w:tcPr/>
          <w:p>
            <w:pPr>
              <w:pStyle w:val="Compact"/>
            </w:pPr>
            <w:r>
              <w:rPr>
                <w:sz w:val="17"/>
              </w:rPr>
              <w:t xml:space="preserve">Diff.</w:t>
            </w:r>
          </w:p>
        </w:tc>
        <w:tc>
          <w:tcPr/>
          <w:p>
            <w:pPr>
              <w:pStyle w:val="Compact"/>
            </w:pPr>
            <w:r>
              <w:rPr>
                <w:sz w:val="17"/>
              </w:rPr>
              <w:t xml:space="preserve">Direction</w:t>
            </w:r>
          </w:p>
        </w:tc>
        <w:tc>
          <w:tcPr/>
          <w:p>
            <w:pPr>
              <w:pStyle w:val="Compact"/>
            </w:pPr>
            <w:r>
              <w:rPr>
                <w:sz w:val="17"/>
              </w:rPr>
              <w:t xml:space="preserve">n</w:t>
            </w:r>
          </w:p>
        </w:tc>
        <w:tc>
          <w:tcPr/>
          <w:p>
            <w:pPr>
              <w:pStyle w:val="Compact"/>
            </w:pPr>
            <w:r>
              <w:rPr>
                <w:sz w:val="17"/>
              </w:rPr>
              <w:t xml:space="preserve">n eff.</w:t>
            </w:r>
          </w:p>
        </w:tc>
        <w:tc>
          <w:tcPr/>
          <w:p>
            <w:pPr>
              <w:pStyle w:val="Compact"/>
            </w:pPr>
            <w:r>
              <w:rPr>
                <w:sz w:val="17"/>
              </w:rPr>
              <w:t xml:space="preserve">z vs 50%</w:t>
            </w:r>
          </w:p>
        </w:tc>
      </w:tr>
      <w:tr>
        <w:tc>
          <w:tcPr/>
          <w:p>
            <w:pPr>
              <w:pStyle w:val="Compact"/>
            </w:pPr>
            <w:r>
              <w:rPr>
                <w:sz w:val="17"/>
              </w:rPr>
              <w:t xml:space="preserve">BTC</w:t>
            </w:r>
          </w:p>
        </w:tc>
        <w:tc>
          <w:tcPr/>
          <w:p>
            <w:pPr>
              <w:pStyle w:val="Compact"/>
            </w:pPr>
            <w:r>
              <w:rPr>
                <w:sz w:val="17"/>
              </w:rPr>
              <w:t xml:space="preserve">LightGBM</w:t>
            </w:r>
          </w:p>
        </w:tc>
        <w:tc>
          <w:tcPr/>
          <w:p>
            <w:pPr>
              <w:pStyle w:val="Compact"/>
            </w:pPr>
            <w:r>
              <w:rPr>
                <w:sz w:val="17"/>
              </w:rPr>
              <w:t xml:space="preserve">70.2%</w:t>
            </w:r>
          </w:p>
        </w:tc>
        <w:tc>
          <w:tcPr/>
          <w:p>
            <w:pPr>
              <w:pStyle w:val="Compact"/>
            </w:pPr>
            <w:r>
              <w:rPr>
                <w:sz w:val="17"/>
              </w:rPr>
              <w:t xml:space="preserve">71.3%</w:t>
            </w:r>
          </w:p>
        </w:tc>
        <w:tc>
          <w:tcPr/>
          <w:p>
            <w:pPr>
              <w:pStyle w:val="Compact"/>
            </w:pPr>
            <w:r>
              <w:rPr>
                <w:sz w:val="17"/>
              </w:rPr>
              <w:t xml:space="preserve">-1.1%</w:t>
            </w:r>
          </w:p>
        </w:tc>
        <w:tc>
          <w:tcPr/>
          <w:p>
            <w:pPr>
              <w:pStyle w:val="Compact"/>
            </w:pPr>
            <w:r>
              <w:rPr>
                <w:sz w:val="17"/>
              </w:rPr>
              <w:t xml:space="preserve">53.8%</w:t>
            </w:r>
          </w:p>
        </w:tc>
        <w:tc>
          <w:tcPr/>
          <w:p>
            <w:pPr>
              <w:pStyle w:val="Compact"/>
            </w:pPr>
            <w:r>
              <w:rPr>
                <w:sz w:val="17"/>
              </w:rPr>
              <w:t xml:space="preserve">2873</w:t>
            </w:r>
          </w:p>
        </w:tc>
        <w:tc>
          <w:tcPr/>
          <w:p>
            <w:pPr>
              <w:pStyle w:val="Compact"/>
            </w:pPr>
            <w:r>
              <w:rPr>
                <w:sz w:val="17"/>
              </w:rPr>
              <w:t xml:space="preserve">519</w:t>
            </w:r>
          </w:p>
        </w:tc>
        <w:tc>
          <w:tcPr/>
          <w:p>
            <w:pPr>
              <w:pStyle w:val="Compact"/>
            </w:pPr>
            <w:r>
              <w:rPr>
                <w:sz w:val="17"/>
              </w:rPr>
              <w:t xml:space="preserve">+1.74</w:t>
            </w:r>
          </w:p>
        </w:tc>
      </w:tr>
      <w:tr>
        <w:tc>
          <w:tcPr/>
          <w:p>
            <w:pPr>
              <w:pStyle w:val="Compact"/>
            </w:pPr>
            <w:r>
              <w:rPr>
                <w:sz w:val="17"/>
              </w:rPr>
              <w:t xml:space="preserve">BTC</w:t>
            </w:r>
          </w:p>
        </w:tc>
        <w:tc>
          <w:tcPr/>
          <w:p>
            <w:pPr>
              <w:pStyle w:val="Compact"/>
            </w:pPr>
            <w:r>
              <w:rPr>
                <w:sz w:val="17"/>
              </w:rPr>
              <w:t xml:space="preserve">XGBoost</w:t>
            </w:r>
          </w:p>
        </w:tc>
        <w:tc>
          <w:tcPr/>
          <w:p>
            <w:pPr>
              <w:pStyle w:val="Compact"/>
            </w:pPr>
            <w:r>
              <w:rPr>
                <w:sz w:val="17"/>
              </w:rPr>
              <w:t xml:space="preserve">70.1%</w:t>
            </w:r>
          </w:p>
        </w:tc>
        <w:tc>
          <w:tcPr/>
          <w:p>
            <w:pPr>
              <w:pStyle w:val="Compact"/>
            </w:pPr>
            <w:r>
              <w:rPr>
                <w:sz w:val="17"/>
              </w:rPr>
              <w:t xml:space="preserve">71.3%</w:t>
            </w:r>
          </w:p>
        </w:tc>
        <w:tc>
          <w:tcPr/>
          <w:p>
            <w:pPr>
              <w:pStyle w:val="Compact"/>
            </w:pPr>
            <w:r>
              <w:rPr>
                <w:sz w:val="17"/>
              </w:rPr>
              <w:t xml:space="preserve">-1.2%</w:t>
            </w:r>
          </w:p>
        </w:tc>
        <w:tc>
          <w:tcPr/>
          <w:p>
            <w:pPr>
              <w:pStyle w:val="Compact"/>
            </w:pPr>
            <w:r>
              <w:rPr>
                <w:sz w:val="17"/>
              </w:rPr>
              <w:t xml:space="preserve">53.7%</w:t>
            </w:r>
          </w:p>
        </w:tc>
        <w:tc>
          <w:tcPr/>
          <w:p>
            <w:pPr>
              <w:pStyle w:val="Compact"/>
            </w:pPr>
            <w:r>
              <w:rPr>
                <w:sz w:val="17"/>
              </w:rPr>
              <w:t xml:space="preserve">2864</w:t>
            </w:r>
          </w:p>
        </w:tc>
        <w:tc>
          <w:tcPr/>
          <w:p>
            <w:pPr>
              <w:pStyle w:val="Compact"/>
            </w:pPr>
            <w:r>
              <w:rPr>
                <w:sz w:val="17"/>
              </w:rPr>
              <w:t xml:space="preserve">517</w:t>
            </w:r>
          </w:p>
        </w:tc>
        <w:tc>
          <w:tcPr/>
          <w:p>
            <w:pPr>
              <w:pStyle w:val="Compact"/>
            </w:pPr>
            <w:r>
              <w:rPr>
                <w:sz w:val="17"/>
              </w:rPr>
              <w:t xml:space="preserve">+1.67</w:t>
            </w:r>
          </w:p>
        </w:tc>
      </w:tr>
      <w:tr>
        <w:tc>
          <w:tcPr/>
          <w:p>
            <w:pPr>
              <w:pStyle w:val="Compact"/>
            </w:pPr>
            <w:r>
              <w:rPr>
                <w:sz w:val="17"/>
              </w:rPr>
              <w:t xml:space="preserve">BTC</w:t>
            </w:r>
          </w:p>
        </w:tc>
        <w:tc>
          <w:tcPr/>
          <w:p>
            <w:pPr>
              <w:pStyle w:val="Compact"/>
            </w:pPr>
            <w:r>
              <w:rPr>
                <w:sz w:val="17"/>
              </w:rPr>
              <w:t xml:space="preserve">BiLSTM</w:t>
            </w:r>
          </w:p>
        </w:tc>
        <w:tc>
          <w:tcPr/>
          <w:p>
            <w:pPr>
              <w:pStyle w:val="Compact"/>
            </w:pPr>
            <w:r>
              <w:rPr>
                <w:sz w:val="17"/>
              </w:rPr>
              <w:t xml:space="preserve">67.4%</w:t>
            </w:r>
          </w:p>
        </w:tc>
        <w:tc>
          <w:tcPr/>
          <w:p>
            <w:pPr>
              <w:pStyle w:val="Compact"/>
            </w:pPr>
            <w:r>
              <w:rPr>
                <w:sz w:val="17"/>
              </w:rPr>
              <w:t xml:space="preserve">71.3%</w:t>
            </w:r>
          </w:p>
        </w:tc>
        <w:tc>
          <w:tcPr/>
          <w:p>
            <w:pPr>
              <w:pStyle w:val="Compact"/>
            </w:pPr>
            <w:r>
              <w:rPr>
                <w:sz w:val="17"/>
              </w:rPr>
              <w:t xml:space="preserve">-3.8%</w:t>
            </w:r>
          </w:p>
        </w:tc>
        <w:tc>
          <w:tcPr/>
          <w:p>
            <w:pPr>
              <w:pStyle w:val="Compact"/>
            </w:pPr>
            <w:r>
              <w:rPr>
                <w:sz w:val="17"/>
              </w:rPr>
              <w:t xml:space="preserve">48.6%</w:t>
            </w:r>
          </w:p>
        </w:tc>
        <w:tc>
          <w:tcPr/>
          <w:p>
            <w:pPr>
              <w:pStyle w:val="Compact"/>
            </w:pPr>
            <w:r>
              <w:rPr>
                <w:sz w:val="17"/>
              </w:rPr>
              <w:t xml:space="preserve">2749</w:t>
            </w:r>
          </w:p>
        </w:tc>
        <w:tc>
          <w:tcPr/>
          <w:p>
            <w:pPr>
              <w:pStyle w:val="Compact"/>
            </w:pPr>
            <w:r>
              <w:rPr>
                <w:sz w:val="17"/>
              </w:rPr>
              <w:t xml:space="preserve">496</w:t>
            </w:r>
          </w:p>
        </w:tc>
        <w:tc>
          <w:tcPr/>
          <w:p>
            <w:pPr>
              <w:pStyle w:val="Compact"/>
            </w:pPr>
            <w:r>
              <w:rPr>
                <w:sz w:val="17"/>
              </w:rPr>
              <w:t xml:space="preserve">-0.61</w:t>
            </w:r>
          </w:p>
        </w:tc>
      </w:tr>
      <w:tr>
        <w:tc>
          <w:tcPr/>
          <w:p>
            <w:pPr>
              <w:pStyle w:val="Compact"/>
            </w:pPr>
            <w:r>
              <w:rPr>
                <w:sz w:val="17"/>
              </w:rPr>
              <w:t xml:space="preserve">BTC</w:t>
            </w:r>
          </w:p>
        </w:tc>
        <w:tc>
          <w:tcPr/>
          <w:p>
            <w:pPr>
              <w:pStyle w:val="Compact"/>
            </w:pPr>
            <w:r>
              <w:rPr>
                <w:sz w:val="17"/>
              </w:rPr>
              <w:t xml:space="preserve">LSTM</w:t>
            </w:r>
          </w:p>
        </w:tc>
        <w:tc>
          <w:tcPr/>
          <w:p>
            <w:pPr>
              <w:pStyle w:val="Compact"/>
            </w:pPr>
            <w:r>
              <w:rPr>
                <w:sz w:val="17"/>
              </w:rPr>
              <w:t xml:space="preserve">68.2%</w:t>
            </w:r>
          </w:p>
        </w:tc>
        <w:tc>
          <w:tcPr/>
          <w:p>
            <w:pPr>
              <w:pStyle w:val="Compact"/>
            </w:pPr>
            <w:r>
              <w:rPr>
                <w:sz w:val="17"/>
              </w:rPr>
              <w:t xml:space="preserve">71.3%</w:t>
            </w:r>
          </w:p>
        </w:tc>
        <w:tc>
          <w:tcPr/>
          <w:p>
            <w:pPr>
              <w:pStyle w:val="Compact"/>
            </w:pPr>
            <w:r>
              <w:rPr>
                <w:sz w:val="17"/>
              </w:rPr>
              <w:t xml:space="preserve">-3.0%</w:t>
            </w:r>
          </w:p>
        </w:tc>
        <w:tc>
          <w:tcPr/>
          <w:p>
            <w:pPr>
              <w:pStyle w:val="Compact"/>
            </w:pPr>
            <w:r>
              <w:rPr>
                <w:sz w:val="17"/>
              </w:rPr>
              <w:t xml:space="preserve">50.8%</w:t>
            </w:r>
          </w:p>
        </w:tc>
        <w:tc>
          <w:tcPr/>
          <w:p>
            <w:pPr>
              <w:pStyle w:val="Compact"/>
            </w:pPr>
            <w:r>
              <w:rPr>
                <w:sz w:val="17"/>
              </w:rPr>
              <w:t xml:space="preserve">2837</w:t>
            </w:r>
          </w:p>
        </w:tc>
        <w:tc>
          <w:tcPr/>
          <w:p>
            <w:pPr>
              <w:pStyle w:val="Compact"/>
            </w:pPr>
            <w:r>
              <w:rPr>
                <w:sz w:val="17"/>
              </w:rPr>
              <w:t xml:space="preserve">512</w:t>
            </w:r>
          </w:p>
        </w:tc>
        <w:tc>
          <w:tcPr/>
          <w:p>
            <w:pPr>
              <w:pStyle w:val="Compact"/>
            </w:pPr>
            <w:r>
              <w:rPr>
                <w:sz w:val="17"/>
              </w:rPr>
              <w:t xml:space="preserve">+0.37</w:t>
            </w:r>
          </w:p>
        </w:tc>
      </w:tr>
      <w:tr>
        <w:tc>
          <w:tcPr/>
          <w:p>
            <w:pPr>
              <w:pStyle w:val="Compact"/>
            </w:pPr>
            <w:r>
              <w:rPr>
                <w:sz w:val="17"/>
              </w:rPr>
              <w:t xml:space="preserve">ETH</w:t>
            </w:r>
          </w:p>
        </w:tc>
        <w:tc>
          <w:tcPr/>
          <w:p>
            <w:pPr>
              <w:pStyle w:val="Compact"/>
            </w:pPr>
            <w:r>
              <w:rPr>
                <w:sz w:val="17"/>
              </w:rPr>
              <w:t xml:space="preserve">LightGBM</w:t>
            </w:r>
          </w:p>
        </w:tc>
        <w:tc>
          <w:tcPr/>
          <w:p>
            <w:pPr>
              <w:pStyle w:val="Compact"/>
            </w:pPr>
            <w:r>
              <w:rPr>
                <w:sz w:val="17"/>
              </w:rPr>
              <w:t xml:space="preserve">66.6%</w:t>
            </w:r>
          </w:p>
        </w:tc>
        <w:tc>
          <w:tcPr/>
          <w:p>
            <w:pPr>
              <w:pStyle w:val="Compact"/>
            </w:pPr>
            <w:r>
              <w:rPr>
                <w:sz w:val="17"/>
              </w:rPr>
              <w:t xml:space="preserve">68.5%</w:t>
            </w:r>
          </w:p>
        </w:tc>
        <w:tc>
          <w:tcPr/>
          <w:p>
            <w:pPr>
              <w:pStyle w:val="Compact"/>
            </w:pPr>
            <w:r>
              <w:rPr>
                <w:sz w:val="17"/>
              </w:rPr>
              <w:t xml:space="preserve">-1.9%</w:t>
            </w:r>
          </w:p>
        </w:tc>
        <w:tc>
          <w:tcPr/>
          <w:p>
            <w:pPr>
              <w:pStyle w:val="Compact"/>
            </w:pPr>
            <w:r>
              <w:rPr>
                <w:sz w:val="17"/>
              </w:rPr>
              <w:t xml:space="preserve">49.1%</w:t>
            </w:r>
          </w:p>
        </w:tc>
        <w:tc>
          <w:tcPr/>
          <w:p>
            <w:pPr>
              <w:pStyle w:val="Compact"/>
            </w:pPr>
            <w:r>
              <w:rPr>
                <w:sz w:val="17"/>
              </w:rPr>
              <w:t xml:space="preserve">2663</w:t>
            </w:r>
          </w:p>
        </w:tc>
        <w:tc>
          <w:tcPr/>
          <w:p>
            <w:pPr>
              <w:pStyle w:val="Compact"/>
            </w:pPr>
            <w:r>
              <w:rPr>
                <w:sz w:val="17"/>
              </w:rPr>
              <w:t xml:space="preserve">466</w:t>
            </w:r>
          </w:p>
        </w:tc>
        <w:tc>
          <w:tcPr/>
          <w:p>
            <w:pPr>
              <w:pStyle w:val="Compact"/>
            </w:pPr>
            <w:r>
              <w:rPr>
                <w:sz w:val="17"/>
              </w:rPr>
              <w:t xml:space="preserve">-0.38</w:t>
            </w:r>
          </w:p>
        </w:tc>
      </w:tr>
      <w:tr>
        <w:tc>
          <w:tcPr/>
          <w:p>
            <w:pPr>
              <w:pStyle w:val="Compact"/>
            </w:pPr>
            <w:r>
              <w:rPr>
                <w:sz w:val="17"/>
              </w:rPr>
              <w:t xml:space="preserve">ETH</w:t>
            </w:r>
          </w:p>
        </w:tc>
        <w:tc>
          <w:tcPr/>
          <w:p>
            <w:pPr>
              <w:pStyle w:val="Compact"/>
            </w:pPr>
            <w:r>
              <w:rPr>
                <w:sz w:val="17"/>
              </w:rPr>
              <w:t xml:space="preserve">XGBoost</w:t>
            </w:r>
          </w:p>
        </w:tc>
        <w:tc>
          <w:tcPr/>
          <w:p>
            <w:pPr>
              <w:pStyle w:val="Compact"/>
            </w:pPr>
            <w:r>
              <w:rPr>
                <w:sz w:val="17"/>
              </w:rPr>
              <w:t xml:space="preserve">66.7%</w:t>
            </w:r>
          </w:p>
        </w:tc>
        <w:tc>
          <w:tcPr/>
          <w:p>
            <w:pPr>
              <w:pStyle w:val="Compact"/>
            </w:pPr>
            <w:r>
              <w:rPr>
                <w:sz w:val="17"/>
              </w:rPr>
              <w:t xml:space="preserve">68.5%</w:t>
            </w:r>
          </w:p>
        </w:tc>
        <w:tc>
          <w:tcPr/>
          <w:p>
            <w:pPr>
              <w:pStyle w:val="Compact"/>
            </w:pPr>
            <w:r>
              <w:rPr>
                <w:sz w:val="17"/>
              </w:rPr>
              <w:t xml:space="preserve">-1.8%</w:t>
            </w:r>
          </w:p>
        </w:tc>
        <w:tc>
          <w:tcPr/>
          <w:p>
            <w:pPr>
              <w:pStyle w:val="Compact"/>
            </w:pPr>
            <w:r>
              <w:rPr>
                <w:sz w:val="17"/>
              </w:rPr>
              <w:t xml:space="preserve">50.5%</w:t>
            </w:r>
          </w:p>
        </w:tc>
        <w:tc>
          <w:tcPr/>
          <w:p>
            <w:pPr>
              <w:pStyle w:val="Compact"/>
            </w:pPr>
            <w:r>
              <w:rPr>
                <w:sz w:val="17"/>
              </w:rPr>
              <w:t xml:space="preserve">2650</w:t>
            </w:r>
          </w:p>
        </w:tc>
        <w:tc>
          <w:tcPr/>
          <w:p>
            <w:pPr>
              <w:pStyle w:val="Compact"/>
            </w:pPr>
            <w:r>
              <w:rPr>
                <w:sz w:val="17"/>
              </w:rPr>
              <w:t xml:space="preserve">464</w:t>
            </w:r>
          </w:p>
        </w:tc>
        <w:tc>
          <w:tcPr/>
          <w:p>
            <w:pPr>
              <w:pStyle w:val="Compact"/>
            </w:pPr>
            <w:r>
              <w:rPr>
                <w:sz w:val="17"/>
              </w:rPr>
              <w:t xml:space="preserve">+0.23</w:t>
            </w:r>
          </w:p>
        </w:tc>
      </w:tr>
      <w:tr>
        <w:tc>
          <w:tcPr/>
          <w:p>
            <w:pPr>
              <w:pStyle w:val="Compact"/>
            </w:pPr>
            <w:r>
              <w:rPr>
                <w:sz w:val="17"/>
              </w:rPr>
              <w:t xml:space="preserve">ETH</w:t>
            </w:r>
          </w:p>
        </w:tc>
        <w:tc>
          <w:tcPr/>
          <w:p>
            <w:pPr>
              <w:pStyle w:val="Compact"/>
            </w:pPr>
            <w:r>
              <w:rPr>
                <w:sz w:val="17"/>
              </w:rPr>
              <w:t xml:space="preserve">BiLSTM</w:t>
            </w:r>
          </w:p>
        </w:tc>
        <w:tc>
          <w:tcPr/>
          <w:p>
            <w:pPr>
              <w:pStyle w:val="Compact"/>
            </w:pPr>
            <w:r>
              <w:rPr>
                <w:sz w:val="17"/>
              </w:rPr>
              <w:t xml:space="preserve">64.3%</w:t>
            </w:r>
          </w:p>
        </w:tc>
        <w:tc>
          <w:tcPr/>
          <w:p>
            <w:pPr>
              <w:pStyle w:val="Compact"/>
            </w:pPr>
            <w:r>
              <w:rPr>
                <w:sz w:val="17"/>
              </w:rPr>
              <w:t xml:space="preserve">68.4%</w:t>
            </w:r>
          </w:p>
        </w:tc>
        <w:tc>
          <w:tcPr/>
          <w:p>
            <w:pPr>
              <w:pStyle w:val="Compact"/>
            </w:pPr>
            <w:r>
              <w:rPr>
                <w:sz w:val="17"/>
              </w:rPr>
              <w:t xml:space="preserve">-4.1%</w:t>
            </w:r>
          </w:p>
        </w:tc>
        <w:tc>
          <w:tcPr/>
          <w:p>
            <w:pPr>
              <w:pStyle w:val="Compact"/>
            </w:pPr>
            <w:r>
              <w:rPr>
                <w:sz w:val="17"/>
              </w:rPr>
              <w:t xml:space="preserve">51.3%</w:t>
            </w:r>
          </w:p>
        </w:tc>
        <w:tc>
          <w:tcPr/>
          <w:p>
            <w:pPr>
              <w:pStyle w:val="Compact"/>
            </w:pPr>
            <w:r>
              <w:rPr>
                <w:sz w:val="17"/>
              </w:rPr>
              <w:t xml:space="preserve">2620</w:t>
            </w:r>
          </w:p>
        </w:tc>
        <w:tc>
          <w:tcPr/>
          <w:p>
            <w:pPr>
              <w:pStyle w:val="Compact"/>
            </w:pPr>
            <w:r>
              <w:rPr>
                <w:sz w:val="17"/>
              </w:rPr>
              <w:t xml:space="preserve">459</w:t>
            </w:r>
          </w:p>
        </w:tc>
        <w:tc>
          <w:tcPr/>
          <w:p>
            <w:pPr>
              <w:pStyle w:val="Compact"/>
            </w:pPr>
            <w:r>
              <w:rPr>
                <w:sz w:val="17"/>
              </w:rPr>
              <w:t xml:space="preserve">+0.57</w:t>
            </w:r>
          </w:p>
        </w:tc>
      </w:tr>
      <w:tr>
        <w:tc>
          <w:tcPr/>
          <w:p>
            <w:pPr>
              <w:pStyle w:val="Compact"/>
            </w:pPr>
            <w:r>
              <w:rPr>
                <w:sz w:val="17"/>
              </w:rPr>
              <w:t xml:space="preserve">ETH</w:t>
            </w:r>
          </w:p>
        </w:tc>
        <w:tc>
          <w:tcPr/>
          <w:p>
            <w:pPr>
              <w:pStyle w:val="Compact"/>
            </w:pPr>
            <w:r>
              <w:rPr>
                <w:sz w:val="17"/>
              </w:rPr>
              <w:t xml:space="preserve">LSTM</w:t>
            </w:r>
          </w:p>
        </w:tc>
        <w:tc>
          <w:tcPr/>
          <w:p>
            <w:pPr>
              <w:pStyle w:val="Compact"/>
            </w:pPr>
            <w:r>
              <w:rPr>
                <w:sz w:val="17"/>
              </w:rPr>
              <w:t xml:space="preserve">62.8%</w:t>
            </w:r>
          </w:p>
        </w:tc>
        <w:tc>
          <w:tcPr/>
          <w:p>
            <w:pPr>
              <w:pStyle w:val="Compact"/>
            </w:pPr>
            <w:r>
              <w:rPr>
                <w:sz w:val="17"/>
              </w:rPr>
              <w:t xml:space="preserve">68.4%</w:t>
            </w:r>
          </w:p>
        </w:tc>
        <w:tc>
          <w:tcPr/>
          <w:p>
            <w:pPr>
              <w:pStyle w:val="Compact"/>
            </w:pPr>
            <w:r>
              <w:rPr>
                <w:sz w:val="17"/>
              </w:rPr>
              <w:t xml:space="preserve">-5.6%</w:t>
            </w:r>
          </w:p>
        </w:tc>
        <w:tc>
          <w:tcPr/>
          <w:p>
            <w:pPr>
              <w:pStyle w:val="Compact"/>
            </w:pPr>
            <w:r>
              <w:rPr>
                <w:sz w:val="17"/>
              </w:rPr>
              <w:t xml:space="preserve">53.0%</w:t>
            </w:r>
          </w:p>
        </w:tc>
        <w:tc>
          <w:tcPr/>
          <w:p>
            <w:pPr>
              <w:pStyle w:val="Compact"/>
            </w:pPr>
            <w:r>
              <w:rPr>
                <w:sz w:val="17"/>
              </w:rPr>
              <w:t xml:space="preserve">2566</w:t>
            </w:r>
          </w:p>
        </w:tc>
        <w:tc>
          <w:tcPr/>
          <w:p>
            <w:pPr>
              <w:pStyle w:val="Compact"/>
            </w:pPr>
            <w:r>
              <w:rPr>
                <w:sz w:val="17"/>
              </w:rPr>
              <w:t xml:space="preserve">449</w:t>
            </w:r>
          </w:p>
        </w:tc>
        <w:tc>
          <w:tcPr/>
          <w:p>
            <w:pPr>
              <w:pStyle w:val="Compact"/>
            </w:pPr>
            <w:r>
              <w:rPr>
                <w:sz w:val="17"/>
              </w:rPr>
              <w:t xml:space="preserve">+1.26</w:t>
            </w:r>
          </w:p>
        </w:tc>
      </w:tr>
      <w:tr>
        <w:tc>
          <w:tcPr/>
          <w:p>
            <w:pPr>
              <w:pStyle w:val="Compact"/>
            </w:pPr>
            <w:r>
              <w:rPr>
                <w:sz w:val="17"/>
              </w:rPr>
              <w:t xml:space="preserve">SOL</w:t>
            </w:r>
          </w:p>
        </w:tc>
        <w:tc>
          <w:tcPr/>
          <w:p>
            <w:pPr>
              <w:pStyle w:val="Compact"/>
            </w:pPr>
            <w:r>
              <w:rPr>
                <w:sz w:val="17"/>
              </w:rPr>
              <w:t xml:space="preserve">LightGBM</w:t>
            </w:r>
          </w:p>
        </w:tc>
        <w:tc>
          <w:tcPr/>
          <w:p>
            <w:pPr>
              <w:pStyle w:val="Compact"/>
            </w:pPr>
            <w:r>
              <w:rPr>
                <w:sz w:val="17"/>
              </w:rPr>
              <w:t xml:space="preserve">65.5%</w:t>
            </w:r>
          </w:p>
        </w:tc>
        <w:tc>
          <w:tcPr/>
          <w:p>
            <w:pPr>
              <w:pStyle w:val="Compact"/>
            </w:pPr>
            <w:r>
              <w:rPr>
                <w:sz w:val="17"/>
              </w:rPr>
              <w:t xml:space="preserve">69.3%</w:t>
            </w:r>
          </w:p>
        </w:tc>
        <w:tc>
          <w:tcPr/>
          <w:p>
            <w:pPr>
              <w:pStyle w:val="Compact"/>
            </w:pPr>
            <w:r>
              <w:rPr>
                <w:sz w:val="17"/>
              </w:rPr>
              <w:t xml:space="preserve">-3.8%</w:t>
            </w:r>
          </w:p>
        </w:tc>
        <w:tc>
          <w:tcPr/>
          <w:p>
            <w:pPr>
              <w:pStyle w:val="Compact"/>
            </w:pPr>
            <w:r>
              <w:rPr>
                <w:sz w:val="17"/>
              </w:rPr>
              <w:t xml:space="preserve">48.2%</w:t>
            </w:r>
          </w:p>
        </w:tc>
        <w:tc>
          <w:tcPr/>
          <w:p>
            <w:pPr>
              <w:pStyle w:val="Compact"/>
            </w:pPr>
            <w:r>
              <w:rPr>
                <w:sz w:val="17"/>
              </w:rPr>
              <w:t xml:space="preserve">2697</w:t>
            </w:r>
          </w:p>
        </w:tc>
        <w:tc>
          <w:tcPr/>
          <w:p>
            <w:pPr>
              <w:pStyle w:val="Compact"/>
            </w:pPr>
            <w:r>
              <w:rPr>
                <w:sz w:val="17"/>
              </w:rPr>
              <w:t xml:space="preserve">470</w:t>
            </w:r>
          </w:p>
        </w:tc>
        <w:tc>
          <w:tcPr/>
          <w:p>
            <w:pPr>
              <w:pStyle w:val="Compact"/>
            </w:pPr>
            <w:r>
              <w:rPr>
                <w:sz w:val="17"/>
              </w:rPr>
              <w:t xml:space="preserve">-0.78</w:t>
            </w:r>
          </w:p>
        </w:tc>
      </w:tr>
      <w:tr>
        <w:tc>
          <w:tcPr/>
          <w:p>
            <w:pPr>
              <w:pStyle w:val="Compact"/>
            </w:pPr>
            <w:r>
              <w:rPr>
                <w:sz w:val="17"/>
              </w:rPr>
              <w:t xml:space="preserve">SOL</w:t>
            </w:r>
          </w:p>
        </w:tc>
        <w:tc>
          <w:tcPr/>
          <w:p>
            <w:pPr>
              <w:pStyle w:val="Compact"/>
            </w:pPr>
            <w:r>
              <w:rPr>
                <w:sz w:val="17"/>
              </w:rPr>
              <w:t xml:space="preserve">XGBoost</w:t>
            </w:r>
          </w:p>
        </w:tc>
        <w:tc>
          <w:tcPr/>
          <w:p>
            <w:pPr>
              <w:pStyle w:val="Compact"/>
            </w:pPr>
            <w:r>
              <w:rPr>
                <w:sz w:val="17"/>
              </w:rPr>
              <w:t xml:space="preserve">65.5%</w:t>
            </w:r>
          </w:p>
        </w:tc>
        <w:tc>
          <w:tcPr/>
          <w:p>
            <w:pPr>
              <w:pStyle w:val="Compact"/>
            </w:pPr>
            <w:r>
              <w:rPr>
                <w:sz w:val="17"/>
              </w:rPr>
              <w:t xml:space="preserve">69.3%</w:t>
            </w:r>
          </w:p>
        </w:tc>
        <w:tc>
          <w:tcPr/>
          <w:p>
            <w:pPr>
              <w:pStyle w:val="Compact"/>
            </w:pPr>
            <w:r>
              <w:rPr>
                <w:sz w:val="17"/>
              </w:rPr>
              <w:t xml:space="preserve">-3.7%</w:t>
            </w:r>
          </w:p>
        </w:tc>
        <w:tc>
          <w:tcPr/>
          <w:p>
            <w:pPr>
              <w:pStyle w:val="Compact"/>
            </w:pPr>
            <w:r>
              <w:rPr>
                <w:sz w:val="17"/>
              </w:rPr>
              <w:t xml:space="preserve">47.8%</w:t>
            </w:r>
          </w:p>
        </w:tc>
        <w:tc>
          <w:tcPr/>
          <w:p>
            <w:pPr>
              <w:pStyle w:val="Compact"/>
            </w:pPr>
            <w:r>
              <w:rPr>
                <w:sz w:val="17"/>
              </w:rPr>
              <w:t xml:space="preserve">2724</w:t>
            </w:r>
          </w:p>
        </w:tc>
        <w:tc>
          <w:tcPr/>
          <w:p>
            <w:pPr>
              <w:pStyle w:val="Compact"/>
            </w:pPr>
            <w:r>
              <w:rPr>
                <w:sz w:val="17"/>
              </w:rPr>
              <w:t xml:space="preserve">475</w:t>
            </w:r>
          </w:p>
        </w:tc>
        <w:tc>
          <w:tcPr/>
          <w:p>
            <w:pPr>
              <w:pStyle w:val="Compact"/>
            </w:pPr>
            <w:r>
              <w:rPr>
                <w:sz w:val="17"/>
              </w:rPr>
              <w:t xml:space="preserve">-0.94</w:t>
            </w:r>
          </w:p>
        </w:tc>
      </w:tr>
      <w:tr>
        <w:tc>
          <w:tcPr/>
          <w:p>
            <w:pPr>
              <w:pStyle w:val="Compact"/>
            </w:pPr>
            <w:r>
              <w:rPr>
                <w:sz w:val="17"/>
              </w:rPr>
              <w:t xml:space="preserve">SOL</w:t>
            </w:r>
          </w:p>
        </w:tc>
        <w:tc>
          <w:tcPr/>
          <w:p>
            <w:pPr>
              <w:pStyle w:val="Compact"/>
            </w:pPr>
            <w:r>
              <w:rPr>
                <w:sz w:val="17"/>
              </w:rPr>
              <w:t xml:space="preserve">BiLSTM</w:t>
            </w:r>
          </w:p>
        </w:tc>
        <w:tc>
          <w:tcPr/>
          <w:p>
            <w:pPr>
              <w:pStyle w:val="Compact"/>
            </w:pPr>
            <w:r>
              <w:rPr>
                <w:sz w:val="17"/>
              </w:rPr>
              <w:t xml:space="preserve">62.1%</w:t>
            </w:r>
          </w:p>
        </w:tc>
        <w:tc>
          <w:tcPr/>
          <w:p>
            <w:pPr>
              <w:pStyle w:val="Compact"/>
            </w:pPr>
            <w:r>
              <w:rPr>
                <w:sz w:val="17"/>
              </w:rPr>
              <w:t xml:space="preserve">69.4%</w:t>
            </w:r>
          </w:p>
        </w:tc>
        <w:tc>
          <w:tcPr/>
          <w:p>
            <w:pPr>
              <w:pStyle w:val="Compact"/>
            </w:pPr>
            <w:r>
              <w:rPr>
                <w:sz w:val="17"/>
              </w:rPr>
              <w:t xml:space="preserve">-7.3%</w:t>
            </w:r>
          </w:p>
        </w:tc>
        <w:tc>
          <w:tcPr/>
          <w:p>
            <w:pPr>
              <w:pStyle w:val="Compact"/>
            </w:pPr>
            <w:r>
              <w:rPr>
                <w:sz w:val="17"/>
              </w:rPr>
              <w:t xml:space="preserve">53.5%</w:t>
            </w:r>
          </w:p>
        </w:tc>
        <w:tc>
          <w:tcPr/>
          <w:p>
            <w:pPr>
              <w:pStyle w:val="Compact"/>
            </w:pPr>
            <w:r>
              <w:rPr>
                <w:sz w:val="17"/>
              </w:rPr>
              <w:t xml:space="preserve">2512</w:t>
            </w:r>
          </w:p>
        </w:tc>
        <w:tc>
          <w:tcPr/>
          <w:p>
            <w:pPr>
              <w:pStyle w:val="Compact"/>
            </w:pPr>
            <w:r>
              <w:rPr>
                <w:sz w:val="17"/>
              </w:rPr>
              <w:t xml:space="preserve">438</w:t>
            </w:r>
          </w:p>
        </w:tc>
        <w:tc>
          <w:tcPr/>
          <w:p>
            <w:pPr>
              <w:pStyle w:val="Compact"/>
            </w:pPr>
            <w:r>
              <w:rPr>
                <w:sz w:val="17"/>
              </w:rPr>
              <w:t xml:space="preserve">+1.47</w:t>
            </w:r>
          </w:p>
        </w:tc>
      </w:tr>
      <w:tr>
        <w:tc>
          <w:tcPr/>
          <w:p>
            <w:pPr>
              <w:pStyle w:val="Compact"/>
            </w:pPr>
            <w:r>
              <w:rPr>
                <w:sz w:val="17"/>
              </w:rPr>
              <w:t xml:space="preserve">SOL</w:t>
            </w:r>
          </w:p>
        </w:tc>
        <w:tc>
          <w:tcPr/>
          <w:p>
            <w:pPr>
              <w:pStyle w:val="Compact"/>
            </w:pPr>
            <w:r>
              <w:rPr>
                <w:sz w:val="17"/>
              </w:rPr>
              <w:t xml:space="preserve">LSTM</w:t>
            </w:r>
          </w:p>
        </w:tc>
        <w:tc>
          <w:tcPr/>
          <w:p>
            <w:pPr>
              <w:pStyle w:val="Compact"/>
            </w:pPr>
            <w:r>
              <w:rPr>
                <w:sz w:val="17"/>
              </w:rPr>
              <w:t xml:space="preserve">63.3%</w:t>
            </w:r>
          </w:p>
        </w:tc>
        <w:tc>
          <w:tcPr/>
          <w:p>
            <w:pPr>
              <w:pStyle w:val="Compact"/>
            </w:pPr>
            <w:r>
              <w:rPr>
                <w:sz w:val="17"/>
              </w:rPr>
              <w:t xml:space="preserve">69.4%</w:t>
            </w:r>
          </w:p>
        </w:tc>
        <w:tc>
          <w:tcPr/>
          <w:p>
            <w:pPr>
              <w:pStyle w:val="Compact"/>
            </w:pPr>
            <w:r>
              <w:rPr>
                <w:sz w:val="17"/>
              </w:rPr>
              <w:t xml:space="preserve">-6.1%</w:t>
            </w:r>
          </w:p>
        </w:tc>
        <w:tc>
          <w:tcPr/>
          <w:p>
            <w:pPr>
              <w:pStyle w:val="Compact"/>
            </w:pPr>
            <w:r>
              <w:rPr>
                <w:sz w:val="17"/>
              </w:rPr>
              <w:t xml:space="preserve">48.7%</w:t>
            </w:r>
          </w:p>
        </w:tc>
        <w:tc>
          <w:tcPr/>
          <w:p>
            <w:pPr>
              <w:pStyle w:val="Compact"/>
            </w:pPr>
            <w:r>
              <w:rPr>
                <w:sz w:val="17"/>
              </w:rPr>
              <w:t xml:space="preserve">2557</w:t>
            </w:r>
          </w:p>
        </w:tc>
        <w:tc>
          <w:tcPr/>
          <w:p>
            <w:pPr>
              <w:pStyle w:val="Compact"/>
            </w:pPr>
            <w:r>
              <w:rPr>
                <w:sz w:val="17"/>
              </w:rPr>
              <w:t xml:space="preserve">446</w:t>
            </w:r>
          </w:p>
        </w:tc>
        <w:tc>
          <w:tcPr/>
          <w:p>
            <w:pPr>
              <w:pStyle w:val="Compact"/>
            </w:pPr>
            <w:r>
              <w:rPr>
                <w:sz w:val="17"/>
              </w:rPr>
              <w:t xml:space="preserve">-0.55</w:t>
            </w:r>
          </w:p>
        </w:tc>
      </w:tr>
    </w:tbl>
    <w:bookmarkEnd w:id="66"/>
    <w:p>
      <w:pPr>
        <w:pStyle w:val="BodyText"/>
      </w:pPr>
      <w:r>
        <w:rPr>
          <w:b/>
          <w:bCs/>
        </w:rPr>
        <w:t xml:space="preserve">Table 3b.</w:t>
      </w:r>
      <w:r>
        <w:t xml:space="preserve"> </w:t>
      </w:r>
      <w:r>
        <w:t xml:space="preserve">The three-class task split into its two parts, from the confusion matrices.</w:t>
      </w:r>
      <w:r>
        <w:t xml:space="preserve"> </w:t>
      </w:r>
      <w:r>
        <w:rPr>
          <w:b/>
          <w:bCs/>
        </w:rPr>
        <w:t xml:space="preserve">Barrier hit vs time-out</w:t>
      </w:r>
      <w:r>
        <w:t xml:space="preserve">: did the model predict correctly whether either barrier would be reached (a volatility question)?</w:t>
      </w:r>
      <w:r>
        <w:t xml:space="preserve"> </w:t>
      </w:r>
      <w:r>
        <w:rPr>
          <w:b/>
          <w:bCs/>
        </w:rPr>
        <w:t xml:space="preserve">Direction</w:t>
      </w:r>
      <w:r>
        <w:t xml:space="preserve">: among samples where a barrier was reached and the model predicted one, did it pick the right side? The z-score for direction uses the effective sample size</w:t>
      </w:r>
      <w:r>
        <w:t xml:space="preserve"> </w:t>
      </w:r>
      <m:oMath>
        <m:r>
          <m:t>n</m:t>
        </m:r>
        <m:r>
          <m:t> </m:t>
        </m:r>
        <m:acc>
          <m:accPr>
            <m:chr m:val="‾"/>
          </m:accPr>
          <m:e>
            <m:r>
              <m:t>u</m:t>
            </m:r>
          </m:e>
        </m:acc>
      </m:oMath>
      <w:r>
        <w:t xml:space="preserve">, because overlapping labels make the raw count overstate the evidence.</w:t>
      </w:r>
    </w:p>
    <w:bookmarkEnd w:id="67"/>
    <w:bookmarkStart w:id="72" w:name="training-dynamics-and-overfitting"/>
    <w:p>
      <w:pPr>
        <w:pStyle w:val="Heading3"/>
      </w:pPr>
      <w:r>
        <w:t xml:space="preserve">7.3 Training dynamics and overfitting</w:t>
      </w:r>
    </w:p>
    <w:p>
      <w:pPr>
        <w:pStyle w:val="FirstParagraph"/>
      </w:pPr>
      <w:r>
        <w:t xml:space="preserve">Every model fits its training folds well and fails to generalise. Training accuracy is 75–79% for all twelve combinations against 36–43% out of fold, a gap of 33 to 41 points. The boosted models' training log-loss is 0.71–0.77 against 1.07–1.13 held out, even with depth-4 trees, a minimum leaf size, subsampling and an L2 penalty. The recurrent models go further: their training loss falls steadily for all 25 epochs, from about 1.10 (the level of the class prior) to 0.58–0.67, without levelling off (Figure 7), while held-out log-loss ends at 1.57–1.83. With no early stopping, each extra epoch memorises more of the training folds. Early stopping on a validation split inside the training fold would reduce the overconfidence, but Table 3b gives no reason to expect it to create directional skill. The BiLSTM does not consistently beat the LSTM (it is better on SOL, worse on BTC, level on ETH), which is the pattern expected when the windowing does not leak.</w:t>
      </w:r>
    </w:p>
    <w:bookmarkStart w:id="68" w:name="tb-gap"/>
    <w:tbl>
      <w:tblPr>
        <w:tblStyle w:val="Table"/>
        <w:tblW w:type="auto" w:w="0"/>
        <w:tblLook w:firstRow="1" w:lastRow="0" w:firstColumn="0" w:lastColumn="0" w:noHBand="0" w:noVBand="0" w:val="0020"/>
        <w:tblBorders>
          <w:top w:val="single" w:sz="4" w:color="BFC5BE"/>
          <w:left w:val="single" w:sz="4" w:color="BFC5BE"/>
          <w:bottom w:val="single" w:sz="4" w:color="BFC5BE"/>
          <w:right w:val="single" w:sz="4" w:color="BFC5BE"/>
          <w:insideH w:val="single" w:sz="4" w:color="BFC5BE"/>
          <w:insideV w:val="single" w:sz="4" w:color="BFC5BE"/>
        </w:tblBorders>
      </w:tblPr>
      <w:tblGrid>
        <w:gridCol w:w="1131"/>
        <w:gridCol w:w="1131"/>
        <w:gridCol w:w="1131"/>
        <w:gridCol w:w="1131"/>
        <w:gridCol w:w="1131"/>
        <w:gridCol w:w="1131"/>
        <w:gridCol w:w="1131"/>
      </w:tblGrid>
      <w:tr>
        <w:trPr>
          <w:tblHeader w:val="on"/>
        </w:trPr>
        <w:tc>
          <w:tcPr/>
          <w:p>
            <w:pPr>
              <w:pStyle w:val="Compact"/>
            </w:pPr>
            <w:r>
              <w:rPr>
                <w:sz w:val="17"/>
              </w:rPr>
              <w:t xml:space="preserve">Asset</w:t>
            </w:r>
          </w:p>
        </w:tc>
        <w:tc>
          <w:tcPr/>
          <w:p>
            <w:pPr>
              <w:pStyle w:val="Compact"/>
            </w:pPr>
            <w:r>
              <w:rPr>
                <w:sz w:val="17"/>
              </w:rPr>
              <w:t xml:space="preserve">Model</w:t>
            </w:r>
          </w:p>
        </w:tc>
        <w:tc>
          <w:tcPr/>
          <w:p>
            <w:pPr>
              <w:pStyle w:val="Compact"/>
            </w:pPr>
            <w:r>
              <w:rPr>
                <w:sz w:val="17"/>
              </w:rPr>
              <w:t xml:space="preserve">Train acc.</w:t>
            </w:r>
          </w:p>
        </w:tc>
        <w:tc>
          <w:tcPr/>
          <w:p>
            <w:pPr>
              <w:pStyle w:val="Compact"/>
            </w:pPr>
            <w:r>
              <w:rPr>
                <w:sz w:val="17"/>
              </w:rPr>
              <w:t xml:space="preserve">Test acc.</w:t>
            </w:r>
          </w:p>
        </w:tc>
        <w:tc>
          <w:tcPr/>
          <w:p>
            <w:pPr>
              <w:pStyle w:val="Compact"/>
            </w:pPr>
            <w:r>
              <w:rPr>
                <w:sz w:val="17"/>
              </w:rPr>
              <w:t xml:space="preserve">Gap</w:t>
            </w:r>
          </w:p>
        </w:tc>
        <w:tc>
          <w:tcPr/>
          <w:p>
            <w:pPr>
              <w:pStyle w:val="Compact"/>
            </w:pPr>
            <w:r>
              <w:rPr>
                <w:sz w:val="17"/>
              </w:rPr>
              <w:t xml:space="preserve">Train log-loss</w:t>
            </w:r>
          </w:p>
        </w:tc>
        <w:tc>
          <w:tcPr/>
          <w:p>
            <w:pPr>
              <w:pStyle w:val="Compact"/>
            </w:pPr>
            <w:r>
              <w:rPr>
                <w:sz w:val="17"/>
              </w:rPr>
              <w:t xml:space="preserve">Test log-loss</w:t>
            </w:r>
          </w:p>
        </w:tc>
      </w:tr>
      <w:tr>
        <w:tc>
          <w:tcPr/>
          <w:p>
            <w:pPr>
              <w:pStyle w:val="Compact"/>
            </w:pPr>
            <w:r>
              <w:rPr>
                <w:sz w:val="17"/>
              </w:rPr>
              <w:t xml:space="preserve">BTC</w:t>
            </w:r>
          </w:p>
        </w:tc>
        <w:tc>
          <w:tcPr/>
          <w:p>
            <w:pPr>
              <w:pStyle w:val="Compact"/>
            </w:pPr>
            <w:r>
              <w:rPr>
                <w:sz w:val="17"/>
              </w:rPr>
              <w:t xml:space="preserve">LightGBM</w:t>
            </w:r>
          </w:p>
        </w:tc>
        <w:tc>
          <w:tcPr/>
          <w:p>
            <w:pPr>
              <w:pStyle w:val="Compact"/>
            </w:pPr>
            <w:r>
              <w:rPr>
                <w:sz w:val="17"/>
              </w:rPr>
              <w:t xml:space="preserve">77.0%</w:t>
            </w:r>
          </w:p>
        </w:tc>
        <w:tc>
          <w:tcPr/>
          <w:p>
            <w:pPr>
              <w:pStyle w:val="Compact"/>
            </w:pPr>
            <w:r>
              <w:rPr>
                <w:sz w:val="17"/>
              </w:rPr>
              <w:t xml:space="preserve">43.0%</w:t>
            </w:r>
          </w:p>
        </w:tc>
        <w:tc>
          <w:tcPr/>
          <w:p>
            <w:pPr>
              <w:pStyle w:val="Compact"/>
            </w:pPr>
            <w:r>
              <w:rPr>
                <w:sz w:val="17"/>
              </w:rPr>
              <w:t xml:space="preserve">-34.0%</w:t>
            </w:r>
          </w:p>
        </w:tc>
        <w:tc>
          <w:tcPr/>
          <w:p>
            <w:pPr>
              <w:pStyle w:val="Compact"/>
            </w:pPr>
            <w:r>
              <w:rPr>
                <w:sz w:val="17"/>
              </w:rPr>
              <w:t xml:space="preserve">0.712</w:t>
            </w:r>
          </w:p>
        </w:tc>
        <w:tc>
          <w:tcPr/>
          <w:p>
            <w:pPr>
              <w:pStyle w:val="Compact"/>
            </w:pPr>
            <w:r>
              <w:rPr>
                <w:sz w:val="17"/>
              </w:rPr>
              <w:t xml:space="preserve">1.086</w:t>
            </w:r>
          </w:p>
        </w:tc>
      </w:tr>
      <w:tr>
        <w:tc>
          <w:tcPr/>
          <w:p>
            <w:pPr>
              <w:pStyle w:val="Compact"/>
            </w:pPr>
            <w:r>
              <w:rPr>
                <w:sz w:val="17"/>
              </w:rPr>
              <w:t xml:space="preserve">BTC</w:t>
            </w:r>
          </w:p>
        </w:tc>
        <w:tc>
          <w:tcPr/>
          <w:p>
            <w:pPr>
              <w:pStyle w:val="Compact"/>
            </w:pPr>
            <w:r>
              <w:rPr>
                <w:sz w:val="17"/>
              </w:rPr>
              <w:t xml:space="preserve">XGBoost</w:t>
            </w:r>
          </w:p>
        </w:tc>
        <w:tc>
          <w:tcPr/>
          <w:p>
            <w:pPr>
              <w:pStyle w:val="Compact"/>
            </w:pPr>
            <w:r>
              <w:rPr>
                <w:sz w:val="17"/>
              </w:rPr>
              <w:t xml:space="preserve">76.0%</w:t>
            </w:r>
          </w:p>
        </w:tc>
        <w:tc>
          <w:tcPr/>
          <w:p>
            <w:pPr>
              <w:pStyle w:val="Compact"/>
            </w:pPr>
            <w:r>
              <w:rPr>
                <w:sz w:val="17"/>
              </w:rPr>
              <w:t xml:space="preserve">42.9%</w:t>
            </w:r>
          </w:p>
        </w:tc>
        <w:tc>
          <w:tcPr/>
          <w:p>
            <w:pPr>
              <w:pStyle w:val="Compact"/>
            </w:pPr>
            <w:r>
              <w:rPr>
                <w:sz w:val="17"/>
              </w:rPr>
              <w:t xml:space="preserve">-33.0%</w:t>
            </w:r>
          </w:p>
        </w:tc>
        <w:tc>
          <w:tcPr/>
          <w:p>
            <w:pPr>
              <w:pStyle w:val="Compact"/>
            </w:pPr>
            <w:r>
              <w:rPr>
                <w:sz w:val="17"/>
              </w:rPr>
              <w:t xml:space="preserve">0.735</w:t>
            </w:r>
          </w:p>
        </w:tc>
        <w:tc>
          <w:tcPr/>
          <w:p>
            <w:pPr>
              <w:pStyle w:val="Compact"/>
            </w:pPr>
            <w:r>
              <w:rPr>
                <w:sz w:val="17"/>
              </w:rPr>
              <w:t xml:space="preserve">1.072</w:t>
            </w:r>
          </w:p>
        </w:tc>
      </w:tr>
      <w:tr>
        <w:tc>
          <w:tcPr/>
          <w:p>
            <w:pPr>
              <w:pStyle w:val="Compact"/>
            </w:pPr>
            <w:r>
              <w:rPr>
                <w:sz w:val="17"/>
              </w:rPr>
              <w:t xml:space="preserve">BTC</w:t>
            </w:r>
          </w:p>
        </w:tc>
        <w:tc>
          <w:tcPr/>
          <w:p>
            <w:pPr>
              <w:pStyle w:val="Compact"/>
            </w:pPr>
            <w:r>
              <w:rPr>
                <w:sz w:val="17"/>
              </w:rPr>
              <w:t xml:space="preserve">BiLSTM</w:t>
            </w:r>
          </w:p>
        </w:tc>
        <w:tc>
          <w:tcPr/>
          <w:p>
            <w:pPr>
              <w:pStyle w:val="Compact"/>
            </w:pPr>
            <w:r>
              <w:rPr>
                <w:sz w:val="17"/>
              </w:rPr>
              <w:t xml:space="preserve">75.2%</w:t>
            </w:r>
          </w:p>
        </w:tc>
        <w:tc>
          <w:tcPr/>
          <w:p>
            <w:pPr>
              <w:pStyle w:val="Compact"/>
            </w:pPr>
            <w:r>
              <w:rPr>
                <w:sz w:val="17"/>
              </w:rPr>
              <w:t xml:space="preserve">38.4%</w:t>
            </w:r>
          </w:p>
        </w:tc>
        <w:tc>
          <w:tcPr/>
          <w:p>
            <w:pPr>
              <w:pStyle w:val="Compact"/>
            </w:pPr>
            <w:r>
              <w:rPr>
                <w:sz w:val="17"/>
              </w:rPr>
              <w:t xml:space="preserve">-36.8%</w:t>
            </w:r>
          </w:p>
        </w:tc>
        <w:tc>
          <w:tcPr/>
          <w:p>
            <w:pPr>
              <w:pStyle w:val="Compact"/>
            </w:pPr>
            <w:r>
              <w:rPr>
                <w:sz w:val="17"/>
              </w:rPr>
              <w:t xml:space="preserve">0.617</w:t>
            </w:r>
          </w:p>
        </w:tc>
        <w:tc>
          <w:tcPr/>
          <w:p>
            <w:pPr>
              <w:pStyle w:val="Compact"/>
            </w:pPr>
            <w:r>
              <w:rPr>
                <w:sz w:val="17"/>
              </w:rPr>
              <w:t xml:space="preserve">1.594</w:t>
            </w:r>
          </w:p>
        </w:tc>
      </w:tr>
      <w:tr>
        <w:tc>
          <w:tcPr/>
          <w:p>
            <w:pPr>
              <w:pStyle w:val="Compact"/>
            </w:pPr>
            <w:r>
              <w:rPr>
                <w:sz w:val="17"/>
              </w:rPr>
              <w:t xml:space="preserve">BTC</w:t>
            </w:r>
          </w:p>
        </w:tc>
        <w:tc>
          <w:tcPr/>
          <w:p>
            <w:pPr>
              <w:pStyle w:val="Compact"/>
            </w:pPr>
            <w:r>
              <w:rPr>
                <w:sz w:val="17"/>
              </w:rPr>
              <w:t xml:space="preserve">LSTM</w:t>
            </w:r>
          </w:p>
        </w:tc>
        <w:tc>
          <w:tcPr/>
          <w:p>
            <w:pPr>
              <w:pStyle w:val="Compact"/>
            </w:pPr>
            <w:r>
              <w:rPr>
                <w:sz w:val="17"/>
              </w:rPr>
              <w:t xml:space="preserve">77.2%</w:t>
            </w:r>
          </w:p>
        </w:tc>
        <w:tc>
          <w:tcPr/>
          <w:p>
            <w:pPr>
              <w:pStyle w:val="Compact"/>
            </w:pPr>
            <w:r>
              <w:rPr>
                <w:sz w:val="17"/>
              </w:rPr>
              <w:t xml:space="preserve">39.5%</w:t>
            </w:r>
          </w:p>
        </w:tc>
        <w:tc>
          <w:tcPr/>
          <w:p>
            <w:pPr>
              <w:pStyle w:val="Compact"/>
            </w:pPr>
            <w:r>
              <w:rPr>
                <w:sz w:val="17"/>
              </w:rPr>
              <w:t xml:space="preserve">-37.7%</w:t>
            </w:r>
          </w:p>
        </w:tc>
        <w:tc>
          <w:tcPr/>
          <w:p>
            <w:pPr>
              <w:pStyle w:val="Compact"/>
            </w:pPr>
            <w:r>
              <w:rPr>
                <w:sz w:val="17"/>
              </w:rPr>
              <w:t xml:space="preserve">0.581</w:t>
            </w:r>
          </w:p>
        </w:tc>
        <w:tc>
          <w:tcPr/>
          <w:p>
            <w:pPr>
              <w:pStyle w:val="Compact"/>
            </w:pPr>
            <w:r>
              <w:rPr>
                <w:sz w:val="17"/>
              </w:rPr>
              <w:t xml:space="preserve">1.572</w:t>
            </w:r>
          </w:p>
        </w:tc>
      </w:tr>
      <w:tr>
        <w:tc>
          <w:tcPr/>
          <w:p>
            <w:pPr>
              <w:pStyle w:val="Compact"/>
            </w:pPr>
            <w:r>
              <w:rPr>
                <w:sz w:val="17"/>
              </w:rPr>
              <w:t xml:space="preserve">ETH</w:t>
            </w:r>
          </w:p>
        </w:tc>
        <w:tc>
          <w:tcPr/>
          <w:p>
            <w:pPr>
              <w:pStyle w:val="Compact"/>
            </w:pPr>
            <w:r>
              <w:rPr>
                <w:sz w:val="17"/>
              </w:rPr>
              <w:t xml:space="preserve">LightGBM</w:t>
            </w:r>
          </w:p>
        </w:tc>
        <w:tc>
          <w:tcPr/>
          <w:p>
            <w:pPr>
              <w:pStyle w:val="Compact"/>
            </w:pPr>
            <w:r>
              <w:rPr>
                <w:sz w:val="17"/>
              </w:rPr>
              <w:t xml:space="preserve">76.8%</w:t>
            </w:r>
          </w:p>
        </w:tc>
        <w:tc>
          <w:tcPr/>
          <w:p>
            <w:pPr>
              <w:pStyle w:val="Compact"/>
            </w:pPr>
            <w:r>
              <w:rPr>
                <w:sz w:val="17"/>
              </w:rPr>
              <w:t xml:space="preserve">38.9%</w:t>
            </w:r>
          </w:p>
        </w:tc>
        <w:tc>
          <w:tcPr/>
          <w:p>
            <w:pPr>
              <w:pStyle w:val="Compact"/>
            </w:pPr>
            <w:r>
              <w:rPr>
                <w:sz w:val="17"/>
              </w:rPr>
              <w:t xml:space="preserve">-37.9%</w:t>
            </w:r>
          </w:p>
        </w:tc>
        <w:tc>
          <w:tcPr/>
          <w:p>
            <w:pPr>
              <w:pStyle w:val="Compact"/>
            </w:pPr>
            <w:r>
              <w:rPr>
                <w:sz w:val="17"/>
              </w:rPr>
              <w:t xml:space="preserve">0.726</w:t>
            </w:r>
          </w:p>
        </w:tc>
        <w:tc>
          <w:tcPr/>
          <w:p>
            <w:pPr>
              <w:pStyle w:val="Compact"/>
            </w:pPr>
            <w:r>
              <w:rPr>
                <w:sz w:val="17"/>
              </w:rPr>
              <w:t xml:space="preserve">1.119</w:t>
            </w:r>
          </w:p>
        </w:tc>
      </w:tr>
      <w:tr>
        <w:tc>
          <w:tcPr/>
          <w:p>
            <w:pPr>
              <w:pStyle w:val="Compact"/>
            </w:pPr>
            <w:r>
              <w:rPr>
                <w:sz w:val="17"/>
              </w:rPr>
              <w:t xml:space="preserve">ETH</w:t>
            </w:r>
          </w:p>
        </w:tc>
        <w:tc>
          <w:tcPr/>
          <w:p>
            <w:pPr>
              <w:pStyle w:val="Compact"/>
            </w:pPr>
            <w:r>
              <w:rPr>
                <w:sz w:val="17"/>
              </w:rPr>
              <w:t xml:space="preserve">XGBoost</w:t>
            </w:r>
          </w:p>
        </w:tc>
        <w:tc>
          <w:tcPr/>
          <w:p>
            <w:pPr>
              <w:pStyle w:val="Compact"/>
            </w:pPr>
            <w:r>
              <w:rPr>
                <w:sz w:val="17"/>
              </w:rPr>
              <w:t xml:space="preserve">75.9%</w:t>
            </w:r>
          </w:p>
        </w:tc>
        <w:tc>
          <w:tcPr/>
          <w:p>
            <w:pPr>
              <w:pStyle w:val="Compact"/>
            </w:pPr>
            <w:r>
              <w:rPr>
                <w:sz w:val="17"/>
              </w:rPr>
              <w:t xml:space="preserve">39.9%</w:t>
            </w:r>
          </w:p>
        </w:tc>
        <w:tc>
          <w:tcPr/>
          <w:p>
            <w:pPr>
              <w:pStyle w:val="Compact"/>
            </w:pPr>
            <w:r>
              <w:rPr>
                <w:sz w:val="17"/>
              </w:rPr>
              <w:t xml:space="preserve">-36.1%</w:t>
            </w:r>
          </w:p>
        </w:tc>
        <w:tc>
          <w:tcPr/>
          <w:p>
            <w:pPr>
              <w:pStyle w:val="Compact"/>
            </w:pPr>
            <w:r>
              <w:rPr>
                <w:sz w:val="17"/>
              </w:rPr>
              <w:t xml:space="preserve">0.746</w:t>
            </w:r>
          </w:p>
        </w:tc>
        <w:tc>
          <w:tcPr/>
          <w:p>
            <w:pPr>
              <w:pStyle w:val="Compact"/>
            </w:pPr>
            <w:r>
              <w:rPr>
                <w:sz w:val="17"/>
              </w:rPr>
              <w:t xml:space="preserve">1.103</w:t>
            </w:r>
          </w:p>
        </w:tc>
      </w:tr>
      <w:tr>
        <w:tc>
          <w:tcPr/>
          <w:p>
            <w:pPr>
              <w:pStyle w:val="Compact"/>
            </w:pPr>
            <w:r>
              <w:rPr>
                <w:sz w:val="17"/>
              </w:rPr>
              <w:t xml:space="preserve">ETH</w:t>
            </w:r>
          </w:p>
        </w:tc>
        <w:tc>
          <w:tcPr/>
          <w:p>
            <w:pPr>
              <w:pStyle w:val="Compact"/>
            </w:pPr>
            <w:r>
              <w:rPr>
                <w:sz w:val="17"/>
              </w:rPr>
              <w:t xml:space="preserve">BiLSTM</w:t>
            </w:r>
          </w:p>
        </w:tc>
        <w:tc>
          <w:tcPr/>
          <w:p>
            <w:pPr>
              <w:pStyle w:val="Compact"/>
            </w:pPr>
            <w:r>
              <w:rPr>
                <w:sz w:val="17"/>
              </w:rPr>
              <w:t xml:space="preserve">76.4%</w:t>
            </w:r>
          </w:p>
        </w:tc>
        <w:tc>
          <w:tcPr/>
          <w:p>
            <w:pPr>
              <w:pStyle w:val="Compact"/>
            </w:pPr>
            <w:r>
              <w:rPr>
                <w:sz w:val="17"/>
              </w:rPr>
              <w:t xml:space="preserve">38.2%</w:t>
            </w:r>
          </w:p>
        </w:tc>
        <w:tc>
          <w:tcPr/>
          <w:p>
            <w:pPr>
              <w:pStyle w:val="Compact"/>
            </w:pPr>
            <w:r>
              <w:rPr>
                <w:sz w:val="17"/>
              </w:rPr>
              <w:t xml:space="preserve">-38.2%</w:t>
            </w:r>
          </w:p>
        </w:tc>
        <w:tc>
          <w:tcPr/>
          <w:p>
            <w:pPr>
              <w:pStyle w:val="Compact"/>
            </w:pPr>
            <w:r>
              <w:rPr>
                <w:sz w:val="17"/>
              </w:rPr>
              <w:t xml:space="preserve">0.587</w:t>
            </w:r>
          </w:p>
        </w:tc>
        <w:tc>
          <w:tcPr/>
          <w:p>
            <w:pPr>
              <w:pStyle w:val="Compact"/>
            </w:pPr>
            <w:r>
              <w:rPr>
                <w:sz w:val="17"/>
              </w:rPr>
              <w:t xml:space="preserve">1.677</w:t>
            </w:r>
          </w:p>
        </w:tc>
      </w:tr>
      <w:tr>
        <w:tc>
          <w:tcPr/>
          <w:p>
            <w:pPr>
              <w:pStyle w:val="Compact"/>
            </w:pPr>
            <w:r>
              <w:rPr>
                <w:sz w:val="17"/>
              </w:rPr>
              <w:t xml:space="preserve">ETH</w:t>
            </w:r>
          </w:p>
        </w:tc>
        <w:tc>
          <w:tcPr/>
          <w:p>
            <w:pPr>
              <w:pStyle w:val="Compact"/>
            </w:pPr>
            <w:r>
              <w:rPr>
                <w:sz w:val="17"/>
              </w:rPr>
              <w:t xml:space="preserve">LSTM</w:t>
            </w:r>
          </w:p>
        </w:tc>
        <w:tc>
          <w:tcPr/>
          <w:p>
            <w:pPr>
              <w:pStyle w:val="Compact"/>
            </w:pPr>
            <w:r>
              <w:rPr>
                <w:sz w:val="17"/>
              </w:rPr>
              <w:t xml:space="preserve">79.0%</w:t>
            </w:r>
          </w:p>
        </w:tc>
        <w:tc>
          <w:tcPr/>
          <w:p>
            <w:pPr>
              <w:pStyle w:val="Compact"/>
            </w:pPr>
            <w:r>
              <w:rPr>
                <w:sz w:val="17"/>
              </w:rPr>
              <w:t xml:space="preserve">38.0%</w:t>
            </w:r>
          </w:p>
        </w:tc>
        <w:tc>
          <w:tcPr/>
          <w:p>
            <w:pPr>
              <w:pStyle w:val="Compact"/>
            </w:pPr>
            <w:r>
              <w:rPr>
                <w:sz w:val="17"/>
              </w:rPr>
              <w:t xml:space="preserve">-41.0%</w:t>
            </w:r>
          </w:p>
        </w:tc>
        <w:tc>
          <w:tcPr/>
          <w:p>
            <w:pPr>
              <w:pStyle w:val="Compact"/>
            </w:pPr>
            <w:r>
              <w:rPr>
                <w:sz w:val="17"/>
              </w:rPr>
              <w:t xml:space="preserve">0.536</w:t>
            </w:r>
          </w:p>
        </w:tc>
        <w:tc>
          <w:tcPr/>
          <w:p>
            <w:pPr>
              <w:pStyle w:val="Compact"/>
            </w:pPr>
            <w:r>
              <w:rPr>
                <w:sz w:val="17"/>
              </w:rPr>
              <w:t xml:space="preserve">1.705</w:t>
            </w:r>
          </w:p>
        </w:tc>
      </w:tr>
      <w:tr>
        <w:tc>
          <w:tcPr/>
          <w:p>
            <w:pPr>
              <w:pStyle w:val="Compact"/>
            </w:pPr>
            <w:r>
              <w:rPr>
                <w:sz w:val="17"/>
              </w:rPr>
              <w:t xml:space="preserve">SOL</w:t>
            </w:r>
          </w:p>
        </w:tc>
        <w:tc>
          <w:tcPr/>
          <w:p>
            <w:pPr>
              <w:pStyle w:val="Compact"/>
            </w:pPr>
            <w:r>
              <w:rPr>
                <w:sz w:val="17"/>
              </w:rPr>
              <w:t xml:space="preserve">LightGBM</w:t>
            </w:r>
          </w:p>
        </w:tc>
        <w:tc>
          <w:tcPr/>
          <w:p>
            <w:pPr>
              <w:pStyle w:val="Compact"/>
            </w:pPr>
            <w:r>
              <w:rPr>
                <w:sz w:val="17"/>
              </w:rPr>
              <w:t xml:space="preserve">76.3%</w:t>
            </w:r>
          </w:p>
        </w:tc>
        <w:tc>
          <w:tcPr/>
          <w:p>
            <w:pPr>
              <w:pStyle w:val="Compact"/>
            </w:pPr>
            <w:r>
              <w:rPr>
                <w:sz w:val="17"/>
              </w:rPr>
              <w:t xml:space="preserve">36.9%</w:t>
            </w:r>
          </w:p>
        </w:tc>
        <w:tc>
          <w:tcPr/>
          <w:p>
            <w:pPr>
              <w:pStyle w:val="Compact"/>
            </w:pPr>
            <w:r>
              <w:rPr>
                <w:sz w:val="17"/>
              </w:rPr>
              <w:t xml:space="preserve">-39.5%</w:t>
            </w:r>
          </w:p>
        </w:tc>
        <w:tc>
          <w:tcPr/>
          <w:p>
            <w:pPr>
              <w:pStyle w:val="Compact"/>
            </w:pPr>
            <w:r>
              <w:rPr>
                <w:sz w:val="17"/>
              </w:rPr>
              <w:t xml:space="preserve">0.744</w:t>
            </w:r>
          </w:p>
        </w:tc>
        <w:tc>
          <w:tcPr/>
          <w:p>
            <w:pPr>
              <w:pStyle w:val="Compact"/>
            </w:pPr>
            <w:r>
              <w:rPr>
                <w:sz w:val="17"/>
              </w:rPr>
              <w:t xml:space="preserve">1.135</w:t>
            </w:r>
          </w:p>
        </w:tc>
      </w:tr>
      <w:tr>
        <w:tc>
          <w:tcPr/>
          <w:p>
            <w:pPr>
              <w:pStyle w:val="Compact"/>
            </w:pPr>
            <w:r>
              <w:rPr>
                <w:sz w:val="17"/>
              </w:rPr>
              <w:t xml:space="preserve">SOL</w:t>
            </w:r>
          </w:p>
        </w:tc>
        <w:tc>
          <w:tcPr/>
          <w:p>
            <w:pPr>
              <w:pStyle w:val="Compact"/>
            </w:pPr>
            <w:r>
              <w:rPr>
                <w:sz w:val="17"/>
              </w:rPr>
              <w:t xml:space="preserve">XGBoost</w:t>
            </w:r>
          </w:p>
        </w:tc>
        <w:tc>
          <w:tcPr/>
          <w:p>
            <w:pPr>
              <w:pStyle w:val="Compact"/>
            </w:pPr>
            <w:r>
              <w:rPr>
                <w:sz w:val="17"/>
              </w:rPr>
              <w:t xml:space="preserve">75.4%</w:t>
            </w:r>
          </w:p>
        </w:tc>
        <w:tc>
          <w:tcPr/>
          <w:p>
            <w:pPr>
              <w:pStyle w:val="Compact"/>
            </w:pPr>
            <w:r>
              <w:rPr>
                <w:sz w:val="17"/>
              </w:rPr>
              <w:t xml:space="preserve">36.5%</w:t>
            </w:r>
          </w:p>
        </w:tc>
        <w:tc>
          <w:tcPr/>
          <w:p>
            <w:pPr>
              <w:pStyle w:val="Compact"/>
            </w:pPr>
            <w:r>
              <w:rPr>
                <w:sz w:val="17"/>
              </w:rPr>
              <w:t xml:space="preserve">-38.9%</w:t>
            </w:r>
          </w:p>
        </w:tc>
        <w:tc>
          <w:tcPr/>
          <w:p>
            <w:pPr>
              <w:pStyle w:val="Compact"/>
            </w:pPr>
            <w:r>
              <w:rPr>
                <w:sz w:val="17"/>
              </w:rPr>
              <w:t xml:space="preserve">0.765</w:t>
            </w:r>
          </w:p>
        </w:tc>
        <w:tc>
          <w:tcPr/>
          <w:p>
            <w:pPr>
              <w:pStyle w:val="Compact"/>
            </w:pPr>
            <w:r>
              <w:rPr>
                <w:sz w:val="17"/>
              </w:rPr>
              <w:t xml:space="preserve">1.126</w:t>
            </w:r>
          </w:p>
        </w:tc>
      </w:tr>
      <w:tr>
        <w:tc>
          <w:tcPr/>
          <w:p>
            <w:pPr>
              <w:pStyle w:val="Compact"/>
            </w:pPr>
            <w:r>
              <w:rPr>
                <w:sz w:val="17"/>
              </w:rPr>
              <w:t xml:space="preserve">SOL</w:t>
            </w:r>
          </w:p>
        </w:tc>
        <w:tc>
          <w:tcPr/>
          <w:p>
            <w:pPr>
              <w:pStyle w:val="Compact"/>
            </w:pPr>
            <w:r>
              <w:rPr>
                <w:sz w:val="17"/>
              </w:rPr>
              <w:t xml:space="preserve">BiLSTM</w:t>
            </w:r>
          </w:p>
        </w:tc>
        <w:tc>
          <w:tcPr/>
          <w:p>
            <w:pPr>
              <w:pStyle w:val="Compact"/>
            </w:pPr>
            <w:r>
              <w:rPr>
                <w:sz w:val="17"/>
              </w:rPr>
              <w:t xml:space="preserve">74.9%</w:t>
            </w:r>
          </w:p>
        </w:tc>
        <w:tc>
          <w:tcPr/>
          <w:p>
            <w:pPr>
              <w:pStyle w:val="Compact"/>
            </w:pPr>
            <w:r>
              <w:rPr>
                <w:sz w:val="17"/>
              </w:rPr>
              <w:t xml:space="preserve">38.0%</w:t>
            </w:r>
          </w:p>
        </w:tc>
        <w:tc>
          <w:tcPr/>
          <w:p>
            <w:pPr>
              <w:pStyle w:val="Compact"/>
            </w:pPr>
            <w:r>
              <w:rPr>
                <w:sz w:val="17"/>
              </w:rPr>
              <w:t xml:space="preserve">-36.9%</w:t>
            </w:r>
          </w:p>
        </w:tc>
        <w:tc>
          <w:tcPr/>
          <w:p>
            <w:pPr>
              <w:pStyle w:val="Compact"/>
            </w:pPr>
            <w:r>
              <w:rPr>
                <w:sz w:val="17"/>
              </w:rPr>
              <w:t xml:space="preserve">0.611</w:t>
            </w:r>
          </w:p>
        </w:tc>
        <w:tc>
          <w:tcPr/>
          <w:p>
            <w:pPr>
              <w:pStyle w:val="Compact"/>
            </w:pPr>
            <w:r>
              <w:rPr>
                <w:sz w:val="17"/>
              </w:rPr>
              <w:t xml:space="preserve">1.701</w:t>
            </w:r>
          </w:p>
        </w:tc>
      </w:tr>
      <w:tr>
        <w:tc>
          <w:tcPr/>
          <w:p>
            <w:pPr>
              <w:pStyle w:val="Compact"/>
            </w:pPr>
            <w:r>
              <w:rPr>
                <w:sz w:val="17"/>
              </w:rPr>
              <w:t xml:space="preserve">SOL</w:t>
            </w:r>
          </w:p>
        </w:tc>
        <w:tc>
          <w:tcPr/>
          <w:p>
            <w:pPr>
              <w:pStyle w:val="Compact"/>
            </w:pPr>
            <w:r>
              <w:rPr>
                <w:sz w:val="17"/>
              </w:rPr>
              <w:t xml:space="preserve">LSTM</w:t>
            </w:r>
          </w:p>
        </w:tc>
        <w:tc>
          <w:tcPr/>
          <w:p>
            <w:pPr>
              <w:pStyle w:val="Compact"/>
            </w:pPr>
            <w:r>
              <w:rPr>
                <w:sz w:val="17"/>
              </w:rPr>
              <w:t xml:space="preserve">76.7%</w:t>
            </w:r>
          </w:p>
        </w:tc>
        <w:tc>
          <w:tcPr/>
          <w:p>
            <w:pPr>
              <w:pStyle w:val="Compact"/>
            </w:pPr>
            <w:r>
              <w:rPr>
                <w:sz w:val="17"/>
              </w:rPr>
              <w:t xml:space="preserve">36.3%</w:t>
            </w:r>
          </w:p>
        </w:tc>
        <w:tc>
          <w:tcPr/>
          <w:p>
            <w:pPr>
              <w:pStyle w:val="Compact"/>
            </w:pPr>
            <w:r>
              <w:rPr>
                <w:sz w:val="17"/>
              </w:rPr>
              <w:t xml:space="preserve">-40.4%</w:t>
            </w:r>
          </w:p>
        </w:tc>
        <w:tc>
          <w:tcPr/>
          <w:p>
            <w:pPr>
              <w:pStyle w:val="Compact"/>
            </w:pPr>
            <w:r>
              <w:rPr>
                <w:sz w:val="17"/>
              </w:rPr>
              <w:t xml:space="preserve">0.569</w:t>
            </w:r>
          </w:p>
        </w:tc>
        <w:tc>
          <w:tcPr/>
          <w:p>
            <w:pPr>
              <w:pStyle w:val="Compact"/>
            </w:pPr>
            <w:r>
              <w:rPr>
                <w:sz w:val="17"/>
              </w:rPr>
              <w:t xml:space="preserve">1.829</w:t>
            </w:r>
          </w:p>
        </w:tc>
      </w:tr>
    </w:tbl>
    <w:bookmarkEnd w:id="68"/>
    <w:p>
      <w:pPr>
        <w:pStyle w:val="BodyText"/>
      </w:pPr>
      <w:r>
        <w:rPr>
          <w:b/>
          <w:bCs/>
        </w:rPr>
        <w:t xml:space="preserve">Table 4.</w:t>
      </w:r>
      <w:r>
        <w:t xml:space="preserve"> </w:t>
      </w:r>
      <w:r>
        <w:t xml:space="preserve">Mean training-fold metrics against out-of-fold metrics. The gap is the overfitting the regularisation did not prevent.</w:t>
      </w:r>
    </w:p>
    <w:p>
      <w:pPr>
        <w:pStyle w:val="CaptionedFigure"/>
      </w:pPr>
      <w:r>
        <w:drawing>
          <wp:inline>
            <wp:extent cx="5334000" cy="2542304"/>
            <wp:effectExtent b="0" l="0" r="0" t="0"/>
            <wp:docPr descr="Figure 7" title="" id="70" name="Picture"/>
            <a:graphic>
              <a:graphicData uri="http://schemas.openxmlformats.org/drawingml/2006/picture">
                <pic:pic>
                  <pic:nvPicPr>
                    <pic:cNvPr descr="figs/fig07.png" id="71" name="Picture"/>
                    <pic:cNvPicPr>
                      <a:picLocks noChangeArrowheads="1" noChangeAspect="1"/>
                    </pic:cNvPicPr>
                  </pic:nvPicPr>
                  <pic:blipFill>
                    <a:blip r:embed="rId69"/>
                    <a:stretch>
                      <a:fillRect/>
                    </a:stretch>
                  </pic:blipFill>
                  <pic:spPr bwMode="auto">
                    <a:xfrm>
                      <a:off x="0" y="0"/>
                      <a:ext cx="5334000" cy="2542304"/>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Mean training loss per epoch (averaged over folds), divided by the asset's mean sample weight so it sits on the log-loss scale. Dashed horizontal line: the class-prior log-loss on held-out data, the score of a model that learns nothing. Training loss falls below it while held-out log-loss stays above it.</w:t>
      </w:r>
    </w:p>
    <w:bookmarkEnd w:id="72"/>
    <w:bookmarkStart w:id="74" w:name="trading-performance-rq2"/>
    <w:p>
      <w:pPr>
        <w:pStyle w:val="Heading3"/>
      </w:pPr>
      <w:r>
        <w:t xml:space="preserve">7.4 Trading performance (RQ2)</w:t>
      </w:r>
    </w:p>
    <w:p>
      <w:pPr>
        <w:pStyle w:val="FirstParagraph"/>
      </w:pPr>
      <w:r>
        <w:t xml:space="preserve">No model on any asset meets the decision rule (Table 5). Thirteen of the fifteen profit factors are below 1.0. The two exceptions are both on SOL and both rest on few trades: LightGBM at 1.01 over 57 trades (DSR 0.26, total +0.15%) and XGBoost at 1.15 over 36 trades (DSR 0.38, total +1.4%), over a period in which SOL rose 59%. The highest DSR among the fifteen is 0.38, far from 0.95. XGBoost's own positive control is detected on every asset (DSR 1.000, profit factors 5.76–8.25), so the harness sees planted signals through either library. Adding the eleven microstructure features lowered the profit factor on all three assets in this run (in an earlier run on 6 September the effect was mixed): open interest and positioning features rank high in feature importance but do not add profit.</w:t>
      </w:r>
    </w:p>
    <w:p>
      <w:pPr>
        <w:pStyle w:val="BodyText"/>
      </w:pPr>
      <w:r>
        <w:t xml:space="preserve">One pattern needs care. In 14 of 15 cases the model's profit factor is above the random-entry baseline (LightGBM on BTC: 0.73 against 0.57, a ratio of 1.28). This does not show directional skill, since Table 3b finds none. A likely explanation,</w:t>
      </w:r>
      <w:r>
        <w:t xml:space="preserve"> </w:t>
      </w:r>
      <w:r>
        <w:rPr>
          <w:i/>
          <w:iCs/>
        </w:rPr>
        <w:t xml:space="preserve">not tested here</w:t>
      </w:r>
      <w:r>
        <w:t xml:space="preserve">, is volatility timing: every trade pays the same cost while its payoff scales with</w:t>
      </w:r>
      <w:r>
        <w:t xml:space="preserve"> </w:t>
      </w:r>
      <m:oMath>
        <m:sSub>
          <m:e>
            <m:r>
              <m:t>σ</m:t>
            </m:r>
          </m:e>
          <m:sub>
            <m:r>
              <m:t>i</m:t>
            </m:r>
          </m:sub>
        </m:sSub>
      </m:oMath>
      <w:r>
        <w:t xml:space="preserve">, so a model that trades more in volatile periods loses less to costs than random entries, without predicting direction. A baseline of random entries matched on volatility would test this and is left as future work.</w:t>
      </w:r>
    </w:p>
    <w:p>
      <w:pPr>
        <w:pStyle w:val="BodyText"/>
      </w:pPr>
      <w:r>
        <w:t xml:space="preserve">The chosen threshold is also unstable. In a run earlier the same day on ETH, at the same cost and on data two candles shorter, LightGBM's best threshold made 751 trades; in this run the best of nine thresholds made 73. Picking the best of several thresholds on noisy data gives unstable choices, which is the selection effect the deflated Sharpe ratio corrects for.</w:t>
      </w:r>
    </w:p>
    <w:p>
      <w:pPr>
        <w:pStyle w:val="BodyText"/>
      </w:pPr>
      <w:r>
        <w:t xml:space="preserve">XGBoost showed the same fragility under a purely numerical change. Its histogram sums are computed in parallel, and floating-point addition in a different order rounds differently, which moves some split points. On ETH, with data, seed and settings fixed, the best-of-nine result was a profit factor of 0.83 on 2 threads, 0.96 on 4 and 1.08 on 8 (DSR 0.17, 0.11 and 0.29). The verdict never changed, but the chosen threshold and trade count did. The results reported here use one thread, which reproduces exactly on any machine; LightGBM gave identical results on 2 and 8 threads.</w:t>
      </w:r>
    </w:p>
    <w:bookmarkStart w:id="73" w:name="tb-pnl"/>
    <w:tbl>
      <w:tblPr>
        <w:tblStyle w:val="Table"/>
        <w:tblW w:type="auto" w:w="0"/>
        <w:tblLook w:firstRow="1" w:lastRow="0" w:firstColumn="0" w:lastColumn="0" w:noHBand="0" w:noVBand="0" w:val="0020"/>
        <w:tblBorders>
          <w:top w:val="single" w:sz="4" w:color="BFC5BE"/>
          <w:left w:val="single" w:sz="4" w:color="BFC5BE"/>
          <w:bottom w:val="single" w:sz="4" w:color="BFC5BE"/>
          <w:right w:val="single" w:sz="4" w:color="BFC5BE"/>
          <w:insideH w:val="single" w:sz="4" w:color="BFC5BE"/>
          <w:insideV w:val="single" w:sz="4" w:color="BFC5BE"/>
        </w:tblBorders>
      </w:tblPr>
      <w:tblGrid>
        <w:gridCol w:w="990"/>
        <w:gridCol w:w="990"/>
        <w:gridCol w:w="990"/>
        <w:gridCol w:w="990"/>
        <w:gridCol w:w="990"/>
        <w:gridCol w:w="990"/>
        <w:gridCol w:w="990"/>
        <w:gridCol w:w="990"/>
      </w:tblGrid>
      <w:tr>
        <w:trPr>
          <w:tblHeader w:val="on"/>
        </w:trPr>
        <w:tc>
          <w:tcPr/>
          <w:p>
            <w:pPr>
              <w:pStyle w:val="Compact"/>
            </w:pPr>
            <w:r>
              <w:rPr>
                <w:sz w:val="17"/>
              </w:rPr>
              <w:t xml:space="preserve">Model</w:t>
            </w:r>
          </w:p>
        </w:tc>
        <w:tc>
          <w:tcPr/>
          <w:p>
            <w:pPr>
              <w:pStyle w:val="Compact"/>
            </w:pPr>
            <w:r>
              <w:rPr>
                <w:sz w:val="17"/>
              </w:rPr>
              <w:t xml:space="preserve">Trades</w:t>
            </w:r>
          </w:p>
        </w:tc>
        <w:tc>
          <w:tcPr/>
          <w:p>
            <w:pPr>
              <w:pStyle w:val="Compact"/>
            </w:pPr>
            <w:r>
              <w:rPr>
                <w:sz w:val="17"/>
              </w:rPr>
              <w:t xml:space="preserve">θ</w:t>
            </w:r>
          </w:p>
        </w:tc>
        <w:tc>
          <w:tcPr/>
          <w:p>
            <w:pPr>
              <w:pStyle w:val="Compact"/>
            </w:pPr>
            <w:r>
              <w:rPr>
                <w:sz w:val="17"/>
              </w:rPr>
              <w:t xml:space="preserve">PF</w:t>
            </w:r>
          </w:p>
        </w:tc>
        <w:tc>
          <w:tcPr/>
          <w:p>
            <w:pPr>
              <w:pStyle w:val="Compact"/>
            </w:pPr>
            <w:r>
              <w:rPr>
                <w:sz w:val="17"/>
              </w:rPr>
              <w:t xml:space="preserve">Random PF</w:t>
            </w:r>
          </w:p>
        </w:tc>
        <w:tc>
          <w:tcPr/>
          <w:p>
            <w:pPr>
              <w:pStyle w:val="Compact"/>
            </w:pPr>
            <w:r>
              <w:rPr>
                <w:sz w:val="17"/>
              </w:rPr>
              <w:t xml:space="preserve">DSR</w:t>
            </w:r>
          </w:p>
        </w:tc>
        <w:tc>
          <w:tcPr/>
          <w:p>
            <w:pPr>
              <w:pStyle w:val="Compact"/>
            </w:pPr>
            <w:r>
              <w:rPr>
                <w:sz w:val="17"/>
              </w:rPr>
              <w:t xml:space="preserve">Total</w:t>
            </w:r>
          </w:p>
        </w:tc>
        <w:tc>
          <w:tcPr/>
          <w:p>
            <w:pPr>
              <w:pStyle w:val="Compact"/>
            </w:pPr>
            <w:r>
              <w:rPr>
                <w:sz w:val="17"/>
              </w:rPr>
              <w:t xml:space="preserve">Verdict</w:t>
            </w:r>
          </w:p>
        </w:tc>
      </w:tr>
      <w:tr>
        <w:tc>
          <w:tcPr>
            <w:gridSpan w:val="8"/>
          </w:tcPr>
          <w:p>
            <w:pPr>
              <w:pStyle w:val="Compact"/>
            </w:pPr>
            <w:r>
              <w:rPr>
                <w:sz w:val="17"/>
              </w:rPr>
              <w:t xml:space="preserve">BTC · cost 0.04% per side · buy-and-hold +28.3%</w:t>
            </w:r>
          </w:p>
        </w:tc>
      </w:tr>
      <w:tr>
        <w:tc>
          <w:tcPr/>
          <w:p>
            <w:pPr>
              <w:pStyle w:val="Compact"/>
            </w:pPr>
            <w:r>
              <w:rPr>
                <w:sz w:val="17"/>
              </w:rPr>
              <w:t xml:space="preserve">LightGBM</w:t>
            </w:r>
          </w:p>
        </w:tc>
        <w:tc>
          <w:tcPr/>
          <w:p>
            <w:pPr>
              <w:pStyle w:val="Compact"/>
            </w:pPr>
            <w:r>
              <w:rPr>
                <w:sz w:val="17"/>
              </w:rPr>
              <w:t xml:space="preserve">752</w:t>
            </w:r>
          </w:p>
        </w:tc>
        <w:tc>
          <w:tcPr/>
          <w:p>
            <w:pPr>
              <w:pStyle w:val="Compact"/>
            </w:pPr>
            <w:r>
              <w:rPr>
                <w:sz w:val="17"/>
              </w:rPr>
              <w:t xml:space="preserve">0.40</w:t>
            </w:r>
          </w:p>
        </w:tc>
        <w:tc>
          <w:tcPr/>
          <w:p>
            <w:pPr>
              <w:pStyle w:val="Compact"/>
            </w:pPr>
            <w:r>
              <w:rPr>
                <w:sz w:val="17"/>
              </w:rPr>
              <w:t xml:space="preserve">0.730</w:t>
            </w:r>
          </w:p>
        </w:tc>
        <w:tc>
          <w:tcPr/>
          <w:p>
            <w:pPr>
              <w:pStyle w:val="Compact"/>
            </w:pPr>
            <w:r>
              <w:rPr>
                <w:sz w:val="17"/>
              </w:rPr>
              <w:t xml:space="preserve">0.569</w:t>
            </w:r>
          </w:p>
        </w:tc>
        <w:tc>
          <w:tcPr/>
          <w:p>
            <w:pPr>
              <w:pStyle w:val="Compact"/>
            </w:pPr>
            <w:r>
              <w:rPr>
                <w:sz w:val="17"/>
              </w:rPr>
              <w:t xml:space="preserve">0.000</w:t>
            </w:r>
          </w:p>
        </w:tc>
        <w:tc>
          <w:tcPr/>
          <w:p>
            <w:pPr>
              <w:pStyle w:val="Compact"/>
            </w:pPr>
            <w:r>
              <w:rPr>
                <w:sz w:val="17"/>
              </w:rPr>
              <w:t xml:space="preserve">-32.8%</w:t>
            </w:r>
          </w:p>
        </w:tc>
        <w:tc>
          <w:tcPr/>
          <w:p>
            <w:pPr>
              <w:pStyle w:val="Compact"/>
            </w:pPr>
            <w:r>
              <w:rPr>
                <w:sz w:val="17"/>
              </w:rPr>
              <w:t xml:space="preserve">no edge</w:t>
            </w:r>
          </w:p>
        </w:tc>
      </w:tr>
      <w:tr>
        <w:tc>
          <w:tcPr/>
          <w:p>
            <w:pPr>
              <w:pStyle w:val="Compact"/>
            </w:pPr>
            <w:r>
              <w:rPr>
                <w:sz w:val="17"/>
              </w:rPr>
              <w:t xml:space="preserve">LightGBM + micro</w:t>
            </w:r>
          </w:p>
        </w:tc>
        <w:tc>
          <w:tcPr/>
          <w:p>
            <w:pPr>
              <w:pStyle w:val="Compact"/>
            </w:pPr>
            <w:r>
              <w:rPr>
                <w:sz w:val="17"/>
              </w:rPr>
              <w:t xml:space="preserve">780</w:t>
            </w:r>
          </w:p>
        </w:tc>
        <w:tc>
          <w:tcPr/>
          <w:p>
            <w:pPr>
              <w:pStyle w:val="Compact"/>
            </w:pPr>
            <w:r>
              <w:rPr>
                <w:sz w:val="17"/>
              </w:rPr>
              <w:t xml:space="preserve">0.30</w:t>
            </w:r>
          </w:p>
        </w:tc>
        <w:tc>
          <w:tcPr/>
          <w:p>
            <w:pPr>
              <w:pStyle w:val="Compact"/>
            </w:pPr>
            <w:r>
              <w:rPr>
                <w:sz w:val="17"/>
              </w:rPr>
              <w:t xml:space="preserve">0.613</w:t>
            </w:r>
          </w:p>
        </w:tc>
        <w:tc>
          <w:tcPr/>
          <w:p>
            <w:pPr>
              <w:pStyle w:val="Compact"/>
            </w:pPr>
            <w:r>
              <w:rPr>
                <w:sz w:val="17"/>
              </w:rPr>
              <w:t xml:space="preserve">0.577</w:t>
            </w:r>
          </w:p>
        </w:tc>
        <w:tc>
          <w:tcPr/>
          <w:p>
            <w:pPr>
              <w:pStyle w:val="Compact"/>
            </w:pPr>
            <w:r>
              <w:rPr>
                <w:sz w:val="17"/>
              </w:rPr>
              <w:t xml:space="preserve">0.000</w:t>
            </w:r>
          </w:p>
        </w:tc>
        <w:tc>
          <w:tcPr/>
          <w:p>
            <w:pPr>
              <w:pStyle w:val="Compact"/>
            </w:pPr>
            <w:r>
              <w:rPr>
                <w:sz w:val="17"/>
              </w:rPr>
              <w:t xml:space="preserve">-53.8%</w:t>
            </w:r>
          </w:p>
        </w:tc>
        <w:tc>
          <w:tcPr/>
          <w:p>
            <w:pPr>
              <w:pStyle w:val="Compact"/>
            </w:pPr>
            <w:r>
              <w:rPr>
                <w:sz w:val="17"/>
              </w:rPr>
              <w:t xml:space="preserve">no edge</w:t>
            </w:r>
          </w:p>
        </w:tc>
      </w:tr>
      <w:tr>
        <w:tc>
          <w:tcPr/>
          <w:p>
            <w:pPr>
              <w:pStyle w:val="Compact"/>
            </w:pPr>
            <w:r>
              <w:rPr>
                <w:sz w:val="17"/>
              </w:rPr>
              <w:t xml:space="preserve">XGBoost</w:t>
            </w:r>
          </w:p>
        </w:tc>
        <w:tc>
          <w:tcPr/>
          <w:p>
            <w:pPr>
              <w:pStyle w:val="Compact"/>
            </w:pPr>
            <w:r>
              <w:rPr>
                <w:sz w:val="17"/>
              </w:rPr>
              <w:t xml:space="preserve">278</w:t>
            </w:r>
          </w:p>
        </w:tc>
        <w:tc>
          <w:tcPr/>
          <w:p>
            <w:pPr>
              <w:pStyle w:val="Compact"/>
            </w:pPr>
            <w:r>
              <w:rPr>
                <w:sz w:val="17"/>
              </w:rPr>
              <w:t xml:space="preserve">0.60</w:t>
            </w:r>
          </w:p>
        </w:tc>
        <w:tc>
          <w:tcPr/>
          <w:p>
            <w:pPr>
              <w:pStyle w:val="Compact"/>
            </w:pPr>
            <w:r>
              <w:rPr>
                <w:sz w:val="17"/>
              </w:rPr>
              <w:t xml:space="preserve">0.708</w:t>
            </w:r>
          </w:p>
        </w:tc>
        <w:tc>
          <w:tcPr/>
          <w:p>
            <w:pPr>
              <w:pStyle w:val="Compact"/>
            </w:pPr>
            <w:r>
              <w:rPr>
                <w:sz w:val="17"/>
              </w:rPr>
              <w:t xml:space="preserve">0.577</w:t>
            </w:r>
          </w:p>
        </w:tc>
        <w:tc>
          <w:tcPr/>
          <w:p>
            <w:pPr>
              <w:pStyle w:val="Compact"/>
            </w:pPr>
            <w:r>
              <w:rPr>
                <w:sz w:val="17"/>
              </w:rPr>
              <w:t xml:space="preserve">0.002</w:t>
            </w:r>
          </w:p>
        </w:tc>
        <w:tc>
          <w:tcPr/>
          <w:p>
            <w:pPr>
              <w:pStyle w:val="Compact"/>
            </w:pPr>
            <w:r>
              <w:rPr>
                <w:sz w:val="17"/>
              </w:rPr>
              <w:t xml:space="preserve">-13.3%</w:t>
            </w:r>
          </w:p>
        </w:tc>
        <w:tc>
          <w:tcPr/>
          <w:p>
            <w:pPr>
              <w:pStyle w:val="Compact"/>
            </w:pPr>
            <w:r>
              <w:rPr>
                <w:sz w:val="17"/>
              </w:rPr>
              <w:t xml:space="preserve">no edge</w:t>
            </w:r>
          </w:p>
        </w:tc>
      </w:tr>
      <w:tr>
        <w:tc>
          <w:tcPr/>
          <w:p>
            <w:pPr>
              <w:pStyle w:val="Compact"/>
            </w:pPr>
            <w:r>
              <w:rPr>
                <w:sz w:val="17"/>
              </w:rPr>
              <w:t xml:space="preserve">BiLSTM</w:t>
            </w:r>
          </w:p>
        </w:tc>
        <w:tc>
          <w:tcPr/>
          <w:p>
            <w:pPr>
              <w:pStyle w:val="Compact"/>
            </w:pPr>
            <w:r>
              <w:rPr>
                <w:sz w:val="17"/>
              </w:rPr>
              <w:t xml:space="preserve">780</w:t>
            </w:r>
          </w:p>
        </w:tc>
        <w:tc>
          <w:tcPr/>
          <w:p>
            <w:pPr>
              <w:pStyle w:val="Compact"/>
            </w:pPr>
            <w:r>
              <w:rPr>
                <w:sz w:val="17"/>
              </w:rPr>
              <w:t xml:space="preserve">0.30</w:t>
            </w:r>
          </w:p>
        </w:tc>
        <w:tc>
          <w:tcPr/>
          <w:p>
            <w:pPr>
              <w:pStyle w:val="Compact"/>
            </w:pPr>
            <w:r>
              <w:rPr>
                <w:sz w:val="17"/>
              </w:rPr>
              <w:t xml:space="preserve">0.583</w:t>
            </w:r>
          </w:p>
        </w:tc>
        <w:tc>
          <w:tcPr/>
          <w:p>
            <w:pPr>
              <w:pStyle w:val="Compact"/>
            </w:pPr>
            <w:r>
              <w:rPr>
                <w:sz w:val="17"/>
              </w:rPr>
              <w:t xml:space="preserve">0.577</w:t>
            </w:r>
          </w:p>
        </w:tc>
        <w:tc>
          <w:tcPr/>
          <w:p>
            <w:pPr>
              <w:pStyle w:val="Compact"/>
            </w:pPr>
            <w:r>
              <w:rPr>
                <w:sz w:val="17"/>
              </w:rPr>
              <w:t xml:space="preserve">0.000</w:t>
            </w:r>
          </w:p>
        </w:tc>
        <w:tc>
          <w:tcPr/>
          <w:p>
            <w:pPr>
              <w:pStyle w:val="Compact"/>
            </w:pPr>
            <w:r>
              <w:rPr>
                <w:sz w:val="17"/>
              </w:rPr>
              <w:t xml:space="preserve">-59.7%</w:t>
            </w:r>
          </w:p>
        </w:tc>
        <w:tc>
          <w:tcPr/>
          <w:p>
            <w:pPr>
              <w:pStyle w:val="Compact"/>
            </w:pPr>
            <w:r>
              <w:rPr>
                <w:sz w:val="17"/>
              </w:rPr>
              <w:t xml:space="preserve">no edge</w:t>
            </w:r>
          </w:p>
        </w:tc>
      </w:tr>
      <w:tr>
        <w:tc>
          <w:tcPr/>
          <w:p>
            <w:pPr>
              <w:pStyle w:val="Compact"/>
            </w:pPr>
            <w:r>
              <w:rPr>
                <w:sz w:val="17"/>
              </w:rPr>
              <w:t xml:space="preserve">LSTM</w:t>
            </w:r>
          </w:p>
        </w:tc>
        <w:tc>
          <w:tcPr/>
          <w:p>
            <w:pPr>
              <w:pStyle w:val="Compact"/>
            </w:pPr>
            <w:r>
              <w:rPr>
                <w:sz w:val="17"/>
              </w:rPr>
              <w:t xml:space="preserve">502</w:t>
            </w:r>
          </w:p>
        </w:tc>
        <w:tc>
          <w:tcPr/>
          <w:p>
            <w:pPr>
              <w:pStyle w:val="Compact"/>
            </w:pPr>
            <w:r>
              <w:rPr>
                <w:sz w:val="17"/>
              </w:rPr>
              <w:t xml:space="preserve">0.70</w:t>
            </w:r>
          </w:p>
        </w:tc>
        <w:tc>
          <w:tcPr/>
          <w:p>
            <w:pPr>
              <w:pStyle w:val="Compact"/>
            </w:pPr>
            <w:r>
              <w:rPr>
                <w:sz w:val="17"/>
              </w:rPr>
              <w:t xml:space="preserve">0.615</w:t>
            </w:r>
          </w:p>
        </w:tc>
        <w:tc>
          <w:tcPr/>
          <w:p>
            <w:pPr>
              <w:pStyle w:val="Compact"/>
            </w:pPr>
            <w:r>
              <w:rPr>
                <w:sz w:val="17"/>
              </w:rPr>
              <w:t xml:space="preserve">0.583</w:t>
            </w:r>
          </w:p>
        </w:tc>
        <w:tc>
          <w:tcPr/>
          <w:p>
            <w:pPr>
              <w:pStyle w:val="Compact"/>
            </w:pPr>
            <w:r>
              <w:rPr>
                <w:sz w:val="17"/>
              </w:rPr>
              <w:t xml:space="preserve">0.000</w:t>
            </w:r>
          </w:p>
        </w:tc>
        <w:tc>
          <w:tcPr/>
          <w:p>
            <w:pPr>
              <w:pStyle w:val="Compact"/>
            </w:pPr>
            <w:r>
              <w:rPr>
                <w:sz w:val="17"/>
              </w:rPr>
              <w:t xml:space="preserve">-31.3%</w:t>
            </w:r>
          </w:p>
        </w:tc>
        <w:tc>
          <w:tcPr/>
          <w:p>
            <w:pPr>
              <w:pStyle w:val="Compact"/>
            </w:pPr>
            <w:r>
              <w:rPr>
                <w:sz w:val="17"/>
              </w:rPr>
              <w:t xml:space="preserve">no edge</w:t>
            </w:r>
          </w:p>
        </w:tc>
      </w:tr>
      <w:tr>
        <w:tc>
          <w:tcPr/>
          <w:p>
            <w:pPr>
              <w:pStyle w:val="Compact"/>
            </w:pPr>
            <w:r>
              <w:rPr>
                <w:sz w:val="17"/>
              </w:rPr>
              <w:t xml:space="preserve">Control, LightGBM (s = 0.55)</w:t>
            </w:r>
          </w:p>
        </w:tc>
        <w:tc>
          <w:tcPr/>
          <w:p>
            <w:pPr>
              <w:pStyle w:val="Compact"/>
            </w:pPr>
            <w:r>
              <w:rPr>
                <w:sz w:val="17"/>
              </w:rPr>
              <w:t xml:space="preserve">712</w:t>
            </w:r>
          </w:p>
        </w:tc>
        <w:tc>
          <w:tcPr/>
          <w:p>
            <w:pPr>
              <w:pStyle w:val="Compact"/>
            </w:pPr>
            <w:r>
              <w:rPr>
                <w:sz w:val="17"/>
              </w:rPr>
              <w:t xml:space="preserve">0.70</w:t>
            </w:r>
          </w:p>
        </w:tc>
        <w:tc>
          <w:tcPr/>
          <w:p>
            <w:pPr>
              <w:pStyle w:val="Compact"/>
            </w:pPr>
            <w:r>
              <w:rPr>
                <w:sz w:val="17"/>
              </w:rPr>
              <w:t xml:space="preserve">5.900</w:t>
            </w:r>
          </w:p>
        </w:tc>
        <w:tc>
          <w:tcPr/>
          <w:p>
            <w:pPr>
              <w:pStyle w:val="Compact"/>
            </w:pPr>
            <w:r>
              <w:rPr>
                <w:sz w:val="17"/>
              </w:rPr>
              <w:t xml:space="preserve">0.569</w:t>
            </w:r>
          </w:p>
        </w:tc>
        <w:tc>
          <w:tcPr/>
          <w:p>
            <w:pPr>
              <w:pStyle w:val="Compact"/>
            </w:pPr>
            <w:r>
              <w:rPr>
                <w:sz w:val="17"/>
              </w:rPr>
              <w:t xml:space="preserve">1.000</w:t>
            </w:r>
          </w:p>
        </w:tc>
        <w:tc>
          <w:tcPr/>
          <w:p>
            <w:pPr>
              <w:pStyle w:val="Compact"/>
            </w:pPr>
            <w:r>
              <w:rPr>
                <w:sz w:val="17"/>
              </w:rPr>
              <w:t xml:space="preserve">+120.5%</w:t>
            </w:r>
          </w:p>
        </w:tc>
        <w:tc>
          <w:tcPr/>
          <w:p>
            <w:pPr>
              <w:pStyle w:val="Compact"/>
            </w:pPr>
            <w:r>
              <w:rPr>
                <w:sz w:val="17"/>
              </w:rPr>
              <w:t xml:space="preserve">detected</w:t>
            </w:r>
          </w:p>
        </w:tc>
      </w:tr>
      <w:tr>
        <w:tc>
          <w:tcPr/>
          <w:p>
            <w:pPr>
              <w:pStyle w:val="Compact"/>
            </w:pPr>
            <w:r>
              <w:rPr>
                <w:sz w:val="17"/>
              </w:rPr>
              <w:t xml:space="preserve">Control, XGBoost (s = 0.55)</w:t>
            </w:r>
          </w:p>
        </w:tc>
        <w:tc>
          <w:tcPr/>
          <w:p>
            <w:pPr>
              <w:pStyle w:val="Compact"/>
            </w:pPr>
            <w:r>
              <w:rPr>
                <w:sz w:val="17"/>
              </w:rPr>
              <w:t xml:space="preserve">708</w:t>
            </w:r>
          </w:p>
        </w:tc>
        <w:tc>
          <w:tcPr/>
          <w:p>
            <w:pPr>
              <w:pStyle w:val="Compact"/>
            </w:pPr>
            <w:r>
              <w:rPr>
                <w:sz w:val="17"/>
              </w:rPr>
              <w:t xml:space="preserve">0.70</w:t>
            </w:r>
          </w:p>
        </w:tc>
        <w:tc>
          <w:tcPr/>
          <w:p>
            <w:pPr>
              <w:pStyle w:val="Compact"/>
            </w:pPr>
            <w:r>
              <w:rPr>
                <w:sz w:val="17"/>
              </w:rPr>
              <w:t xml:space="preserve">5.762</w:t>
            </w:r>
          </w:p>
        </w:tc>
        <w:tc>
          <w:tcPr/>
          <w:p>
            <w:pPr>
              <w:pStyle w:val="Compact"/>
            </w:pPr>
            <w:r>
              <w:rPr>
                <w:sz w:val="17"/>
              </w:rPr>
              <w:t xml:space="preserve">0.569</w:t>
            </w:r>
          </w:p>
        </w:tc>
        <w:tc>
          <w:tcPr/>
          <w:p>
            <w:pPr>
              <w:pStyle w:val="Compact"/>
            </w:pPr>
            <w:r>
              <w:rPr>
                <w:sz w:val="17"/>
              </w:rPr>
              <w:t xml:space="preserve">1.000</w:t>
            </w:r>
          </w:p>
        </w:tc>
        <w:tc>
          <w:tcPr/>
          <w:p>
            <w:pPr>
              <w:pStyle w:val="Compact"/>
            </w:pPr>
            <w:r>
              <w:rPr>
                <w:sz w:val="17"/>
              </w:rPr>
              <w:t xml:space="preserve">+115.7%</w:t>
            </w:r>
          </w:p>
        </w:tc>
        <w:tc>
          <w:tcPr/>
          <w:p>
            <w:pPr>
              <w:pStyle w:val="Compact"/>
            </w:pPr>
            <w:r>
              <w:rPr>
                <w:sz w:val="17"/>
              </w:rPr>
              <w:t xml:space="preserve">detected</w:t>
            </w:r>
          </w:p>
        </w:tc>
      </w:tr>
      <w:tr>
        <w:tc>
          <w:tcPr>
            <w:gridSpan w:val="8"/>
          </w:tcPr>
          <w:p>
            <w:pPr>
              <w:pStyle w:val="Compact"/>
            </w:pPr>
            <w:r>
              <w:rPr>
                <w:sz w:val="17"/>
              </w:rPr>
              <w:t xml:space="preserve">ETH · cost 0.03% per side · buy-and-hold +39.9%</w:t>
            </w:r>
          </w:p>
        </w:tc>
      </w:tr>
      <w:tr>
        <w:tc>
          <w:tcPr/>
          <w:p>
            <w:pPr>
              <w:pStyle w:val="Compact"/>
            </w:pPr>
            <w:r>
              <w:rPr>
                <w:sz w:val="17"/>
              </w:rPr>
              <w:t xml:space="preserve">LightGBM</w:t>
            </w:r>
          </w:p>
        </w:tc>
        <w:tc>
          <w:tcPr/>
          <w:p>
            <w:pPr>
              <w:pStyle w:val="Compact"/>
            </w:pPr>
            <w:r>
              <w:rPr>
                <w:sz w:val="17"/>
              </w:rPr>
              <w:t xml:space="preserve">73</w:t>
            </w:r>
          </w:p>
        </w:tc>
        <w:tc>
          <w:tcPr/>
          <w:p>
            <w:pPr>
              <w:pStyle w:val="Compact"/>
            </w:pPr>
            <w:r>
              <w:rPr>
                <w:sz w:val="17"/>
              </w:rPr>
              <w:t xml:space="preserve">0.70</w:t>
            </w:r>
          </w:p>
        </w:tc>
        <w:tc>
          <w:tcPr/>
          <w:p>
            <w:pPr>
              <w:pStyle w:val="Compact"/>
            </w:pPr>
            <w:r>
              <w:rPr>
                <w:sz w:val="17"/>
              </w:rPr>
              <w:t xml:space="preserve">0.861</w:t>
            </w:r>
          </w:p>
        </w:tc>
        <w:tc>
          <w:tcPr/>
          <w:p>
            <w:pPr>
              <w:pStyle w:val="Compact"/>
            </w:pPr>
            <w:r>
              <w:rPr>
                <w:sz w:val="17"/>
              </w:rPr>
              <w:t xml:space="preserve">0.737</w:t>
            </w:r>
          </w:p>
        </w:tc>
        <w:tc>
          <w:tcPr/>
          <w:p>
            <w:pPr>
              <w:pStyle w:val="Compact"/>
            </w:pPr>
            <w:r>
              <w:rPr>
                <w:sz w:val="17"/>
              </w:rPr>
              <w:t xml:space="preserve">0.104</w:t>
            </w:r>
          </w:p>
        </w:tc>
        <w:tc>
          <w:tcPr/>
          <w:p>
            <w:pPr>
              <w:pStyle w:val="Compact"/>
            </w:pPr>
            <w:r>
              <w:rPr>
                <w:sz w:val="17"/>
              </w:rPr>
              <w:t xml:space="preserve">-2.3%</w:t>
            </w:r>
          </w:p>
        </w:tc>
        <w:tc>
          <w:tcPr/>
          <w:p>
            <w:pPr>
              <w:pStyle w:val="Compact"/>
            </w:pPr>
            <w:r>
              <w:rPr>
                <w:sz w:val="17"/>
              </w:rPr>
              <w:t xml:space="preserve">no edge</w:t>
            </w:r>
          </w:p>
        </w:tc>
      </w:tr>
      <w:tr>
        <w:tc>
          <w:tcPr/>
          <w:p>
            <w:pPr>
              <w:pStyle w:val="Compact"/>
            </w:pPr>
            <w:r>
              <w:rPr>
                <w:sz w:val="17"/>
              </w:rPr>
              <w:t xml:space="preserve">LightGBM + micro</w:t>
            </w:r>
          </w:p>
        </w:tc>
        <w:tc>
          <w:tcPr/>
          <w:p>
            <w:pPr>
              <w:pStyle w:val="Compact"/>
            </w:pPr>
            <w:r>
              <w:rPr>
                <w:sz w:val="17"/>
              </w:rPr>
              <w:t xml:space="preserve">718</w:t>
            </w:r>
          </w:p>
        </w:tc>
        <w:tc>
          <w:tcPr/>
          <w:p>
            <w:pPr>
              <w:pStyle w:val="Compact"/>
            </w:pPr>
            <w:r>
              <w:rPr>
                <w:sz w:val="17"/>
              </w:rPr>
              <w:t xml:space="preserve">0.35</w:t>
            </w:r>
          </w:p>
        </w:tc>
        <w:tc>
          <w:tcPr/>
          <w:p>
            <w:pPr>
              <w:pStyle w:val="Compact"/>
            </w:pPr>
            <w:r>
              <w:rPr>
                <w:sz w:val="17"/>
              </w:rPr>
              <w:t xml:space="preserve">0.760</w:t>
            </w:r>
          </w:p>
        </w:tc>
        <w:tc>
          <w:tcPr/>
          <w:p>
            <w:pPr>
              <w:pStyle w:val="Compact"/>
            </w:pPr>
            <w:r>
              <w:rPr>
                <w:sz w:val="17"/>
              </w:rPr>
              <w:t xml:space="preserve">0.735</w:t>
            </w:r>
          </w:p>
        </w:tc>
        <w:tc>
          <w:tcPr/>
          <w:p>
            <w:pPr>
              <w:pStyle w:val="Compact"/>
            </w:pPr>
            <w:r>
              <w:rPr>
                <w:sz w:val="17"/>
              </w:rPr>
              <w:t xml:space="preserve">0.000</w:t>
            </w:r>
          </w:p>
        </w:tc>
        <w:tc>
          <w:tcPr/>
          <w:p>
            <w:pPr>
              <w:pStyle w:val="Compact"/>
            </w:pPr>
            <w:r>
              <w:rPr>
                <w:sz w:val="17"/>
              </w:rPr>
              <w:t xml:space="preserve">-37.5%</w:t>
            </w:r>
          </w:p>
        </w:tc>
        <w:tc>
          <w:tcPr/>
          <w:p>
            <w:pPr>
              <w:pStyle w:val="Compact"/>
            </w:pPr>
            <w:r>
              <w:rPr>
                <w:sz w:val="17"/>
              </w:rPr>
              <w:t xml:space="preserve">no edge</w:t>
            </w:r>
          </w:p>
        </w:tc>
      </w:tr>
      <w:tr>
        <w:tc>
          <w:tcPr/>
          <w:p>
            <w:pPr>
              <w:pStyle w:val="Compact"/>
            </w:pPr>
            <w:r>
              <w:rPr>
                <w:sz w:val="17"/>
              </w:rPr>
              <w:t xml:space="preserve">XGBoost</w:t>
            </w:r>
          </w:p>
        </w:tc>
        <w:tc>
          <w:tcPr/>
          <w:p>
            <w:pPr>
              <w:pStyle w:val="Compact"/>
            </w:pPr>
            <w:r>
              <w:rPr>
                <w:sz w:val="17"/>
              </w:rPr>
              <w:t xml:space="preserve">108</w:t>
            </w:r>
          </w:p>
        </w:tc>
        <w:tc>
          <w:tcPr/>
          <w:p>
            <w:pPr>
              <w:pStyle w:val="Compact"/>
            </w:pPr>
            <w:r>
              <w:rPr>
                <w:sz w:val="17"/>
              </w:rPr>
              <w:t xml:space="preserve">0.65</w:t>
            </w:r>
          </w:p>
        </w:tc>
        <w:tc>
          <w:tcPr/>
          <w:p>
            <w:pPr>
              <w:pStyle w:val="Compact"/>
            </w:pPr>
            <w:r>
              <w:rPr>
                <w:sz w:val="17"/>
              </w:rPr>
              <w:t xml:space="preserve">0.829</w:t>
            </w:r>
          </w:p>
        </w:tc>
        <w:tc>
          <w:tcPr/>
          <w:p>
            <w:pPr>
              <w:pStyle w:val="Compact"/>
            </w:pPr>
            <w:r>
              <w:rPr>
                <w:sz w:val="17"/>
              </w:rPr>
              <w:t xml:space="preserve">0.732</w:t>
            </w:r>
          </w:p>
        </w:tc>
        <w:tc>
          <w:tcPr/>
          <w:p>
            <w:pPr>
              <w:pStyle w:val="Compact"/>
            </w:pPr>
            <w:r>
              <w:rPr>
                <w:sz w:val="17"/>
              </w:rPr>
              <w:t xml:space="preserve">0.080</w:t>
            </w:r>
          </w:p>
        </w:tc>
        <w:tc>
          <w:tcPr/>
          <w:p>
            <w:pPr>
              <w:pStyle w:val="Compact"/>
            </w:pPr>
            <w:r>
              <w:rPr>
                <w:sz w:val="17"/>
              </w:rPr>
              <w:t xml:space="preserve">-4.0%</w:t>
            </w:r>
          </w:p>
        </w:tc>
        <w:tc>
          <w:tcPr/>
          <w:p>
            <w:pPr>
              <w:pStyle w:val="Compact"/>
            </w:pPr>
            <w:r>
              <w:rPr>
                <w:sz w:val="17"/>
              </w:rPr>
              <w:t xml:space="preserve">no edge</w:t>
            </w:r>
          </w:p>
        </w:tc>
      </w:tr>
      <w:tr>
        <w:tc>
          <w:tcPr/>
          <w:p>
            <w:pPr>
              <w:pStyle w:val="Compact"/>
            </w:pPr>
            <w:r>
              <w:rPr>
                <w:sz w:val="17"/>
              </w:rPr>
              <w:t xml:space="preserve">BiLSTM</w:t>
            </w:r>
          </w:p>
        </w:tc>
        <w:tc>
          <w:tcPr/>
          <w:p>
            <w:pPr>
              <w:pStyle w:val="Compact"/>
            </w:pPr>
            <w:r>
              <w:rPr>
                <w:sz w:val="17"/>
              </w:rPr>
              <w:t xml:space="preserve">668</w:t>
            </w:r>
          </w:p>
        </w:tc>
        <w:tc>
          <w:tcPr/>
          <w:p>
            <w:pPr>
              <w:pStyle w:val="Compact"/>
            </w:pPr>
            <w:r>
              <w:rPr>
                <w:sz w:val="17"/>
              </w:rPr>
              <w:t xml:space="preserve">0.50</w:t>
            </w:r>
          </w:p>
        </w:tc>
        <w:tc>
          <w:tcPr/>
          <w:p>
            <w:pPr>
              <w:pStyle w:val="Compact"/>
            </w:pPr>
            <w:r>
              <w:rPr>
                <w:sz w:val="17"/>
              </w:rPr>
              <w:t xml:space="preserve">0.823</w:t>
            </w:r>
          </w:p>
        </w:tc>
        <w:tc>
          <w:tcPr/>
          <w:p>
            <w:pPr>
              <w:pStyle w:val="Compact"/>
            </w:pPr>
            <w:r>
              <w:rPr>
                <w:sz w:val="17"/>
              </w:rPr>
              <w:t xml:space="preserve">0.742</w:t>
            </w:r>
          </w:p>
        </w:tc>
        <w:tc>
          <w:tcPr/>
          <w:p>
            <w:pPr>
              <w:pStyle w:val="Compact"/>
            </w:pPr>
            <w:r>
              <w:rPr>
                <w:sz w:val="17"/>
              </w:rPr>
              <w:t xml:space="preserve">0.002</w:t>
            </w:r>
          </w:p>
        </w:tc>
        <w:tc>
          <w:tcPr/>
          <w:p>
            <w:pPr>
              <w:pStyle w:val="Compact"/>
            </w:pPr>
            <w:r>
              <w:rPr>
                <w:sz w:val="17"/>
              </w:rPr>
              <w:t xml:space="preserve">-25.0%</w:t>
            </w:r>
          </w:p>
        </w:tc>
        <w:tc>
          <w:tcPr/>
          <w:p>
            <w:pPr>
              <w:pStyle w:val="Compact"/>
            </w:pPr>
            <w:r>
              <w:rPr>
                <w:sz w:val="17"/>
              </w:rPr>
              <w:t xml:space="preserve">no edge</w:t>
            </w:r>
          </w:p>
        </w:tc>
      </w:tr>
      <w:tr>
        <w:tc>
          <w:tcPr/>
          <w:p>
            <w:pPr>
              <w:pStyle w:val="Compact"/>
            </w:pPr>
            <w:r>
              <w:rPr>
                <w:sz w:val="17"/>
              </w:rPr>
              <w:t xml:space="preserve">LSTM</w:t>
            </w:r>
          </w:p>
        </w:tc>
        <w:tc>
          <w:tcPr/>
          <w:p>
            <w:pPr>
              <w:pStyle w:val="Compact"/>
            </w:pPr>
            <w:r>
              <w:rPr>
                <w:sz w:val="17"/>
              </w:rPr>
              <w:t xml:space="preserve">612</w:t>
            </w:r>
          </w:p>
        </w:tc>
        <w:tc>
          <w:tcPr/>
          <w:p>
            <w:pPr>
              <w:pStyle w:val="Compact"/>
            </w:pPr>
            <w:r>
              <w:rPr>
                <w:sz w:val="17"/>
              </w:rPr>
              <w:t xml:space="preserve">0.60</w:t>
            </w:r>
          </w:p>
        </w:tc>
        <w:tc>
          <w:tcPr/>
          <w:p>
            <w:pPr>
              <w:pStyle w:val="Compact"/>
            </w:pPr>
            <w:r>
              <w:rPr>
                <w:sz w:val="17"/>
              </w:rPr>
              <w:t xml:space="preserve">0.871</w:t>
            </w:r>
          </w:p>
        </w:tc>
        <w:tc>
          <w:tcPr/>
          <w:p>
            <w:pPr>
              <w:pStyle w:val="Compact"/>
            </w:pPr>
            <w:r>
              <w:rPr>
                <w:sz w:val="17"/>
              </w:rPr>
              <w:t xml:space="preserve">0.737</w:t>
            </w:r>
          </w:p>
        </w:tc>
        <w:tc>
          <w:tcPr/>
          <w:p>
            <w:pPr>
              <w:pStyle w:val="Compact"/>
            </w:pPr>
            <w:r>
              <w:rPr>
                <w:sz w:val="17"/>
              </w:rPr>
              <w:t xml:space="preserve">0.030</w:t>
            </w:r>
          </w:p>
        </w:tc>
        <w:tc>
          <w:tcPr/>
          <w:p>
            <w:pPr>
              <w:pStyle w:val="Compact"/>
            </w:pPr>
            <w:r>
              <w:rPr>
                <w:sz w:val="17"/>
              </w:rPr>
              <w:t xml:space="preserve">-15.9%</w:t>
            </w:r>
          </w:p>
        </w:tc>
        <w:tc>
          <w:tcPr/>
          <w:p>
            <w:pPr>
              <w:pStyle w:val="Compact"/>
            </w:pPr>
            <w:r>
              <w:rPr>
                <w:sz w:val="17"/>
              </w:rPr>
              <w:t xml:space="preserve">no edge</w:t>
            </w:r>
          </w:p>
        </w:tc>
      </w:tr>
      <w:tr>
        <w:tc>
          <w:tcPr/>
          <w:p>
            <w:pPr>
              <w:pStyle w:val="Compact"/>
            </w:pPr>
            <w:r>
              <w:rPr>
                <w:sz w:val="17"/>
              </w:rPr>
              <w:t xml:space="preserve">Control, LightGBM (s = 0.55)</w:t>
            </w:r>
          </w:p>
        </w:tc>
        <w:tc>
          <w:tcPr/>
          <w:p>
            <w:pPr>
              <w:pStyle w:val="Compact"/>
            </w:pPr>
            <w:r>
              <w:rPr>
                <w:sz w:val="17"/>
              </w:rPr>
              <w:t xml:space="preserve">682</w:t>
            </w:r>
          </w:p>
        </w:tc>
        <w:tc>
          <w:tcPr/>
          <w:p>
            <w:pPr>
              <w:pStyle w:val="Compact"/>
            </w:pPr>
            <w:r>
              <w:rPr>
                <w:sz w:val="17"/>
              </w:rPr>
              <w:t xml:space="preserve">0.70</w:t>
            </w:r>
          </w:p>
        </w:tc>
        <w:tc>
          <w:tcPr/>
          <w:p>
            <w:pPr>
              <w:pStyle w:val="Compact"/>
            </w:pPr>
            <w:r>
              <w:rPr>
                <w:sz w:val="17"/>
              </w:rPr>
              <w:t xml:space="preserve">6.843</w:t>
            </w:r>
          </w:p>
        </w:tc>
        <w:tc>
          <w:tcPr/>
          <w:p>
            <w:pPr>
              <w:pStyle w:val="Compact"/>
            </w:pPr>
            <w:r>
              <w:rPr>
                <w:sz w:val="17"/>
              </w:rPr>
              <w:t xml:space="preserve">0.666</w:t>
            </w:r>
          </w:p>
        </w:tc>
        <w:tc>
          <w:tcPr/>
          <w:p>
            <w:pPr>
              <w:pStyle w:val="Compact"/>
            </w:pPr>
            <w:r>
              <w:rPr>
                <w:sz w:val="17"/>
              </w:rPr>
              <w:t xml:space="preserve">1.000</w:t>
            </w:r>
          </w:p>
        </w:tc>
        <w:tc>
          <w:tcPr/>
          <w:p>
            <w:pPr>
              <w:pStyle w:val="Compact"/>
            </w:pPr>
            <w:r>
              <w:rPr>
                <w:sz w:val="17"/>
              </w:rPr>
              <w:t xml:space="preserve">+175.6%</w:t>
            </w:r>
          </w:p>
        </w:tc>
        <w:tc>
          <w:tcPr/>
          <w:p>
            <w:pPr>
              <w:pStyle w:val="Compact"/>
            </w:pPr>
            <w:r>
              <w:rPr>
                <w:sz w:val="17"/>
              </w:rPr>
              <w:t xml:space="preserve">detected</w:t>
            </w:r>
          </w:p>
        </w:tc>
      </w:tr>
      <w:tr>
        <w:tc>
          <w:tcPr/>
          <w:p>
            <w:pPr>
              <w:pStyle w:val="Compact"/>
            </w:pPr>
            <w:r>
              <w:rPr>
                <w:sz w:val="17"/>
              </w:rPr>
              <w:t xml:space="preserve">Control, XGBoost (s = 0.55)</w:t>
            </w:r>
          </w:p>
        </w:tc>
        <w:tc>
          <w:tcPr/>
          <w:p>
            <w:pPr>
              <w:pStyle w:val="Compact"/>
            </w:pPr>
            <w:r>
              <w:rPr>
                <w:sz w:val="17"/>
              </w:rPr>
              <w:t xml:space="preserve">675</w:t>
            </w:r>
          </w:p>
        </w:tc>
        <w:tc>
          <w:tcPr/>
          <w:p>
            <w:pPr>
              <w:pStyle w:val="Compact"/>
            </w:pPr>
            <w:r>
              <w:rPr>
                <w:sz w:val="17"/>
              </w:rPr>
              <w:t xml:space="preserve">0.70</w:t>
            </w:r>
          </w:p>
        </w:tc>
        <w:tc>
          <w:tcPr/>
          <w:p>
            <w:pPr>
              <w:pStyle w:val="Compact"/>
            </w:pPr>
            <w:r>
              <w:rPr>
                <w:sz w:val="17"/>
              </w:rPr>
              <w:t xml:space="preserve">7.450</w:t>
            </w:r>
          </w:p>
        </w:tc>
        <w:tc>
          <w:tcPr/>
          <w:p>
            <w:pPr>
              <w:pStyle w:val="Compact"/>
            </w:pPr>
            <w:r>
              <w:rPr>
                <w:sz w:val="17"/>
              </w:rPr>
              <w:t xml:space="preserve">0.666</w:t>
            </w:r>
          </w:p>
        </w:tc>
        <w:tc>
          <w:tcPr/>
          <w:p>
            <w:pPr>
              <w:pStyle w:val="Compact"/>
            </w:pPr>
            <w:r>
              <w:rPr>
                <w:sz w:val="17"/>
              </w:rPr>
              <w:t xml:space="preserve">1.000</w:t>
            </w:r>
          </w:p>
        </w:tc>
        <w:tc>
          <w:tcPr/>
          <w:p>
            <w:pPr>
              <w:pStyle w:val="Compact"/>
            </w:pPr>
            <w:r>
              <w:rPr>
                <w:sz w:val="17"/>
              </w:rPr>
              <w:t xml:space="preserve">+177.7%</w:t>
            </w:r>
          </w:p>
        </w:tc>
        <w:tc>
          <w:tcPr/>
          <w:p>
            <w:pPr>
              <w:pStyle w:val="Compact"/>
            </w:pPr>
            <w:r>
              <w:rPr>
                <w:sz w:val="17"/>
              </w:rPr>
              <w:t xml:space="preserve">detected</w:t>
            </w:r>
          </w:p>
        </w:tc>
      </w:tr>
      <w:tr>
        <w:tc>
          <w:tcPr>
            <w:gridSpan w:val="8"/>
          </w:tcPr>
          <w:p>
            <w:pPr>
              <w:pStyle w:val="Compact"/>
            </w:pPr>
            <w:r>
              <w:rPr>
                <w:sz w:val="17"/>
              </w:rPr>
              <w:t xml:space="preserve">SOL · cost 0.02% per side · buy-and-hold +58.6%</w:t>
            </w:r>
          </w:p>
        </w:tc>
      </w:tr>
      <w:tr>
        <w:tc>
          <w:tcPr/>
          <w:p>
            <w:pPr>
              <w:pStyle w:val="Compact"/>
            </w:pPr>
            <w:r>
              <w:rPr>
                <w:sz w:val="17"/>
              </w:rPr>
              <w:t xml:space="preserve">LightGBM</w:t>
            </w:r>
          </w:p>
        </w:tc>
        <w:tc>
          <w:tcPr/>
          <w:p>
            <w:pPr>
              <w:pStyle w:val="Compact"/>
            </w:pPr>
            <w:r>
              <w:rPr>
                <w:sz w:val="17"/>
              </w:rPr>
              <w:t xml:space="preserve">57</w:t>
            </w:r>
          </w:p>
        </w:tc>
        <w:tc>
          <w:tcPr/>
          <w:p>
            <w:pPr>
              <w:pStyle w:val="Compact"/>
            </w:pPr>
            <w:r>
              <w:rPr>
                <w:sz w:val="17"/>
              </w:rPr>
              <w:t xml:space="preserve">0.70</w:t>
            </w:r>
          </w:p>
        </w:tc>
        <w:tc>
          <w:tcPr/>
          <w:p>
            <w:pPr>
              <w:pStyle w:val="Compact"/>
            </w:pPr>
            <w:r>
              <w:rPr>
                <w:sz w:val="17"/>
              </w:rPr>
              <w:t xml:space="preserve">1.010</w:t>
            </w:r>
          </w:p>
        </w:tc>
        <w:tc>
          <w:tcPr/>
          <w:p>
            <w:pPr>
              <w:pStyle w:val="Compact"/>
            </w:pPr>
            <w:r>
              <w:rPr>
                <w:sz w:val="17"/>
              </w:rPr>
              <w:t xml:space="preserve">0.908</w:t>
            </w:r>
          </w:p>
        </w:tc>
        <w:tc>
          <w:tcPr/>
          <w:p>
            <w:pPr>
              <w:pStyle w:val="Compact"/>
            </w:pPr>
            <w:r>
              <w:rPr>
                <w:sz w:val="17"/>
              </w:rPr>
              <w:t xml:space="preserve">0.262</w:t>
            </w:r>
          </w:p>
        </w:tc>
        <w:tc>
          <w:tcPr/>
          <w:p>
            <w:pPr>
              <w:pStyle w:val="Compact"/>
            </w:pPr>
            <w:r>
              <w:rPr>
                <w:sz w:val="17"/>
              </w:rPr>
              <w:t xml:space="preserve">+0.2%</w:t>
            </w:r>
          </w:p>
        </w:tc>
        <w:tc>
          <w:tcPr/>
          <w:p>
            <w:pPr>
              <w:pStyle w:val="Compact"/>
            </w:pPr>
            <w:r>
              <w:rPr>
                <w:sz w:val="17"/>
              </w:rPr>
              <w:t xml:space="preserve">no edge</w:t>
            </w:r>
          </w:p>
        </w:tc>
      </w:tr>
      <w:tr>
        <w:tc>
          <w:tcPr/>
          <w:p>
            <w:pPr>
              <w:pStyle w:val="Compact"/>
            </w:pPr>
            <w:r>
              <w:rPr>
                <w:sz w:val="17"/>
              </w:rPr>
              <w:t xml:space="preserve">LightGBM + micro</w:t>
            </w:r>
          </w:p>
        </w:tc>
        <w:tc>
          <w:tcPr/>
          <w:p>
            <w:pPr>
              <w:pStyle w:val="Compact"/>
            </w:pPr>
            <w:r>
              <w:rPr>
                <w:sz w:val="17"/>
              </w:rPr>
              <w:t xml:space="preserve">175</w:t>
            </w:r>
          </w:p>
        </w:tc>
        <w:tc>
          <w:tcPr/>
          <w:p>
            <w:pPr>
              <w:pStyle w:val="Compact"/>
            </w:pPr>
            <w:r>
              <w:rPr>
                <w:sz w:val="17"/>
              </w:rPr>
              <w:t xml:space="preserve">0.65</w:t>
            </w:r>
          </w:p>
        </w:tc>
        <w:tc>
          <w:tcPr/>
          <w:p>
            <w:pPr>
              <w:pStyle w:val="Compact"/>
            </w:pPr>
            <w:r>
              <w:rPr>
                <w:sz w:val="17"/>
              </w:rPr>
              <w:t xml:space="preserve">0.947</w:t>
            </w:r>
          </w:p>
        </w:tc>
        <w:tc>
          <w:tcPr/>
          <w:p>
            <w:pPr>
              <w:pStyle w:val="Compact"/>
            </w:pPr>
            <w:r>
              <w:rPr>
                <w:sz w:val="17"/>
              </w:rPr>
              <w:t xml:space="preserve">0.871</w:t>
            </w:r>
          </w:p>
        </w:tc>
        <w:tc>
          <w:tcPr/>
          <w:p>
            <w:pPr>
              <w:pStyle w:val="Compact"/>
            </w:pPr>
            <w:r>
              <w:rPr>
                <w:sz w:val="17"/>
              </w:rPr>
              <w:t xml:space="preserve">0.184</w:t>
            </w:r>
          </w:p>
        </w:tc>
        <w:tc>
          <w:tcPr/>
          <w:p>
            <w:pPr>
              <w:pStyle w:val="Compact"/>
            </w:pPr>
            <w:r>
              <w:rPr>
                <w:sz w:val="17"/>
              </w:rPr>
              <w:t xml:space="preserve">-2.4%</w:t>
            </w:r>
          </w:p>
        </w:tc>
        <w:tc>
          <w:tcPr/>
          <w:p>
            <w:pPr>
              <w:pStyle w:val="Compact"/>
            </w:pPr>
            <w:r>
              <w:rPr>
                <w:sz w:val="17"/>
              </w:rPr>
              <w:t xml:space="preserve">no edge</w:t>
            </w:r>
          </w:p>
        </w:tc>
      </w:tr>
      <w:tr>
        <w:tc>
          <w:tcPr/>
          <w:p>
            <w:pPr>
              <w:pStyle w:val="Compact"/>
            </w:pPr>
            <w:r>
              <w:rPr>
                <w:sz w:val="17"/>
              </w:rPr>
              <w:t xml:space="preserve">XGBoost</w:t>
            </w:r>
          </w:p>
        </w:tc>
        <w:tc>
          <w:tcPr/>
          <w:p>
            <w:pPr>
              <w:pStyle w:val="Compact"/>
            </w:pPr>
            <w:r>
              <w:rPr>
                <w:sz w:val="17"/>
              </w:rPr>
              <w:t xml:space="preserve">36</w:t>
            </w:r>
          </w:p>
        </w:tc>
        <w:tc>
          <w:tcPr/>
          <w:p>
            <w:pPr>
              <w:pStyle w:val="Compact"/>
            </w:pPr>
            <w:r>
              <w:rPr>
                <w:sz w:val="17"/>
              </w:rPr>
              <w:t xml:space="preserve">0.70</w:t>
            </w:r>
          </w:p>
        </w:tc>
        <w:tc>
          <w:tcPr/>
          <w:p>
            <w:pPr>
              <w:pStyle w:val="Compact"/>
            </w:pPr>
            <w:r>
              <w:rPr>
                <w:sz w:val="17"/>
              </w:rPr>
              <w:t xml:space="preserve">1.152</w:t>
            </w:r>
          </w:p>
        </w:tc>
        <w:tc>
          <w:tcPr/>
          <w:p>
            <w:pPr>
              <w:pStyle w:val="Compact"/>
            </w:pPr>
            <w:r>
              <w:rPr>
                <w:sz w:val="17"/>
              </w:rPr>
              <w:t xml:space="preserve">0.941</w:t>
            </w:r>
          </w:p>
        </w:tc>
        <w:tc>
          <w:tcPr/>
          <w:p>
            <w:pPr>
              <w:pStyle w:val="Compact"/>
            </w:pPr>
            <w:r>
              <w:rPr>
                <w:sz w:val="17"/>
              </w:rPr>
              <w:t xml:space="preserve">0.383</w:t>
            </w:r>
          </w:p>
        </w:tc>
        <w:tc>
          <w:tcPr/>
          <w:p>
            <w:pPr>
              <w:pStyle w:val="Compact"/>
            </w:pPr>
            <w:r>
              <w:rPr>
                <w:sz w:val="17"/>
              </w:rPr>
              <w:t xml:space="preserve">+1.4%</w:t>
            </w:r>
          </w:p>
        </w:tc>
        <w:tc>
          <w:tcPr/>
          <w:p>
            <w:pPr>
              <w:pStyle w:val="Compact"/>
            </w:pPr>
            <w:r>
              <w:rPr>
                <w:sz w:val="17"/>
              </w:rPr>
              <w:t xml:space="preserve">no edge</w:t>
            </w:r>
          </w:p>
        </w:tc>
      </w:tr>
      <w:tr>
        <w:tc>
          <w:tcPr/>
          <w:p>
            <w:pPr>
              <w:pStyle w:val="Compact"/>
            </w:pPr>
            <w:r>
              <w:rPr>
                <w:sz w:val="17"/>
              </w:rPr>
              <w:t xml:space="preserve">BiLSTM</w:t>
            </w:r>
          </w:p>
        </w:tc>
        <w:tc>
          <w:tcPr/>
          <w:p>
            <w:pPr>
              <w:pStyle w:val="Compact"/>
            </w:pPr>
            <w:r>
              <w:rPr>
                <w:sz w:val="17"/>
              </w:rPr>
              <w:t xml:space="preserve">494</w:t>
            </w:r>
          </w:p>
        </w:tc>
        <w:tc>
          <w:tcPr/>
          <w:p>
            <w:pPr>
              <w:pStyle w:val="Compact"/>
            </w:pPr>
            <w:r>
              <w:rPr>
                <w:sz w:val="17"/>
              </w:rPr>
              <w:t xml:space="preserve">0.70</w:t>
            </w:r>
          </w:p>
        </w:tc>
        <w:tc>
          <w:tcPr/>
          <w:p>
            <w:pPr>
              <w:pStyle w:val="Compact"/>
            </w:pPr>
            <w:r>
              <w:rPr>
                <w:sz w:val="17"/>
              </w:rPr>
              <w:t xml:space="preserve">0.923</w:t>
            </w:r>
          </w:p>
        </w:tc>
        <w:tc>
          <w:tcPr/>
          <w:p>
            <w:pPr>
              <w:pStyle w:val="Compact"/>
            </w:pPr>
            <w:r>
              <w:rPr>
                <w:sz w:val="17"/>
              </w:rPr>
              <w:t xml:space="preserve">0.881</w:t>
            </w:r>
          </w:p>
        </w:tc>
        <w:tc>
          <w:tcPr/>
          <w:p>
            <w:pPr>
              <w:pStyle w:val="Compact"/>
            </w:pPr>
            <w:r>
              <w:rPr>
                <w:sz w:val="17"/>
              </w:rPr>
              <w:t xml:space="preserve">0.099</w:t>
            </w:r>
          </w:p>
        </w:tc>
        <w:tc>
          <w:tcPr/>
          <w:p>
            <w:pPr>
              <w:pStyle w:val="Compact"/>
            </w:pPr>
            <w:r>
              <w:rPr>
                <w:sz w:val="17"/>
              </w:rPr>
              <w:t xml:space="preserve">-9.4%</w:t>
            </w:r>
          </w:p>
        </w:tc>
        <w:tc>
          <w:tcPr/>
          <w:p>
            <w:pPr>
              <w:pStyle w:val="Compact"/>
            </w:pPr>
            <w:r>
              <w:rPr>
                <w:sz w:val="17"/>
              </w:rPr>
              <w:t xml:space="preserve">no edge</w:t>
            </w:r>
          </w:p>
        </w:tc>
      </w:tr>
      <w:tr>
        <w:tc>
          <w:tcPr/>
          <w:p>
            <w:pPr>
              <w:pStyle w:val="Compact"/>
            </w:pPr>
            <w:r>
              <w:rPr>
                <w:sz w:val="17"/>
              </w:rPr>
              <w:t xml:space="preserve">LSTM</w:t>
            </w:r>
          </w:p>
        </w:tc>
        <w:tc>
          <w:tcPr/>
          <w:p>
            <w:pPr>
              <w:pStyle w:val="Compact"/>
            </w:pPr>
            <w:r>
              <w:rPr>
                <w:sz w:val="17"/>
              </w:rPr>
              <w:t xml:space="preserve">557</w:t>
            </w:r>
          </w:p>
        </w:tc>
        <w:tc>
          <w:tcPr/>
          <w:p>
            <w:pPr>
              <w:pStyle w:val="Compact"/>
            </w:pPr>
            <w:r>
              <w:rPr>
                <w:sz w:val="17"/>
              </w:rPr>
              <w:t xml:space="preserve">0.65</w:t>
            </w:r>
          </w:p>
        </w:tc>
        <w:tc>
          <w:tcPr/>
          <w:p>
            <w:pPr>
              <w:pStyle w:val="Compact"/>
            </w:pPr>
            <w:r>
              <w:rPr>
                <w:sz w:val="17"/>
              </w:rPr>
              <w:t xml:space="preserve">0.798</w:t>
            </w:r>
          </w:p>
        </w:tc>
        <w:tc>
          <w:tcPr/>
          <w:p>
            <w:pPr>
              <w:pStyle w:val="Compact"/>
            </w:pPr>
            <w:r>
              <w:rPr>
                <w:sz w:val="17"/>
              </w:rPr>
              <w:t xml:space="preserve">0.877</w:t>
            </w:r>
          </w:p>
        </w:tc>
        <w:tc>
          <w:tcPr/>
          <w:p>
            <w:pPr>
              <w:pStyle w:val="Compact"/>
            </w:pPr>
            <w:r>
              <w:rPr>
                <w:sz w:val="17"/>
              </w:rPr>
              <w:t xml:space="preserve">0.003</w:t>
            </w:r>
          </w:p>
        </w:tc>
        <w:tc>
          <w:tcPr/>
          <w:p>
            <w:pPr>
              <w:pStyle w:val="Compact"/>
            </w:pPr>
            <w:r>
              <w:rPr>
                <w:sz w:val="17"/>
              </w:rPr>
              <w:t xml:space="preserve">-30.2%</w:t>
            </w:r>
          </w:p>
        </w:tc>
        <w:tc>
          <w:tcPr/>
          <w:p>
            <w:pPr>
              <w:pStyle w:val="Compact"/>
            </w:pPr>
            <w:r>
              <w:rPr>
                <w:sz w:val="17"/>
              </w:rPr>
              <w:t xml:space="preserve">no edge</w:t>
            </w:r>
          </w:p>
        </w:tc>
      </w:tr>
      <w:tr>
        <w:tc>
          <w:tcPr/>
          <w:p>
            <w:pPr>
              <w:pStyle w:val="Compact"/>
            </w:pPr>
            <w:r>
              <w:rPr>
                <w:sz w:val="17"/>
              </w:rPr>
              <w:t xml:space="preserve">Control, LightGBM (s = 0.55)</w:t>
            </w:r>
          </w:p>
        </w:tc>
        <w:tc>
          <w:tcPr/>
          <w:p>
            <w:pPr>
              <w:pStyle w:val="Compact"/>
            </w:pPr>
            <w:r>
              <w:rPr>
                <w:sz w:val="17"/>
              </w:rPr>
              <w:t xml:space="preserve">682</w:t>
            </w:r>
          </w:p>
        </w:tc>
        <w:tc>
          <w:tcPr/>
          <w:p>
            <w:pPr>
              <w:pStyle w:val="Compact"/>
            </w:pPr>
            <w:r>
              <w:rPr>
                <w:sz w:val="17"/>
              </w:rPr>
              <w:t xml:space="preserve">0.70</w:t>
            </w:r>
          </w:p>
        </w:tc>
        <w:tc>
          <w:tcPr/>
          <w:p>
            <w:pPr>
              <w:pStyle w:val="Compact"/>
            </w:pPr>
            <w:r>
              <w:rPr>
                <w:sz w:val="17"/>
              </w:rPr>
              <w:t xml:space="preserve">7.655</w:t>
            </w:r>
          </w:p>
        </w:tc>
        <w:tc>
          <w:tcPr/>
          <w:p>
            <w:pPr>
              <w:pStyle w:val="Compact"/>
            </w:pPr>
            <w:r>
              <w:rPr>
                <w:sz w:val="17"/>
              </w:rPr>
              <w:t xml:space="preserve">0.738</w:t>
            </w:r>
          </w:p>
        </w:tc>
        <w:tc>
          <w:tcPr/>
          <w:p>
            <w:pPr>
              <w:pStyle w:val="Compact"/>
            </w:pPr>
            <w:r>
              <w:rPr>
                <w:sz w:val="17"/>
              </w:rPr>
              <w:t xml:space="preserve">1.000</w:t>
            </w:r>
          </w:p>
        </w:tc>
        <w:tc>
          <w:tcPr/>
          <w:p>
            <w:pPr>
              <w:pStyle w:val="Compact"/>
            </w:pPr>
            <w:r>
              <w:rPr>
                <w:sz w:val="17"/>
              </w:rPr>
              <w:t xml:space="preserve">+256.6%</w:t>
            </w:r>
          </w:p>
        </w:tc>
        <w:tc>
          <w:tcPr/>
          <w:p>
            <w:pPr>
              <w:pStyle w:val="Compact"/>
            </w:pPr>
            <w:r>
              <w:rPr>
                <w:sz w:val="17"/>
              </w:rPr>
              <w:t xml:space="preserve">detected</w:t>
            </w:r>
          </w:p>
        </w:tc>
      </w:tr>
      <w:tr>
        <w:tc>
          <w:tcPr/>
          <w:p>
            <w:pPr>
              <w:pStyle w:val="Compact"/>
            </w:pPr>
            <w:r>
              <w:rPr>
                <w:sz w:val="17"/>
              </w:rPr>
              <w:t xml:space="preserve">Control, XGBoost (s = 0.55)</w:t>
            </w:r>
          </w:p>
        </w:tc>
        <w:tc>
          <w:tcPr/>
          <w:p>
            <w:pPr>
              <w:pStyle w:val="Compact"/>
            </w:pPr>
            <w:r>
              <w:rPr>
                <w:sz w:val="17"/>
              </w:rPr>
              <w:t xml:space="preserve">678</w:t>
            </w:r>
          </w:p>
        </w:tc>
        <w:tc>
          <w:tcPr/>
          <w:p>
            <w:pPr>
              <w:pStyle w:val="Compact"/>
            </w:pPr>
            <w:r>
              <w:rPr>
                <w:sz w:val="17"/>
              </w:rPr>
              <w:t xml:space="preserve">0.70</w:t>
            </w:r>
          </w:p>
        </w:tc>
        <w:tc>
          <w:tcPr/>
          <w:p>
            <w:pPr>
              <w:pStyle w:val="Compact"/>
            </w:pPr>
            <w:r>
              <w:rPr>
                <w:sz w:val="17"/>
              </w:rPr>
              <w:t xml:space="preserve">8.251</w:t>
            </w:r>
          </w:p>
        </w:tc>
        <w:tc>
          <w:tcPr/>
          <w:p>
            <w:pPr>
              <w:pStyle w:val="Compact"/>
            </w:pPr>
            <w:r>
              <w:rPr>
                <w:sz w:val="17"/>
              </w:rPr>
              <w:t xml:space="preserve">0.738</w:t>
            </w:r>
          </w:p>
        </w:tc>
        <w:tc>
          <w:tcPr/>
          <w:p>
            <w:pPr>
              <w:pStyle w:val="Compact"/>
            </w:pPr>
            <w:r>
              <w:rPr>
                <w:sz w:val="17"/>
              </w:rPr>
              <w:t xml:space="preserve">1.000</w:t>
            </w:r>
          </w:p>
        </w:tc>
        <w:tc>
          <w:tcPr/>
          <w:p>
            <w:pPr>
              <w:pStyle w:val="Compact"/>
            </w:pPr>
            <w:r>
              <w:rPr>
                <w:sz w:val="17"/>
              </w:rPr>
              <w:t xml:space="preserve">+262.3%</w:t>
            </w:r>
          </w:p>
        </w:tc>
        <w:tc>
          <w:tcPr/>
          <w:p>
            <w:pPr>
              <w:pStyle w:val="Compact"/>
            </w:pPr>
            <w:r>
              <w:rPr>
                <w:sz w:val="17"/>
              </w:rPr>
              <w:t xml:space="preserve">detected</w:t>
            </w:r>
          </w:p>
        </w:tc>
      </w:tr>
    </w:tbl>
    <w:bookmarkEnd w:id="73"/>
    <w:p>
      <w:pPr>
        <w:pStyle w:val="BodyText"/>
      </w:pPr>
      <w:r>
        <w:rPr>
          <w:b/>
          <w:bCs/>
        </w:rPr>
        <w:t xml:space="preserve">Table 5.</w:t>
      </w:r>
      <w:r>
        <w:t xml:space="preserve"> </w:t>
      </w:r>
      <w:r>
        <w:t xml:space="preserve">Best-of-nine-thresholds trading result for each model and asset, after costs. PF = profit factor; "random" = mean PF of random entries at the same trade frequency. Total return is the sum of per-trade returns without leverage, next to buy-and-hold over the same period. Control rows use the harness default cost of 0.04% per side.</w:t>
      </w:r>
    </w:p>
    <w:bookmarkEnd w:id="74"/>
    <w:bookmarkStart w:id="79" w:name="range-forecasts-and-tail-risk-rq5"/>
    <w:p>
      <w:pPr>
        <w:pStyle w:val="Heading3"/>
      </w:pPr>
      <w:r>
        <w:t xml:space="preserve">7.5 Range forecasts and tail risk (RQ5)</w:t>
      </w:r>
    </w:p>
    <w:p>
      <w:pPr>
        <w:pStyle w:val="FirstParagraph"/>
      </w:pPr>
      <w:r>
        <w:t xml:space="preserve">Range forecasts are well calibrated at short horizons: the mean absolute gap between nominal and observed quantile coverage is 0.013–0.015 at 15 minutes, growing to about 0.06 at 24 hours. Skill against the rolling-volatility baseline falls with horizon (Figure 8). For the forward return it is +0.7% to +3.0% at 15 minutes, −1.1% to +0.7% at one hour, −2.9% to −10.2% at four hours and −10.1% to −12.2% at 24 hours. The model therefore adds a few percent at 15 minutes over scaling recent volatility and is worse than that simple rule at four hours and beyond, where fewer independent training examples exist.</w:t>
      </w:r>
    </w:p>
    <w:p>
      <w:pPr>
        <w:pStyle w:val="BodyText"/>
      </w:pPr>
      <w:r>
        <w:t xml:space="preserve">The tail is where a leveraged trader is exposed. At 15 minutes, dips of 1.67% or more (the 60x liquidation distance) occurred on 0.08–0.35% of bars, and the model's 5th-percentile band flagged</w:t>
      </w:r>
      <w:r>
        <w:t xml:space="preserve"> </w:t>
      </w:r>
      <w:r>
        <w:rPr>
          <w:b/>
          <w:bCs/>
        </w:rPr>
        <w:t xml:space="preserve">none</w:t>
      </w:r>
      <w:r>
        <w:t xml:space="preserve"> </w:t>
      </w:r>
      <w:r>
        <w:t xml:space="preserve">of them in advance on any asset. At one hour, it flagged 0–31% of them. The high recall at four and 24 hours is not protection: there the band is wide, the dips are common (4–45% of windows), and the model is worse than the baseline.</w:t>
      </w:r>
      <w:r>
        <w:t xml:space="preserve"> </w:t>
      </w:r>
      <w:r>
        <w:rPr>
          <w:b/>
          <w:bCs/>
        </w:rPr>
        <w:t xml:space="preserve">For RQ5:</w:t>
      </w:r>
      <w:r>
        <w:t xml:space="preserve"> </w:t>
      </w:r>
      <w:r>
        <w:t xml:space="preserve">conditional ranges are calibrated and marginally better than volatility scaling at 15 minutes, and they do not anticipate the moves that liquidate a high-leverage position.</w:t>
      </w:r>
    </w:p>
    <w:p>
      <w:pPr>
        <w:pStyle w:val="CaptionedFigure"/>
      </w:pPr>
      <w:r>
        <w:drawing>
          <wp:inline>
            <wp:extent cx="5334000" cy="2764871"/>
            <wp:effectExtent b="0" l="0" r="0" t="0"/>
            <wp:docPr descr="Figure 8" title="" id="76" name="Picture"/>
            <a:graphic>
              <a:graphicData uri="http://schemas.openxmlformats.org/drawingml/2006/picture">
                <pic:pic>
                  <pic:nvPicPr>
                    <pic:cNvPr descr="figs/fig08.png" id="77" name="Picture"/>
                    <pic:cNvPicPr>
                      <a:picLocks noChangeArrowheads="1" noChangeAspect="1"/>
                    </pic:cNvPicPr>
                  </pic:nvPicPr>
                  <pic:blipFill>
                    <a:blip r:embed="rId75"/>
                    <a:stretch>
                      <a:fillRect/>
                    </a:stretch>
                  </pic:blipFill>
                  <pic:spPr bwMode="auto">
                    <a:xfrm>
                      <a:off x="0" y="0"/>
                      <a:ext cx="5334000" cy="2764871"/>
                    </a:xfrm>
                    <a:prstGeom prst="rect">
                      <a:avLst/>
                    </a:prstGeom>
                    <a:noFill/>
                    <a:ln w="9525">
                      <a:noFill/>
                      <a:headEnd/>
                      <a:tailEnd/>
                    </a:ln>
                  </pic:spPr>
                </pic:pic>
              </a:graphicData>
            </a:graphic>
          </wp:inline>
        </w:drawing>
      </w:r>
    </w:p>
    <w:p>
      <w:pPr>
        <w:pStyle w:val="ImageCaption"/>
      </w:pPr>
      <w:r>
        <w:rPr>
          <w:b/>
          <w:bCs/>
        </w:rPr>
        <w:t xml:space="preserve">Figure 8.</w:t>
      </w:r>
      <w:r>
        <w:t xml:space="preserve"> </w:t>
      </w:r>
      <w:r>
        <w:t xml:space="preserve">Quantile-forecast skill against the rolling-volatility baseline for the forward return, by horizon. Above zero means the model beats scaling recent volatility.</w:t>
      </w:r>
    </w:p>
    <w:bookmarkStart w:id="78" w:name="tb-fc"/>
    <w:tbl>
      <w:tblPr>
        <w:tblStyle w:val="Table"/>
        <w:tblW w:type="auto" w:w="0"/>
        <w:tblLook w:firstRow="1" w:lastRow="0" w:firstColumn="0" w:lastColumn="0" w:noHBand="0" w:noVBand="0" w:val="0020"/>
        <w:tblBorders>
          <w:top w:val="single" w:sz="4" w:color="BFC5BE"/>
          <w:left w:val="single" w:sz="4" w:color="BFC5BE"/>
          <w:bottom w:val="single" w:sz="4" w:color="BFC5BE"/>
          <w:right w:val="single" w:sz="4" w:color="BFC5BE"/>
          <w:insideH w:val="single" w:sz="4" w:color="BFC5BE"/>
          <w:insideV w:val="single" w:sz="4" w:color="BFC5BE"/>
        </w:tblBorders>
      </w:tblPr>
      <w:tblGrid>
        <w:gridCol w:w="1131"/>
        <w:gridCol w:w="1131"/>
        <w:gridCol w:w="1131"/>
        <w:gridCol w:w="1131"/>
        <w:gridCol w:w="1131"/>
        <w:gridCol w:w="1131"/>
        <w:gridCol w:w="1131"/>
      </w:tblGrid>
      <w:tr>
        <w:trPr>
          <w:tblHeader w:val="on"/>
        </w:trPr>
        <w:tc>
          <w:tcPr/>
          <w:p>
            <w:pPr>
              <w:pStyle w:val="Compact"/>
            </w:pPr>
            <w:r>
              <w:rPr>
                <w:sz w:val="17"/>
              </w:rPr>
              <w:t xml:space="preserve">Asset</w:t>
            </w:r>
          </w:p>
        </w:tc>
        <w:tc>
          <w:tcPr/>
          <w:p>
            <w:pPr>
              <w:pStyle w:val="Compact"/>
            </w:pPr>
            <w:r>
              <w:rPr>
                <w:sz w:val="17"/>
              </w:rPr>
              <w:t xml:space="preserve">Calib. error</w:t>
            </w:r>
          </w:p>
        </w:tc>
        <w:tc>
          <w:tcPr/>
          <w:p>
            <w:pPr>
              <w:pStyle w:val="Compact"/>
            </w:pPr>
            <w:r>
              <w:rPr>
                <w:sz w:val="17"/>
              </w:rPr>
              <w:t xml:space="preserve">Return skill</w:t>
            </w:r>
          </w:p>
        </w:tc>
        <w:tc>
          <w:tcPr/>
          <w:p>
            <w:pPr>
              <w:pStyle w:val="Compact"/>
            </w:pPr>
            <w:r>
              <w:rPr>
                <w:sz w:val="17"/>
              </w:rPr>
              <w:t xml:space="preserve">Dip skill</w:t>
            </w:r>
          </w:p>
        </w:tc>
        <w:tc>
          <w:tcPr/>
          <w:p>
            <w:pPr>
              <w:pStyle w:val="Compact"/>
            </w:pPr>
            <w:r>
              <w:rPr>
                <w:sz w:val="17"/>
              </w:rPr>
              <w:t xml:space="preserve">Spike skill</w:t>
            </w:r>
          </w:p>
        </w:tc>
        <w:tc>
          <w:tcPr/>
          <w:p>
            <w:pPr>
              <w:pStyle w:val="Compact"/>
            </w:pPr>
            <w:r>
              <w:rPr>
                <w:sz w:val="17"/>
              </w:rPr>
              <w:t xml:space="preserve">60x dips</w:t>
            </w:r>
          </w:p>
        </w:tc>
        <w:tc>
          <w:tcPr/>
          <w:p>
            <w:pPr>
              <w:pStyle w:val="Compact"/>
            </w:pPr>
            <w:r>
              <w:rPr>
                <w:sz w:val="17"/>
              </w:rPr>
              <w:t xml:space="preserve">Recall p05</w:t>
            </w:r>
          </w:p>
        </w:tc>
      </w:tr>
      <w:tr>
        <w:tc>
          <w:tcPr>
            <w:gridSpan w:val="7"/>
          </w:tcPr>
          <w:p>
            <w:pPr>
              <w:pStyle w:val="Compact"/>
            </w:pPr>
            <w:r>
              <w:rPr>
                <w:sz w:val="17"/>
              </w:rPr>
              <w:t xml:space="preserve">horizon 15m</w:t>
            </w:r>
          </w:p>
        </w:tc>
      </w:tr>
      <w:tr>
        <w:tc>
          <w:tcPr/>
          <w:p>
            <w:pPr>
              <w:pStyle w:val="Compact"/>
            </w:pPr>
            <w:r>
              <w:rPr>
                <w:sz w:val="17"/>
              </w:rPr>
              <w:t xml:space="preserve">BTC</w:t>
            </w:r>
          </w:p>
        </w:tc>
        <w:tc>
          <w:tcPr/>
          <w:p>
            <w:pPr>
              <w:pStyle w:val="Compact"/>
            </w:pPr>
            <w:r>
              <w:rPr>
                <w:sz w:val="17"/>
              </w:rPr>
              <w:t xml:space="preserve">0.015</w:t>
            </w:r>
          </w:p>
        </w:tc>
        <w:tc>
          <w:tcPr/>
          <w:p>
            <w:pPr>
              <w:pStyle w:val="Compact"/>
            </w:pPr>
            <w:r>
              <w:rPr>
                <w:sz w:val="17"/>
              </w:rPr>
              <w:t xml:space="preserve">+3.0%</w:t>
            </w:r>
          </w:p>
        </w:tc>
        <w:tc>
          <w:tcPr/>
          <w:p>
            <w:pPr>
              <w:pStyle w:val="Compact"/>
            </w:pPr>
            <w:r>
              <w:rPr>
                <w:sz w:val="17"/>
              </w:rPr>
              <w:t xml:space="preserve">+1.9%</w:t>
            </w:r>
          </w:p>
        </w:tc>
        <w:tc>
          <w:tcPr/>
          <w:p>
            <w:pPr>
              <w:pStyle w:val="Compact"/>
            </w:pPr>
            <w:r>
              <w:rPr>
                <w:sz w:val="17"/>
              </w:rPr>
              <w:t xml:space="preserve">+4.0%</w:t>
            </w:r>
          </w:p>
        </w:tc>
        <w:tc>
          <w:tcPr/>
          <w:p>
            <w:pPr>
              <w:pStyle w:val="Compact"/>
            </w:pPr>
            <w:r>
              <w:rPr>
                <w:sz w:val="17"/>
              </w:rPr>
              <w:t xml:space="preserve">0.08%</w:t>
            </w:r>
          </w:p>
        </w:tc>
        <w:tc>
          <w:tcPr/>
          <w:p>
            <w:pPr>
              <w:pStyle w:val="Compact"/>
            </w:pPr>
            <w:r>
              <w:rPr>
                <w:sz w:val="17"/>
              </w:rPr>
              <w:t xml:space="preserve">0%</w:t>
            </w:r>
          </w:p>
        </w:tc>
      </w:tr>
      <w:tr>
        <w:tc>
          <w:tcPr/>
          <w:p>
            <w:pPr>
              <w:pStyle w:val="Compact"/>
            </w:pPr>
            <w:r>
              <w:rPr>
                <w:sz w:val="17"/>
              </w:rPr>
              <w:t xml:space="preserve">ETH</w:t>
            </w:r>
          </w:p>
        </w:tc>
        <w:tc>
          <w:tcPr/>
          <w:p>
            <w:pPr>
              <w:pStyle w:val="Compact"/>
            </w:pPr>
            <w:r>
              <w:rPr>
                <w:sz w:val="17"/>
              </w:rPr>
              <w:t xml:space="preserve">0.013</w:t>
            </w:r>
          </w:p>
        </w:tc>
        <w:tc>
          <w:tcPr/>
          <w:p>
            <w:pPr>
              <w:pStyle w:val="Compact"/>
            </w:pPr>
            <w:r>
              <w:rPr>
                <w:sz w:val="17"/>
              </w:rPr>
              <w:t xml:space="preserve">+2.5%</w:t>
            </w:r>
          </w:p>
        </w:tc>
        <w:tc>
          <w:tcPr/>
          <w:p>
            <w:pPr>
              <w:pStyle w:val="Compact"/>
            </w:pPr>
            <w:r>
              <w:rPr>
                <w:sz w:val="17"/>
              </w:rPr>
              <w:t xml:space="preserve">+2.7%</w:t>
            </w:r>
          </w:p>
        </w:tc>
        <w:tc>
          <w:tcPr/>
          <w:p>
            <w:pPr>
              <w:pStyle w:val="Compact"/>
            </w:pPr>
            <w:r>
              <w:rPr>
                <w:sz w:val="17"/>
              </w:rPr>
              <w:t xml:space="preserve">+3.7%</w:t>
            </w:r>
          </w:p>
        </w:tc>
        <w:tc>
          <w:tcPr/>
          <w:p>
            <w:pPr>
              <w:pStyle w:val="Compact"/>
            </w:pPr>
            <w:r>
              <w:rPr>
                <w:sz w:val="17"/>
              </w:rPr>
              <w:t xml:space="preserve">0.24%</w:t>
            </w:r>
          </w:p>
        </w:tc>
        <w:tc>
          <w:tcPr/>
          <w:p>
            <w:pPr>
              <w:pStyle w:val="Compact"/>
            </w:pPr>
            <w:r>
              <w:rPr>
                <w:sz w:val="17"/>
              </w:rPr>
              <w:t xml:space="preserve">0%</w:t>
            </w:r>
          </w:p>
        </w:tc>
      </w:tr>
      <w:tr>
        <w:tc>
          <w:tcPr/>
          <w:p>
            <w:pPr>
              <w:pStyle w:val="Compact"/>
            </w:pPr>
            <w:r>
              <w:rPr>
                <w:sz w:val="17"/>
              </w:rPr>
              <w:t xml:space="preserve">SOL</w:t>
            </w:r>
          </w:p>
        </w:tc>
        <w:tc>
          <w:tcPr/>
          <w:p>
            <w:pPr>
              <w:pStyle w:val="Compact"/>
            </w:pPr>
            <w:r>
              <w:rPr>
                <w:sz w:val="17"/>
              </w:rPr>
              <w:t xml:space="preserve">0.014</w:t>
            </w:r>
          </w:p>
        </w:tc>
        <w:tc>
          <w:tcPr/>
          <w:p>
            <w:pPr>
              <w:pStyle w:val="Compact"/>
            </w:pPr>
            <w:r>
              <w:rPr>
                <w:sz w:val="17"/>
              </w:rPr>
              <w:t xml:space="preserve">+0.7%</w:t>
            </w:r>
          </w:p>
        </w:tc>
        <w:tc>
          <w:tcPr/>
          <w:p>
            <w:pPr>
              <w:pStyle w:val="Compact"/>
            </w:pPr>
            <w:r>
              <w:rPr>
                <w:sz w:val="17"/>
              </w:rPr>
              <w:t xml:space="preserve">-0.6%</w:t>
            </w:r>
          </w:p>
        </w:tc>
        <w:tc>
          <w:tcPr/>
          <w:p>
            <w:pPr>
              <w:pStyle w:val="Compact"/>
            </w:pPr>
            <w:r>
              <w:rPr>
                <w:sz w:val="17"/>
              </w:rPr>
              <w:t xml:space="preserve">+3.2%</w:t>
            </w:r>
          </w:p>
        </w:tc>
        <w:tc>
          <w:tcPr/>
          <w:p>
            <w:pPr>
              <w:pStyle w:val="Compact"/>
            </w:pPr>
            <w:r>
              <w:rPr>
                <w:sz w:val="17"/>
              </w:rPr>
              <w:t xml:space="preserve">0.35%</w:t>
            </w:r>
          </w:p>
        </w:tc>
        <w:tc>
          <w:tcPr/>
          <w:p>
            <w:pPr>
              <w:pStyle w:val="Compact"/>
            </w:pPr>
            <w:r>
              <w:rPr>
                <w:sz w:val="17"/>
              </w:rPr>
              <w:t xml:space="preserve">0%</w:t>
            </w:r>
          </w:p>
        </w:tc>
      </w:tr>
      <w:tr>
        <w:tc>
          <w:tcPr>
            <w:gridSpan w:val="7"/>
          </w:tcPr>
          <w:p>
            <w:pPr>
              <w:pStyle w:val="Compact"/>
            </w:pPr>
            <w:r>
              <w:rPr>
                <w:sz w:val="17"/>
              </w:rPr>
              <w:t xml:space="preserve">horizon 1h</w:t>
            </w:r>
          </w:p>
        </w:tc>
      </w:tr>
      <w:tr>
        <w:tc>
          <w:tcPr/>
          <w:p>
            <w:pPr>
              <w:pStyle w:val="Compact"/>
            </w:pPr>
            <w:r>
              <w:rPr>
                <w:sz w:val="17"/>
              </w:rPr>
              <w:t xml:space="preserve">BTC</w:t>
            </w:r>
          </w:p>
        </w:tc>
        <w:tc>
          <w:tcPr/>
          <w:p>
            <w:pPr>
              <w:pStyle w:val="Compact"/>
            </w:pPr>
            <w:r>
              <w:rPr>
                <w:sz w:val="17"/>
              </w:rPr>
              <w:t xml:space="preserve">0.025</w:t>
            </w:r>
          </w:p>
        </w:tc>
        <w:tc>
          <w:tcPr/>
          <w:p>
            <w:pPr>
              <w:pStyle w:val="Compact"/>
            </w:pPr>
            <w:r>
              <w:rPr>
                <w:sz w:val="17"/>
              </w:rPr>
              <w:t xml:space="preserve">+0.7%</w:t>
            </w:r>
          </w:p>
        </w:tc>
        <w:tc>
          <w:tcPr/>
          <w:p>
            <w:pPr>
              <w:pStyle w:val="Compact"/>
            </w:pPr>
            <w:r>
              <w:rPr>
                <w:sz w:val="17"/>
              </w:rPr>
              <w:t xml:space="preserve">+0.2%</w:t>
            </w:r>
          </w:p>
        </w:tc>
        <w:tc>
          <w:tcPr/>
          <w:p>
            <w:pPr>
              <w:pStyle w:val="Compact"/>
            </w:pPr>
            <w:r>
              <w:rPr>
                <w:sz w:val="17"/>
              </w:rPr>
              <w:t xml:space="preserve">+2.9%</w:t>
            </w:r>
          </w:p>
        </w:tc>
        <w:tc>
          <w:tcPr/>
          <w:p>
            <w:pPr>
              <w:pStyle w:val="Compact"/>
            </w:pPr>
            <w:r>
              <w:rPr>
                <w:sz w:val="17"/>
              </w:rPr>
              <w:t xml:space="preserve">0.61%</w:t>
            </w:r>
          </w:p>
        </w:tc>
        <w:tc>
          <w:tcPr/>
          <w:p>
            <w:pPr>
              <w:pStyle w:val="Compact"/>
            </w:pPr>
            <w:r>
              <w:rPr>
                <w:sz w:val="17"/>
              </w:rPr>
              <w:t xml:space="preserve">0%</w:t>
            </w:r>
          </w:p>
        </w:tc>
      </w:tr>
      <w:tr>
        <w:tc>
          <w:tcPr/>
          <w:p>
            <w:pPr>
              <w:pStyle w:val="Compact"/>
            </w:pPr>
            <w:r>
              <w:rPr>
                <w:sz w:val="17"/>
              </w:rPr>
              <w:t xml:space="preserve">ETH</w:t>
            </w:r>
          </w:p>
        </w:tc>
        <w:tc>
          <w:tcPr/>
          <w:p>
            <w:pPr>
              <w:pStyle w:val="Compact"/>
            </w:pPr>
            <w:r>
              <w:rPr>
                <w:sz w:val="17"/>
              </w:rPr>
              <w:t xml:space="preserve">0.024</w:t>
            </w:r>
          </w:p>
        </w:tc>
        <w:tc>
          <w:tcPr/>
          <w:p>
            <w:pPr>
              <w:pStyle w:val="Compact"/>
            </w:pPr>
            <w:r>
              <w:rPr>
                <w:sz w:val="17"/>
              </w:rPr>
              <w:t xml:space="preserve">+0.0%</w:t>
            </w:r>
          </w:p>
        </w:tc>
        <w:tc>
          <w:tcPr/>
          <w:p>
            <w:pPr>
              <w:pStyle w:val="Compact"/>
            </w:pPr>
            <w:r>
              <w:rPr>
                <w:sz w:val="17"/>
              </w:rPr>
              <w:t xml:space="preserve">+1.0%</w:t>
            </w:r>
          </w:p>
        </w:tc>
        <w:tc>
          <w:tcPr/>
          <w:p>
            <w:pPr>
              <w:pStyle w:val="Compact"/>
            </w:pPr>
            <w:r>
              <w:rPr>
                <w:sz w:val="17"/>
              </w:rPr>
              <w:t xml:space="preserve">+2.5%</w:t>
            </w:r>
          </w:p>
        </w:tc>
        <w:tc>
          <w:tcPr/>
          <w:p>
            <w:pPr>
              <w:pStyle w:val="Compact"/>
            </w:pPr>
            <w:r>
              <w:rPr>
                <w:sz w:val="17"/>
              </w:rPr>
              <w:t xml:space="preserve">1.63%</w:t>
            </w:r>
          </w:p>
        </w:tc>
        <w:tc>
          <w:tcPr/>
          <w:p>
            <w:pPr>
              <w:pStyle w:val="Compact"/>
            </w:pPr>
            <w:r>
              <w:rPr>
                <w:sz w:val="17"/>
              </w:rPr>
              <w:t xml:space="preserve">12%</w:t>
            </w:r>
          </w:p>
        </w:tc>
      </w:tr>
      <w:tr>
        <w:tc>
          <w:tcPr/>
          <w:p>
            <w:pPr>
              <w:pStyle w:val="Compact"/>
            </w:pPr>
            <w:r>
              <w:rPr>
                <w:sz w:val="17"/>
              </w:rPr>
              <w:t xml:space="preserve">SOL</w:t>
            </w:r>
          </w:p>
        </w:tc>
        <w:tc>
          <w:tcPr/>
          <w:p>
            <w:pPr>
              <w:pStyle w:val="Compact"/>
            </w:pPr>
            <w:r>
              <w:rPr>
                <w:sz w:val="17"/>
              </w:rPr>
              <w:t xml:space="preserve">0.022</w:t>
            </w:r>
          </w:p>
        </w:tc>
        <w:tc>
          <w:tcPr/>
          <w:p>
            <w:pPr>
              <w:pStyle w:val="Compact"/>
            </w:pPr>
            <w:r>
              <w:rPr>
                <w:sz w:val="17"/>
              </w:rPr>
              <w:t xml:space="preserve">-1.1%</w:t>
            </w:r>
          </w:p>
        </w:tc>
        <w:tc>
          <w:tcPr/>
          <w:p>
            <w:pPr>
              <w:pStyle w:val="Compact"/>
            </w:pPr>
            <w:r>
              <w:rPr>
                <w:sz w:val="17"/>
              </w:rPr>
              <w:t xml:space="preserve">-1.4%</w:t>
            </w:r>
          </w:p>
        </w:tc>
        <w:tc>
          <w:tcPr/>
          <w:p>
            <w:pPr>
              <w:pStyle w:val="Compact"/>
            </w:pPr>
            <w:r>
              <w:rPr>
                <w:sz w:val="17"/>
              </w:rPr>
              <w:t xml:space="preserve">+0.7%</w:t>
            </w:r>
          </w:p>
        </w:tc>
        <w:tc>
          <w:tcPr/>
          <w:p>
            <w:pPr>
              <w:pStyle w:val="Compact"/>
            </w:pPr>
            <w:r>
              <w:rPr>
                <w:sz w:val="17"/>
              </w:rPr>
              <w:t xml:space="preserve">2.59%</w:t>
            </w:r>
          </w:p>
        </w:tc>
        <w:tc>
          <w:tcPr/>
          <w:p>
            <w:pPr>
              <w:pStyle w:val="Compact"/>
            </w:pPr>
            <w:r>
              <w:rPr>
                <w:sz w:val="17"/>
              </w:rPr>
              <w:t xml:space="preserve">31%</w:t>
            </w:r>
          </w:p>
        </w:tc>
      </w:tr>
      <w:tr>
        <w:tc>
          <w:tcPr>
            <w:gridSpan w:val="7"/>
          </w:tcPr>
          <w:p>
            <w:pPr>
              <w:pStyle w:val="Compact"/>
            </w:pPr>
            <w:r>
              <w:rPr>
                <w:sz w:val="17"/>
              </w:rPr>
              <w:t xml:space="preserve">horizon 4h</w:t>
            </w:r>
          </w:p>
        </w:tc>
      </w:tr>
      <w:tr>
        <w:tc>
          <w:tcPr/>
          <w:p>
            <w:pPr>
              <w:pStyle w:val="Compact"/>
            </w:pPr>
            <w:r>
              <w:rPr>
                <w:sz w:val="17"/>
              </w:rPr>
              <w:t xml:space="preserve">BTC</w:t>
            </w:r>
          </w:p>
        </w:tc>
        <w:tc>
          <w:tcPr/>
          <w:p>
            <w:pPr>
              <w:pStyle w:val="Compact"/>
            </w:pPr>
            <w:r>
              <w:rPr>
                <w:sz w:val="17"/>
              </w:rPr>
              <w:t xml:space="preserve">0.039</w:t>
            </w:r>
          </w:p>
        </w:tc>
        <w:tc>
          <w:tcPr/>
          <w:p>
            <w:pPr>
              <w:pStyle w:val="Compact"/>
            </w:pPr>
            <w:r>
              <w:rPr>
                <w:sz w:val="17"/>
              </w:rPr>
              <w:t xml:space="preserve">-2.9%</w:t>
            </w:r>
          </w:p>
        </w:tc>
        <w:tc>
          <w:tcPr/>
          <w:p>
            <w:pPr>
              <w:pStyle w:val="Compact"/>
            </w:pPr>
            <w:r>
              <w:rPr>
                <w:sz w:val="17"/>
              </w:rPr>
              <w:t xml:space="preserve">+0.4%</w:t>
            </w:r>
          </w:p>
        </w:tc>
        <w:tc>
          <w:tcPr/>
          <w:p>
            <w:pPr>
              <w:pStyle w:val="Compact"/>
            </w:pPr>
            <w:r>
              <w:rPr>
                <w:sz w:val="17"/>
              </w:rPr>
              <w:t xml:space="preserve">-4.7%</w:t>
            </w:r>
          </w:p>
        </w:tc>
        <w:tc>
          <w:tcPr/>
          <w:p>
            <w:pPr>
              <w:pStyle w:val="Compact"/>
            </w:pPr>
            <w:r>
              <w:rPr>
                <w:sz w:val="17"/>
              </w:rPr>
              <w:t xml:space="preserve">4.09%</w:t>
            </w:r>
          </w:p>
        </w:tc>
        <w:tc>
          <w:tcPr/>
          <w:p>
            <w:pPr>
              <w:pStyle w:val="Compact"/>
            </w:pPr>
            <w:r>
              <w:rPr>
                <w:sz w:val="17"/>
              </w:rPr>
              <w:t xml:space="preserve">30%</w:t>
            </w:r>
          </w:p>
        </w:tc>
      </w:tr>
      <w:tr>
        <w:tc>
          <w:tcPr/>
          <w:p>
            <w:pPr>
              <w:pStyle w:val="Compact"/>
            </w:pPr>
            <w:r>
              <w:rPr>
                <w:sz w:val="17"/>
              </w:rPr>
              <w:t xml:space="preserve">ETH</w:t>
            </w:r>
          </w:p>
        </w:tc>
        <w:tc>
          <w:tcPr/>
          <w:p>
            <w:pPr>
              <w:pStyle w:val="Compact"/>
            </w:pPr>
            <w:r>
              <w:rPr>
                <w:sz w:val="17"/>
              </w:rPr>
              <w:t xml:space="preserve">0.038</w:t>
            </w:r>
          </w:p>
        </w:tc>
        <w:tc>
          <w:tcPr/>
          <w:p>
            <w:pPr>
              <w:pStyle w:val="Compact"/>
            </w:pPr>
            <w:r>
              <w:rPr>
                <w:sz w:val="17"/>
              </w:rPr>
              <w:t xml:space="preserve">-9.2%</w:t>
            </w:r>
          </w:p>
        </w:tc>
        <w:tc>
          <w:tcPr/>
          <w:p>
            <w:pPr>
              <w:pStyle w:val="Compact"/>
            </w:pPr>
            <w:r>
              <w:rPr>
                <w:sz w:val="17"/>
              </w:rPr>
              <w:t xml:space="preserve">-4.1%</w:t>
            </w:r>
          </w:p>
        </w:tc>
        <w:tc>
          <w:tcPr/>
          <w:p>
            <w:pPr>
              <w:pStyle w:val="Compact"/>
            </w:pPr>
            <w:r>
              <w:rPr>
                <w:sz w:val="17"/>
              </w:rPr>
              <w:t xml:space="preserve">-4.9%</w:t>
            </w:r>
          </w:p>
        </w:tc>
        <w:tc>
          <w:tcPr/>
          <w:p>
            <w:pPr>
              <w:pStyle w:val="Compact"/>
            </w:pPr>
            <w:r>
              <w:rPr>
                <w:sz w:val="17"/>
              </w:rPr>
              <w:t xml:space="preserve">8.37%</w:t>
            </w:r>
          </w:p>
        </w:tc>
        <w:tc>
          <w:tcPr/>
          <w:p>
            <w:pPr>
              <w:pStyle w:val="Compact"/>
            </w:pPr>
            <w:r>
              <w:rPr>
                <w:sz w:val="17"/>
              </w:rPr>
              <w:t xml:space="preserve">51%</w:t>
            </w:r>
          </w:p>
        </w:tc>
      </w:tr>
      <w:tr>
        <w:tc>
          <w:tcPr/>
          <w:p>
            <w:pPr>
              <w:pStyle w:val="Compact"/>
            </w:pPr>
            <w:r>
              <w:rPr>
                <w:sz w:val="17"/>
              </w:rPr>
              <w:t xml:space="preserve">SOL</w:t>
            </w:r>
          </w:p>
        </w:tc>
        <w:tc>
          <w:tcPr/>
          <w:p>
            <w:pPr>
              <w:pStyle w:val="Compact"/>
            </w:pPr>
            <w:r>
              <w:rPr>
                <w:sz w:val="17"/>
              </w:rPr>
              <w:t xml:space="preserve">0.039</w:t>
            </w:r>
          </w:p>
        </w:tc>
        <w:tc>
          <w:tcPr/>
          <w:p>
            <w:pPr>
              <w:pStyle w:val="Compact"/>
            </w:pPr>
            <w:r>
              <w:rPr>
                <w:sz w:val="17"/>
              </w:rPr>
              <w:t xml:space="preserve">-10.2%</w:t>
            </w:r>
          </w:p>
        </w:tc>
        <w:tc>
          <w:tcPr/>
          <w:p>
            <w:pPr>
              <w:pStyle w:val="Compact"/>
            </w:pPr>
            <w:r>
              <w:rPr>
                <w:sz w:val="17"/>
              </w:rPr>
              <w:t xml:space="preserve">-7.8%</w:t>
            </w:r>
          </w:p>
        </w:tc>
        <w:tc>
          <w:tcPr/>
          <w:p>
            <w:pPr>
              <w:pStyle w:val="Compact"/>
            </w:pPr>
            <w:r>
              <w:rPr>
                <w:sz w:val="17"/>
              </w:rPr>
              <w:t xml:space="preserve">-6.5%</w:t>
            </w:r>
          </w:p>
        </w:tc>
        <w:tc>
          <w:tcPr/>
          <w:p>
            <w:pPr>
              <w:pStyle w:val="Compact"/>
            </w:pPr>
            <w:r>
              <w:rPr>
                <w:sz w:val="17"/>
              </w:rPr>
              <w:t xml:space="preserve">12.85%</w:t>
            </w:r>
          </w:p>
        </w:tc>
        <w:tc>
          <w:tcPr/>
          <w:p>
            <w:pPr>
              <w:pStyle w:val="Compact"/>
            </w:pPr>
            <w:r>
              <w:rPr>
                <w:sz w:val="17"/>
              </w:rPr>
              <w:t xml:space="preserve">74%</w:t>
            </w:r>
          </w:p>
        </w:tc>
      </w:tr>
      <w:tr>
        <w:tc>
          <w:tcPr>
            <w:gridSpan w:val="7"/>
          </w:tcPr>
          <w:p>
            <w:pPr>
              <w:pStyle w:val="Compact"/>
            </w:pPr>
            <w:r>
              <w:rPr>
                <w:sz w:val="17"/>
              </w:rPr>
              <w:t xml:space="preserve">horizon 24h</w:t>
            </w:r>
          </w:p>
        </w:tc>
      </w:tr>
      <w:tr>
        <w:tc>
          <w:tcPr/>
          <w:p>
            <w:pPr>
              <w:pStyle w:val="Compact"/>
            </w:pPr>
            <w:r>
              <w:rPr>
                <w:sz w:val="17"/>
              </w:rPr>
              <w:t xml:space="preserve">BTC</w:t>
            </w:r>
          </w:p>
        </w:tc>
        <w:tc>
          <w:tcPr/>
          <w:p>
            <w:pPr>
              <w:pStyle w:val="Compact"/>
            </w:pPr>
            <w:r>
              <w:rPr>
                <w:sz w:val="17"/>
              </w:rPr>
              <w:t xml:space="preserve">0.062</w:t>
            </w:r>
          </w:p>
        </w:tc>
        <w:tc>
          <w:tcPr/>
          <w:p>
            <w:pPr>
              <w:pStyle w:val="Compact"/>
            </w:pPr>
            <w:r>
              <w:rPr>
                <w:sz w:val="17"/>
              </w:rPr>
              <w:t xml:space="preserve">-12.2%</w:t>
            </w:r>
          </w:p>
        </w:tc>
        <w:tc>
          <w:tcPr/>
          <w:p>
            <w:pPr>
              <w:pStyle w:val="Compact"/>
            </w:pPr>
            <w:r>
              <w:rPr>
                <w:sz w:val="17"/>
              </w:rPr>
              <w:t xml:space="preserve">+1.5%</w:t>
            </w:r>
          </w:p>
        </w:tc>
        <w:tc>
          <w:tcPr/>
          <w:p>
            <w:pPr>
              <w:pStyle w:val="Compact"/>
            </w:pPr>
            <w:r>
              <w:rPr>
                <w:sz w:val="17"/>
              </w:rPr>
              <w:t xml:space="preserve">-14.4%</w:t>
            </w:r>
          </w:p>
        </w:tc>
        <w:tc>
          <w:tcPr/>
          <w:p>
            <w:pPr>
              <w:pStyle w:val="Compact"/>
            </w:pPr>
            <w:r>
              <w:rPr>
                <w:sz w:val="17"/>
              </w:rPr>
              <w:t xml:space="preserve">25.43%</w:t>
            </w:r>
          </w:p>
        </w:tc>
        <w:tc>
          <w:tcPr/>
          <w:p>
            <w:pPr>
              <w:pStyle w:val="Compact"/>
            </w:pPr>
            <w:r>
              <w:rPr>
                <w:sz w:val="17"/>
              </w:rPr>
              <w:t xml:space="preserve">98%</w:t>
            </w:r>
          </w:p>
        </w:tc>
      </w:tr>
      <w:tr>
        <w:tc>
          <w:tcPr/>
          <w:p>
            <w:pPr>
              <w:pStyle w:val="Compact"/>
            </w:pPr>
            <w:r>
              <w:rPr>
                <w:sz w:val="17"/>
              </w:rPr>
              <w:t xml:space="preserve">ETH</w:t>
            </w:r>
          </w:p>
        </w:tc>
        <w:tc>
          <w:tcPr/>
          <w:p>
            <w:pPr>
              <w:pStyle w:val="Compact"/>
            </w:pPr>
            <w:r>
              <w:rPr>
                <w:sz w:val="17"/>
              </w:rPr>
              <w:t xml:space="preserve">0.061</w:t>
            </w:r>
          </w:p>
        </w:tc>
        <w:tc>
          <w:tcPr/>
          <w:p>
            <w:pPr>
              <w:pStyle w:val="Compact"/>
            </w:pPr>
            <w:r>
              <w:rPr>
                <w:sz w:val="17"/>
              </w:rPr>
              <w:t xml:space="preserve">-10.4%</w:t>
            </w:r>
          </w:p>
        </w:tc>
        <w:tc>
          <w:tcPr/>
          <w:p>
            <w:pPr>
              <w:pStyle w:val="Compact"/>
            </w:pPr>
            <w:r>
              <w:rPr>
                <w:sz w:val="17"/>
              </w:rPr>
              <w:t xml:space="preserve">+3.9%</w:t>
            </w:r>
          </w:p>
        </w:tc>
        <w:tc>
          <w:tcPr/>
          <w:p>
            <w:pPr>
              <w:pStyle w:val="Compact"/>
            </w:pPr>
            <w:r>
              <w:rPr>
                <w:sz w:val="17"/>
              </w:rPr>
              <w:t xml:space="preserve">-10.0%</w:t>
            </w:r>
          </w:p>
        </w:tc>
        <w:tc>
          <w:tcPr/>
          <w:p>
            <w:pPr>
              <w:pStyle w:val="Compact"/>
            </w:pPr>
            <w:r>
              <w:rPr>
                <w:sz w:val="17"/>
              </w:rPr>
              <w:t xml:space="preserve">36.41%</w:t>
            </w:r>
          </w:p>
        </w:tc>
        <w:tc>
          <w:tcPr/>
          <w:p>
            <w:pPr>
              <w:pStyle w:val="Compact"/>
            </w:pPr>
            <w:r>
              <w:rPr>
                <w:sz w:val="17"/>
              </w:rPr>
              <w:t xml:space="preserve">99%</w:t>
            </w:r>
          </w:p>
        </w:tc>
      </w:tr>
      <w:tr>
        <w:tc>
          <w:tcPr/>
          <w:p>
            <w:pPr>
              <w:pStyle w:val="Compact"/>
            </w:pPr>
            <w:r>
              <w:rPr>
                <w:sz w:val="17"/>
              </w:rPr>
              <w:t xml:space="preserve">SOL</w:t>
            </w:r>
          </w:p>
        </w:tc>
        <w:tc>
          <w:tcPr/>
          <w:p>
            <w:pPr>
              <w:pStyle w:val="Compact"/>
            </w:pPr>
            <w:r>
              <w:rPr>
                <w:sz w:val="17"/>
              </w:rPr>
              <w:t xml:space="preserve">0.059</w:t>
            </w:r>
          </w:p>
        </w:tc>
        <w:tc>
          <w:tcPr/>
          <w:p>
            <w:pPr>
              <w:pStyle w:val="Compact"/>
            </w:pPr>
            <w:r>
              <w:rPr>
                <w:sz w:val="17"/>
              </w:rPr>
              <w:t xml:space="preserve">-10.1%</w:t>
            </w:r>
          </w:p>
        </w:tc>
        <w:tc>
          <w:tcPr/>
          <w:p>
            <w:pPr>
              <w:pStyle w:val="Compact"/>
            </w:pPr>
            <w:r>
              <w:rPr>
                <w:sz w:val="17"/>
              </w:rPr>
              <w:t xml:space="preserve">-2.4%</w:t>
            </w:r>
          </w:p>
        </w:tc>
        <w:tc>
          <w:tcPr/>
          <w:p>
            <w:pPr>
              <w:pStyle w:val="Compact"/>
            </w:pPr>
            <w:r>
              <w:rPr>
                <w:sz w:val="17"/>
              </w:rPr>
              <w:t xml:space="preserve">-15.6%</w:t>
            </w:r>
          </w:p>
        </w:tc>
        <w:tc>
          <w:tcPr/>
          <w:p>
            <w:pPr>
              <w:pStyle w:val="Compact"/>
            </w:pPr>
            <w:r>
              <w:rPr>
                <w:sz w:val="17"/>
              </w:rPr>
              <w:t xml:space="preserve">44.77%</w:t>
            </w:r>
          </w:p>
        </w:tc>
        <w:tc>
          <w:tcPr/>
          <w:p>
            <w:pPr>
              <w:pStyle w:val="Compact"/>
            </w:pPr>
            <w:r>
              <w:rPr>
                <w:sz w:val="17"/>
              </w:rPr>
              <w:t xml:space="preserve">98%</w:t>
            </w:r>
          </w:p>
        </w:tc>
      </w:tr>
    </w:tbl>
    <w:bookmarkEnd w:id="78"/>
    <w:p>
      <w:pPr>
        <w:pStyle w:val="BodyText"/>
      </w:pPr>
      <w:r>
        <w:rPr>
          <w:b/>
          <w:bCs/>
        </w:rPr>
        <w:t xml:space="preserve">Table 6.</w:t>
      </w:r>
      <w:r>
        <w:t xml:space="preserve"> </w:t>
      </w:r>
      <w:r>
        <w:t xml:space="preserve">Range-forecast calibration and skill by horizon and target; tail recall = share of liquidation-sized dips (60x, 1.67%) that the predicted 5th percentile flagged in advance.</w:t>
      </w:r>
    </w:p>
    <w:bookmarkEnd w:id="79"/>
    <w:bookmarkStart w:id="84" w:name="rule-filters-rq4"/>
    <w:p>
      <w:pPr>
        <w:pStyle w:val="Heading3"/>
      </w:pPr>
      <w:r>
        <w:t xml:space="preserve">7.6 Rule filters (RQ4)</w:t>
      </w:r>
    </w:p>
    <w:p>
      <w:pPr>
        <w:pStyle w:val="FirstParagraph"/>
      </w:pPr>
      <w:r>
        <w:t xml:space="preserve">In window A, adding gates made results monotonically worse: all gates on gave −0.308R per trade on the held-out half, against −0.174R with no gates. In window B, which does not overlap A, the ordering reversed: all gates on gave −0.040R against −0.114R with no gates. Every variant in both windows has a non-positive mean, and most intervals overlap.</w:t>
      </w:r>
      <w:r>
        <w:t xml:space="preserve"> </w:t>
      </w:r>
      <w:r>
        <w:rPr>
          <w:b/>
          <w:bCs/>
        </w:rPr>
        <w:t xml:space="preserve">For RQ4:</w:t>
      </w:r>
      <w:r>
        <w:t xml:space="preserve"> </w:t>
      </w:r>
      <w:r>
        <w:t xml:space="preserve">no gate shows a stable contribution; the sign of the effect depends on the window. MEXC changed its fees between the windows (BTC from 4 to 2 bp, SOL from 0 to 1 bp), which the ablation reads from the live contract.</w:t>
      </w:r>
    </w:p>
    <w:p>
      <w:pPr>
        <w:pStyle w:val="CaptionedFigure"/>
      </w:pPr>
      <w:r>
        <w:drawing>
          <wp:inline>
            <wp:extent cx="5334000" cy="2148819"/>
            <wp:effectExtent b="0" l="0" r="0" t="0"/>
            <wp:docPr descr="Figure 9" title="" id="81" name="Picture"/>
            <a:graphic>
              <a:graphicData uri="http://schemas.openxmlformats.org/drawingml/2006/picture">
                <pic:pic>
                  <pic:nvPicPr>
                    <pic:cNvPr descr="figs/fig09.png" id="82" name="Picture"/>
                    <pic:cNvPicPr>
                      <a:picLocks noChangeArrowheads="1" noChangeAspect="1"/>
                    </pic:cNvPicPr>
                  </pic:nvPicPr>
                  <pic:blipFill>
                    <a:blip r:embed="rId80"/>
                    <a:stretch>
                      <a:fillRect/>
                    </a:stretch>
                  </pic:blipFill>
                  <pic:spPr bwMode="auto">
                    <a:xfrm>
                      <a:off x="0" y="0"/>
                      <a:ext cx="5334000" cy="2148819"/>
                    </a:xfrm>
                    <a:prstGeom prst="rect">
                      <a:avLst/>
                    </a:prstGeom>
                    <a:noFill/>
                    <a:ln w="9525">
                      <a:noFill/>
                      <a:headEnd/>
                      <a:tailEnd/>
                    </a:ln>
                  </pic:spPr>
                </pic:pic>
              </a:graphicData>
            </a:graphic>
          </wp:inline>
        </w:drawing>
      </w:r>
    </w:p>
    <w:p>
      <w:pPr>
        <w:pStyle w:val="ImageCaption"/>
      </w:pPr>
      <w:r>
        <w:rPr>
          <w:b/>
          <w:bCs/>
        </w:rPr>
        <w:t xml:space="preserve">Figure 9.</w:t>
      </w:r>
      <w:r>
        <w:t xml:space="preserve"> </w:t>
      </w:r>
      <w:r>
        <w:t xml:space="preserve">Mean R per trade with bootstrap 95% intervals, held-out (second) half of each window, pooled over six MEXC perpetuals. Window A: about 17 Aug – 7 Sep 2026. Window B: about 7 – 28 Sep 2026. The intervals ignore clustering by symbol and session and are too narrow.</w:t>
      </w:r>
    </w:p>
    <w:p>
      <w:pPr>
        <w:pStyle w:val="BodyText"/>
      </w:pPr>
      <w:r>
        <w:rPr>
          <w:b/>
          <w:bCs/>
        </w:rPr>
        <w:t xml:space="preserve">Table view: ablation</w:t>
      </w:r>
    </w:p>
    <w:bookmarkStart w:id="83" w:name="tb-abl"/>
    <w:tbl>
      <w:tblPr>
        <w:tblStyle w:val="Table"/>
        <w:tblW w:type="auto" w:w="0"/>
        <w:tblLook w:firstRow="1" w:lastRow="0" w:firstColumn="0" w:lastColumn="0" w:noHBand="0" w:noVBand="0" w:val="0020"/>
        <w:tblBorders>
          <w:top w:val="single" w:sz="4" w:color="BFC5BE"/>
          <w:left w:val="single" w:sz="4" w:color="BFC5BE"/>
          <w:bottom w:val="single" w:sz="4" w:color="BFC5BE"/>
          <w:right w:val="single" w:sz="4" w:color="BFC5BE"/>
          <w:insideH w:val="single" w:sz="4" w:color="BFC5BE"/>
          <w:insideV w:val="single" w:sz="4" w:color="BFC5BE"/>
        </w:tblBorders>
      </w:tblPr>
      <w:tblGrid>
        <w:gridCol w:w="1131"/>
        <w:gridCol w:w="1131"/>
        <w:gridCol w:w="1131"/>
        <w:gridCol w:w="1131"/>
        <w:gridCol w:w="1131"/>
        <w:gridCol w:w="1131"/>
        <w:gridCol w:w="1131"/>
      </w:tblGrid>
      <w:tr>
        <w:trPr>
          <w:tblHeader w:val="on"/>
        </w:trPr>
        <w:tc>
          <w:tcPr/>
          <w:p>
            <w:pPr>
              <w:pStyle w:val="Compact"/>
            </w:pPr>
            <w:r>
              <w:rPr>
                <w:sz w:val="17"/>
              </w:rPr>
              <w:t xml:space="preserve">Variant</w:t>
            </w:r>
          </w:p>
        </w:tc>
        <w:tc>
          <w:tcPr/>
          <w:p>
            <w:pPr>
              <w:pStyle w:val="Compact"/>
            </w:pPr>
            <w:r>
              <w:rPr>
                <w:sz w:val="17"/>
              </w:rPr>
              <w:t xml:space="preserve">A trades</w:t>
            </w:r>
          </w:p>
        </w:tc>
        <w:tc>
          <w:tcPr/>
          <w:p>
            <w:pPr>
              <w:pStyle w:val="Compact"/>
            </w:pPr>
            <w:r>
              <w:rPr>
                <w:sz w:val="17"/>
              </w:rPr>
              <w:t xml:space="preserve">A mean R</w:t>
            </w:r>
          </w:p>
        </w:tc>
        <w:tc>
          <w:tcPr/>
          <w:p>
            <w:pPr>
              <w:pStyle w:val="Compact"/>
            </w:pPr>
            <w:r>
              <w:rPr>
                <w:sz w:val="17"/>
              </w:rPr>
              <w:t xml:space="preserve">A 95% CI</w:t>
            </w:r>
          </w:p>
        </w:tc>
        <w:tc>
          <w:tcPr/>
          <w:p>
            <w:pPr>
              <w:pStyle w:val="Compact"/>
            </w:pPr>
            <w:r>
              <w:rPr>
                <w:sz w:val="17"/>
              </w:rPr>
              <w:t xml:space="preserve">B trades</w:t>
            </w:r>
          </w:p>
        </w:tc>
        <w:tc>
          <w:tcPr/>
          <w:p>
            <w:pPr>
              <w:pStyle w:val="Compact"/>
            </w:pPr>
            <w:r>
              <w:rPr>
                <w:sz w:val="17"/>
              </w:rPr>
              <w:t xml:space="preserve">B mean R</w:t>
            </w:r>
          </w:p>
        </w:tc>
        <w:tc>
          <w:tcPr/>
          <w:p>
            <w:pPr>
              <w:pStyle w:val="Compact"/>
            </w:pPr>
            <w:r>
              <w:rPr>
                <w:sz w:val="17"/>
              </w:rPr>
              <w:t xml:space="preserve">B 95% CI</w:t>
            </w:r>
          </w:p>
        </w:tc>
      </w:tr>
      <w:tr>
        <w:tc>
          <w:tcPr/>
          <w:p>
            <w:pPr>
              <w:pStyle w:val="Compact"/>
            </w:pPr>
            <w:r>
              <w:rPr>
                <w:sz w:val="17"/>
              </w:rPr>
              <w:t xml:space="preserve">all gates on</w:t>
            </w:r>
          </w:p>
        </w:tc>
        <w:tc>
          <w:tcPr/>
          <w:p>
            <w:pPr>
              <w:pStyle w:val="Compact"/>
            </w:pPr>
            <w:r>
              <w:rPr>
                <w:sz w:val="17"/>
              </w:rPr>
              <w:t xml:space="preserve">215</w:t>
            </w:r>
          </w:p>
        </w:tc>
        <w:tc>
          <w:tcPr/>
          <w:p>
            <w:pPr>
              <w:pStyle w:val="Compact"/>
            </w:pPr>
            <w:r>
              <w:rPr>
                <w:sz w:val="17"/>
              </w:rPr>
              <w:t xml:space="preserve">-0.308</w:t>
            </w:r>
          </w:p>
        </w:tc>
        <w:tc>
          <w:tcPr/>
          <w:p>
            <w:pPr>
              <w:pStyle w:val="Compact"/>
            </w:pPr>
            <w:r>
              <w:rPr>
                <w:sz w:val="17"/>
              </w:rPr>
              <w:t xml:space="preserve">[-0.480, -0.117]</w:t>
            </w:r>
          </w:p>
        </w:tc>
        <w:tc>
          <w:tcPr/>
          <w:p>
            <w:pPr>
              <w:pStyle w:val="Compact"/>
            </w:pPr>
            <w:r>
              <w:rPr>
                <w:sz w:val="17"/>
              </w:rPr>
              <w:t xml:space="preserve">299</w:t>
            </w:r>
          </w:p>
        </w:tc>
        <w:tc>
          <w:tcPr/>
          <w:p>
            <w:pPr>
              <w:pStyle w:val="Compact"/>
            </w:pPr>
            <w:r>
              <w:rPr>
                <w:sz w:val="17"/>
              </w:rPr>
              <w:t xml:space="preserve">-0.040</w:t>
            </w:r>
          </w:p>
        </w:tc>
        <w:tc>
          <w:tcPr/>
          <w:p>
            <w:pPr>
              <w:pStyle w:val="Compact"/>
            </w:pPr>
            <w:r>
              <w:rPr>
                <w:sz w:val="17"/>
              </w:rPr>
              <w:t xml:space="preserve">[-0.201, 0.126]</w:t>
            </w:r>
          </w:p>
        </w:tc>
      </w:tr>
      <w:tr>
        <w:tc>
          <w:tcPr/>
          <w:p>
            <w:pPr>
              <w:pStyle w:val="Compact"/>
            </w:pPr>
            <w:r>
              <w:rPr>
                <w:sz w:val="17"/>
              </w:rPr>
              <w:t xml:space="preserve">without level gate</w:t>
            </w:r>
          </w:p>
        </w:tc>
        <w:tc>
          <w:tcPr/>
          <w:p>
            <w:pPr>
              <w:pStyle w:val="Compact"/>
            </w:pPr>
            <w:r>
              <w:rPr>
                <w:sz w:val="17"/>
              </w:rPr>
              <w:t xml:space="preserve">261</w:t>
            </w:r>
          </w:p>
        </w:tc>
        <w:tc>
          <w:tcPr/>
          <w:p>
            <w:pPr>
              <w:pStyle w:val="Compact"/>
            </w:pPr>
            <w:r>
              <w:rPr>
                <w:sz w:val="17"/>
              </w:rPr>
              <w:t xml:space="preserve">-0.245</w:t>
            </w:r>
          </w:p>
        </w:tc>
        <w:tc>
          <w:tcPr/>
          <w:p>
            <w:pPr>
              <w:pStyle w:val="Compact"/>
            </w:pPr>
            <w:r>
              <w:rPr>
                <w:sz w:val="17"/>
              </w:rPr>
              <w:t xml:space="preserve">[-0.407, -0.089]</w:t>
            </w:r>
          </w:p>
        </w:tc>
        <w:tc>
          <w:tcPr/>
          <w:p>
            <w:pPr>
              <w:pStyle w:val="Compact"/>
            </w:pPr>
            <w:r>
              <w:rPr>
                <w:sz w:val="17"/>
              </w:rPr>
              <w:t xml:space="preserve">341</w:t>
            </w:r>
          </w:p>
        </w:tc>
        <w:tc>
          <w:tcPr/>
          <w:p>
            <w:pPr>
              <w:pStyle w:val="Compact"/>
            </w:pPr>
            <w:r>
              <w:rPr>
                <w:sz w:val="17"/>
              </w:rPr>
              <w:t xml:space="preserve">-0.016</w:t>
            </w:r>
          </w:p>
        </w:tc>
        <w:tc>
          <w:tcPr/>
          <w:p>
            <w:pPr>
              <w:pStyle w:val="Compact"/>
            </w:pPr>
            <w:r>
              <w:rPr>
                <w:sz w:val="17"/>
              </w:rPr>
              <w:t xml:space="preserve">[-0.167, 0.134]</w:t>
            </w:r>
          </w:p>
        </w:tc>
      </w:tr>
      <w:tr>
        <w:tc>
          <w:tcPr/>
          <w:p>
            <w:pPr>
              <w:pStyle w:val="Compact"/>
            </w:pPr>
            <w:r>
              <w:rPr>
                <w:sz w:val="17"/>
              </w:rPr>
              <w:t xml:space="preserve">without volume gate</w:t>
            </w:r>
          </w:p>
        </w:tc>
        <w:tc>
          <w:tcPr/>
          <w:p>
            <w:pPr>
              <w:pStyle w:val="Compact"/>
            </w:pPr>
            <w:r>
              <w:rPr>
                <w:sz w:val="17"/>
              </w:rPr>
              <w:t xml:space="preserve">270</w:t>
            </w:r>
          </w:p>
        </w:tc>
        <w:tc>
          <w:tcPr/>
          <w:p>
            <w:pPr>
              <w:pStyle w:val="Compact"/>
            </w:pPr>
            <w:r>
              <w:rPr>
                <w:sz w:val="17"/>
              </w:rPr>
              <w:t xml:space="preserve">-0.297</w:t>
            </w:r>
          </w:p>
        </w:tc>
        <w:tc>
          <w:tcPr/>
          <w:p>
            <w:pPr>
              <w:pStyle w:val="Compact"/>
            </w:pPr>
            <w:r>
              <w:rPr>
                <w:sz w:val="17"/>
              </w:rPr>
              <w:t xml:space="preserve">[-0.456, -0.138]</w:t>
            </w:r>
          </w:p>
        </w:tc>
        <w:tc>
          <w:tcPr/>
          <w:p>
            <w:pPr>
              <w:pStyle w:val="Compact"/>
            </w:pPr>
            <w:r>
              <w:rPr>
                <w:sz w:val="17"/>
              </w:rPr>
              <w:t xml:space="preserve">366</w:t>
            </w:r>
          </w:p>
        </w:tc>
        <w:tc>
          <w:tcPr/>
          <w:p>
            <w:pPr>
              <w:pStyle w:val="Compact"/>
            </w:pPr>
            <w:r>
              <w:rPr>
                <w:sz w:val="17"/>
              </w:rPr>
              <w:t xml:space="preserve">-0.015</w:t>
            </w:r>
          </w:p>
        </w:tc>
        <w:tc>
          <w:tcPr/>
          <w:p>
            <w:pPr>
              <w:pStyle w:val="Compact"/>
            </w:pPr>
            <w:r>
              <w:rPr>
                <w:sz w:val="17"/>
              </w:rPr>
              <w:t xml:space="preserve">[-0.156, 0.124]</w:t>
            </w:r>
          </w:p>
        </w:tc>
      </w:tr>
      <w:tr>
        <w:tc>
          <w:tcPr/>
          <w:p>
            <w:pPr>
              <w:pStyle w:val="Compact"/>
            </w:pPr>
            <w:r>
              <w:rPr>
                <w:sz w:val="17"/>
              </w:rPr>
              <w:t xml:space="preserve">without flow gate</w:t>
            </w:r>
          </w:p>
        </w:tc>
        <w:tc>
          <w:tcPr/>
          <w:p>
            <w:pPr>
              <w:pStyle w:val="Compact"/>
            </w:pPr>
            <w:r>
              <w:rPr>
                <w:sz w:val="17"/>
              </w:rPr>
              <w:t xml:space="preserve">379</w:t>
            </w:r>
          </w:p>
        </w:tc>
        <w:tc>
          <w:tcPr/>
          <w:p>
            <w:pPr>
              <w:pStyle w:val="Compact"/>
            </w:pPr>
            <w:r>
              <w:rPr>
                <w:sz w:val="17"/>
              </w:rPr>
              <w:t xml:space="preserve">-0.278</w:t>
            </w:r>
          </w:p>
        </w:tc>
        <w:tc>
          <w:tcPr/>
          <w:p>
            <w:pPr>
              <w:pStyle w:val="Compact"/>
            </w:pPr>
            <w:r>
              <w:rPr>
                <w:sz w:val="17"/>
              </w:rPr>
              <w:t xml:space="preserve">[-0.405, -0.138]</w:t>
            </w:r>
          </w:p>
        </w:tc>
        <w:tc>
          <w:tcPr/>
          <w:p>
            <w:pPr>
              <w:pStyle w:val="Compact"/>
            </w:pPr>
            <w:r>
              <w:rPr>
                <w:sz w:val="17"/>
              </w:rPr>
              <w:t xml:space="preserve">571</w:t>
            </w:r>
          </w:p>
        </w:tc>
        <w:tc>
          <w:tcPr/>
          <w:p>
            <w:pPr>
              <w:pStyle w:val="Compact"/>
            </w:pPr>
            <w:r>
              <w:rPr>
                <w:sz w:val="17"/>
              </w:rPr>
              <w:t xml:space="preserve">-0.088</w:t>
            </w:r>
          </w:p>
        </w:tc>
        <w:tc>
          <w:tcPr/>
          <w:p>
            <w:pPr>
              <w:pStyle w:val="Compact"/>
            </w:pPr>
            <w:r>
              <w:rPr>
                <w:sz w:val="17"/>
              </w:rPr>
              <w:t xml:space="preserve">[-0.204, 0.023]</w:t>
            </w:r>
          </w:p>
        </w:tc>
      </w:tr>
      <w:tr>
        <w:tc>
          <w:tcPr/>
          <w:p>
            <w:pPr>
              <w:pStyle w:val="Compact"/>
            </w:pPr>
            <w:r>
              <w:rPr>
                <w:sz w:val="17"/>
              </w:rPr>
              <w:t xml:space="preserve">direction gate only</w:t>
            </w:r>
          </w:p>
        </w:tc>
        <w:tc>
          <w:tcPr/>
          <w:p>
            <w:pPr>
              <w:pStyle w:val="Compact"/>
            </w:pPr>
            <w:r>
              <w:rPr>
                <w:sz w:val="17"/>
              </w:rPr>
              <w:t xml:space="preserve">548</w:t>
            </w:r>
          </w:p>
        </w:tc>
        <w:tc>
          <w:tcPr/>
          <w:p>
            <w:pPr>
              <w:pStyle w:val="Compact"/>
            </w:pPr>
            <w:r>
              <w:rPr>
                <w:sz w:val="17"/>
              </w:rPr>
              <w:t xml:space="preserve">-0.189</w:t>
            </w:r>
          </w:p>
        </w:tc>
        <w:tc>
          <w:tcPr/>
          <w:p>
            <w:pPr>
              <w:pStyle w:val="Compact"/>
            </w:pPr>
            <w:r>
              <w:rPr>
                <w:sz w:val="17"/>
              </w:rPr>
              <w:t xml:space="preserve">[-0.297, -0.076]</w:t>
            </w:r>
          </w:p>
        </w:tc>
        <w:tc>
          <w:tcPr/>
          <w:p>
            <w:pPr>
              <w:pStyle w:val="Compact"/>
            </w:pPr>
            <w:r>
              <w:rPr>
                <w:sz w:val="17"/>
              </w:rPr>
              <w:t xml:space="preserve">818</w:t>
            </w:r>
          </w:p>
        </w:tc>
        <w:tc>
          <w:tcPr/>
          <w:p>
            <w:pPr>
              <w:pStyle w:val="Compact"/>
            </w:pPr>
            <w:r>
              <w:rPr>
                <w:sz w:val="17"/>
              </w:rPr>
              <w:t xml:space="preserve">-0.110</w:t>
            </w:r>
          </w:p>
        </w:tc>
        <w:tc>
          <w:tcPr/>
          <w:p>
            <w:pPr>
              <w:pStyle w:val="Compact"/>
            </w:pPr>
            <w:r>
              <w:rPr>
                <w:sz w:val="17"/>
              </w:rPr>
              <w:t xml:space="preserve">[-0.203, -0.018]</w:t>
            </w:r>
          </w:p>
        </w:tc>
      </w:tr>
      <w:tr>
        <w:tc>
          <w:tcPr/>
          <w:p>
            <w:pPr>
              <w:pStyle w:val="Compact"/>
            </w:pPr>
            <w:r>
              <w:rPr>
                <w:sz w:val="17"/>
              </w:rPr>
              <w:t xml:space="preserve">no gates</w:t>
            </w:r>
          </w:p>
        </w:tc>
        <w:tc>
          <w:tcPr/>
          <w:p>
            <w:pPr>
              <w:pStyle w:val="Compact"/>
            </w:pPr>
            <w:r>
              <w:rPr>
                <w:sz w:val="17"/>
              </w:rPr>
              <w:t xml:space="preserve">896</w:t>
            </w:r>
          </w:p>
        </w:tc>
        <w:tc>
          <w:tcPr/>
          <w:p>
            <w:pPr>
              <w:pStyle w:val="Compact"/>
            </w:pPr>
            <w:r>
              <w:rPr>
                <w:sz w:val="17"/>
              </w:rPr>
              <w:t xml:space="preserve">-0.174</w:t>
            </w:r>
          </w:p>
        </w:tc>
        <w:tc>
          <w:tcPr/>
          <w:p>
            <w:pPr>
              <w:pStyle w:val="Compact"/>
            </w:pPr>
            <w:r>
              <w:rPr>
                <w:sz w:val="17"/>
              </w:rPr>
              <w:t xml:space="preserve">[-0.262, -0.084]</w:t>
            </w:r>
          </w:p>
        </w:tc>
        <w:tc>
          <w:tcPr/>
          <w:p>
            <w:pPr>
              <w:pStyle w:val="Compact"/>
            </w:pPr>
            <w:r>
              <w:rPr>
                <w:sz w:val="17"/>
              </w:rPr>
              <w:t xml:space="preserve">924</w:t>
            </w:r>
          </w:p>
        </w:tc>
        <w:tc>
          <w:tcPr/>
          <w:p>
            <w:pPr>
              <w:pStyle w:val="Compact"/>
            </w:pPr>
            <w:r>
              <w:rPr>
                <w:sz w:val="17"/>
              </w:rPr>
              <w:t xml:space="preserve">-0.114</w:t>
            </w:r>
          </w:p>
        </w:tc>
        <w:tc>
          <w:tcPr/>
          <w:p>
            <w:pPr>
              <w:pStyle w:val="Compact"/>
            </w:pPr>
            <w:r>
              <w:rPr>
                <w:sz w:val="17"/>
              </w:rPr>
              <w:t xml:space="preserve">[-0.206, -0.027]</w:t>
            </w:r>
          </w:p>
        </w:tc>
      </w:tr>
    </w:tbl>
    <w:bookmarkEnd w:id="83"/>
    <w:p>
      <w:pPr>
        <w:pStyle w:val="BodyText"/>
      </w:pPr>
      <w:r>
        <w:rPr>
          <w:b/>
          <w:bCs/>
        </w:rPr>
        <w:t xml:space="preserve">Walk-forward rules.</w:t>
      </w:r>
      <w:r>
        <w:t xml:space="preserve"> </w:t>
      </w:r>
      <w:r>
        <w:t xml:space="preserve">The three hand-written strategies produced out-of-sample profit factors between 0.68 and 1.07 across the three assets (trend pullback 0.79–1.00, flow reversal 0.68–1.07, breakout 0.83–1.00), with no rule above 1.07 on any asset. The parameter grid was chosen on training slices only, but the choice of which rule to report was not deflated.</w:t>
      </w:r>
    </w:p>
    <w:p>
      <w:pPr>
        <w:pStyle w:val="BodyText"/>
      </w:pPr>
      <w:r>
        <w:rPr>
          <w:b/>
          <w:bCs/>
        </w:rPr>
        <w:t xml:space="preserve">Structural direction bias.</w:t>
      </w:r>
      <w:r>
        <w:t xml:space="preserve"> </w:t>
      </w:r>
      <w:r>
        <w:t xml:space="preserve">Over 7,104 MEXC bars the 4h direction gate allowed longs on 49.1% of bars, shorts on 14.2%, and neither on 36.7%; on BTC and SOL shorts were never allowed during the three-week window because prices rose. The 50% order-flow threshold sat at the centre of a distribution with mean 49.2% and standard deviation 2.4 points, and passed longs 36.2% of the time and shorts 65.1%. A filter set chosen by hand can therefore carry directional biases its designer did not intend.</w:t>
      </w:r>
    </w:p>
    <w:bookmarkEnd w:id="84"/>
    <w:bookmarkEnd w:id="85"/>
    <w:bookmarkStart w:id="91" w:name="discussion"/>
    <w:p>
      <w:pPr>
        <w:pStyle w:val="Heading2"/>
      </w:pPr>
      <w:r>
        <w:t xml:space="preserve">8 Discussion</w:t>
      </w:r>
    </w:p>
    <w:bookmarkStart w:id="86" w:name="why-the-classifiers-fail"/>
    <w:p>
      <w:pPr>
        <w:pStyle w:val="Heading3"/>
      </w:pPr>
      <w:r>
        <w:t xml:space="preserve">8.1 Why the classifiers fail</w:t>
      </w:r>
    </w:p>
    <w:p>
      <w:pPr>
        <w:pStyle w:val="FirstParagraph"/>
      </w:pPr>
      <w:r>
        <w:t xml:space="preserve">Three things combine. First, direction at 15 minutes behaves close to a coin flip in these data: direction accuracy averages about 50.8% across twelve model–asset pairs, and the largest deviation is not significant (Table 3b). Second, costs are large relative to the move being predicted: a round trip costs 0.04–0.08% while a barrier sits 1.5 ATR away, a few tenths of a percent, so even a small directional edge would be taxed heavily. Third, the effective sample is small. Mean label uniqueness of 0.175 means about 850 independent observations per asset, not 4,900, and models with thousands of free parameters (29,859 for the BiLSTM) fit the training folds to 75–79% accuracy and learn nothing that transfers.</w:t>
      </w:r>
    </w:p>
    <w:bookmarkEnd w:id="86"/>
    <w:bookmarkStart w:id="87" w:name="accuracy-is-the-wrong-headline-metric"/>
    <w:p>
      <w:pPr>
        <w:pStyle w:val="Heading3"/>
      </w:pPr>
      <w:r>
        <w:t xml:space="preserve">8.2 Accuracy is the wrong headline metric</w:t>
      </w:r>
    </w:p>
    <w:p>
      <w:pPr>
        <w:pStyle w:val="FirstParagraph"/>
      </w:pPr>
      <w:r>
        <w:t xml:space="preserve">Three-class accuracy exceeded the majority baseline for every model, which on its own would read as a positive result. Log-loss showed that most models' probabilities were worse than knowing only the class frequencies, and decomposing the confusion matrix showed no directional skill. A study that reported accuracy alone would have claimed a weak edge. Reporting proper scoring rules against a class-prior baseline, and separating the volatility and direction parts of a barrier label, are cheap checks against this.</w:t>
      </w:r>
    </w:p>
    <w:bookmarkEnd w:id="87"/>
    <w:bookmarkStart w:id="88" w:name="what-a-negative-result-is-worth"/>
    <w:p>
      <w:pPr>
        <w:pStyle w:val="Heading3"/>
      </w:pPr>
      <w:r>
        <w:t xml:space="preserve">8.3 What a negative result is worth</w:t>
      </w:r>
    </w:p>
    <w:p>
      <w:pPr>
        <w:pStyle w:val="FirstParagraph"/>
      </w:pPr>
      <w:r>
        <w:t xml:space="preserve">A negative result is only as informative as the test's power. The detection sweep shows that this harness, on 52 days of data, detects a feature correlated about 0.33 with the label but misses a profitable one correlated about 0.20 (Figure 6). So the finding is not "no edge exists" but "no edge as strong as a 0.33-correlated feature exists in these features and models, over this period". A modest edge would need more data or a forward test to confirm, and a threshold of DSR ≥ 0.95 deliberately trades sensitivity for protection against false discoveries. Reporting the power curve next to the verdict makes that trade-off explicit, which negative results in this area rarely do.</w:t>
      </w:r>
    </w:p>
    <w:bookmarkEnd w:id="88"/>
    <w:bookmarkStart w:id="89" w:name="discretionary-rules"/>
    <w:p>
      <w:pPr>
        <w:pStyle w:val="Heading3"/>
      </w:pPr>
      <w:r>
        <w:t xml:space="preserve">8.4 Discretionary rules</w:t>
      </w:r>
    </w:p>
    <w:p>
      <w:pPr>
        <w:pStyle w:val="FirstParagraph"/>
      </w:pPr>
      <w:r>
        <w:t xml:space="preserve">The trader's gates were adopted after individual losses, not from evidence. When measured, their effect reversed sign between two adjacent three-week windows (Figure 9), and the direction gate carried a strong structural long bias that its designer had not intended. Rules added in response to single losses are hypotheses, and a hypothesis tested on the losses that suggested it cannot be confirmed by them.</w:t>
      </w:r>
    </w:p>
    <w:bookmarkEnd w:id="89"/>
    <w:bookmarkStart w:id="90" w:name="implications"/>
    <w:p>
      <w:pPr>
        <w:pStyle w:val="Heading3"/>
      </w:pPr>
      <w:r>
        <w:t xml:space="preserve">8.5 Implications</w:t>
      </w:r>
    </w:p>
    <w:p>
      <w:pPr>
        <w:pStyle w:val="FirstParagraph"/>
      </w:pPr>
      <w:r>
        <w:t xml:space="preserve">For the trader, no automated 15-minute signal tested here justifies risking money, and the ranges do not protect against liquidation; his decision to move to paper trading until a forward sample exists is consistent with the evidence. For researchers, the results agree with the efficient-market view at short horizons after costs (Fama, 1970), and they suggest that published high accuracies in this setting should be checked for label overlap, preprocessing on the full series, bidirectional labelling, ignored costs and uncounted trials (Sections 2.3 and 5.3) before they are believed. The harness, controls and power curve are a reusable way to do that check.</w:t>
      </w:r>
    </w:p>
    <w:bookmarkEnd w:id="90"/>
    <w:bookmarkEnd w:id="91"/>
    <w:bookmarkStart w:id="97" w:name="threats"/>
    <w:bookmarkStart w:id="96" w:name="threats-to-validity"/>
    <w:p>
      <w:pPr>
        <w:pStyle w:val="Heading2"/>
      </w:pPr>
      <w:r>
        <w:t xml:space="preserve">9 Threats to validity</w:t>
      </w:r>
    </w:p>
    <w:bookmarkStart w:id="92" w:name="internal-validity"/>
    <w:p>
      <w:pPr>
        <w:pStyle w:val="Heading3"/>
      </w:pPr>
      <w:r>
        <w:t xml:space="preserve">Internal validity</w:t>
      </w:r>
    </w:p>
    <w:p>
      <w:pPr>
        <w:pStyle w:val="Compact"/>
        <w:numPr>
          <w:ilvl w:val="0"/>
          <w:numId w:val="1003"/>
        </w:numPr>
      </w:pPr>
      <w:r>
        <w:rPr>
          <w:b/>
          <w:bCs/>
        </w:rPr>
        <w:t xml:space="preserve">Purged k-fold trains on the future.</w:t>
      </w:r>
      <w:r>
        <w:t xml:space="preserve"> </w:t>
      </w:r>
      <w:r>
        <w:t xml:space="preserve">For middle folds, part of the training data comes after the test block. Purging removes label overlap, but a model can still learn later market conditions. This favours the model, so it strengthens a negative result and would weaken a positive one; a walk-forward split should be used before believing any positive finding.</w:t>
      </w:r>
    </w:p>
    <w:p>
      <w:pPr>
        <w:pStyle w:val="Compact"/>
        <w:numPr>
          <w:ilvl w:val="0"/>
          <w:numId w:val="1003"/>
        </w:numPr>
      </w:pPr>
      <w:r>
        <w:rPr>
          <w:b/>
          <w:bCs/>
        </w:rPr>
        <w:t xml:space="preserve">Optimistic fills.</w:t>
      </w:r>
      <w:r>
        <w:t xml:space="preserve"> </w:t>
      </w:r>
      <w:r>
        <w:t xml:space="preserve">The classifier trades at the close of the signal bar, and barrier exits fill exactly at the barrier with no gap slippage. Both favour the model.</w:t>
      </w:r>
    </w:p>
    <w:p>
      <w:pPr>
        <w:pStyle w:val="Compact"/>
        <w:numPr>
          <w:ilvl w:val="0"/>
          <w:numId w:val="1003"/>
        </w:numPr>
      </w:pPr>
      <w:r>
        <w:rPr>
          <w:b/>
          <w:bCs/>
        </w:rPr>
        <w:t xml:space="preserve">Fixed hyperparameters.</w:t>
      </w:r>
      <w:r>
        <w:t xml:space="preserve"> </w:t>
      </w:r>
      <w:r>
        <w:t xml:space="preserve">Untuned models may underperform tuned ones. Tuning was avoided deliberately because every tuned setting is another trial; a fair test of tuning needs nested cross-validation inside the training folds.</w:t>
      </w:r>
    </w:p>
    <w:p>
      <w:pPr>
        <w:pStyle w:val="Compact"/>
        <w:numPr>
          <w:ilvl w:val="0"/>
          <w:numId w:val="1003"/>
        </w:numPr>
      </w:pPr>
      <w:r>
        <w:rPr>
          <w:b/>
          <w:bCs/>
        </w:rPr>
        <w:t xml:space="preserve">Numerical non-determinism.</w:t>
      </w:r>
      <w:r>
        <w:t xml:space="preserve"> </w:t>
      </w:r>
      <w:r>
        <w:t xml:space="preserve">Multi-threaded XGBoost changes some splits with the thread count (Section 7.4). It is pinned to one thread here; LightGBM gave identical results on 2 and 8 threads.</w:t>
      </w:r>
    </w:p>
    <w:p>
      <w:pPr>
        <w:pStyle w:val="Compact"/>
        <w:numPr>
          <w:ilvl w:val="0"/>
          <w:numId w:val="1003"/>
        </w:numPr>
      </w:pPr>
      <w:r>
        <w:rPr>
          <w:b/>
          <w:bCs/>
        </w:rPr>
        <w:t xml:space="preserve">Single seed.</w:t>
      </w:r>
      <w:r>
        <w:t xml:space="preserve"> </w:t>
      </w:r>
      <w:r>
        <w:t xml:space="preserve">Recurrent results depend on initialisation. Seed variation was not measured.</w:t>
      </w:r>
    </w:p>
    <w:p>
      <w:pPr>
        <w:pStyle w:val="Compact"/>
        <w:numPr>
          <w:ilvl w:val="0"/>
          <w:numId w:val="1003"/>
        </w:numPr>
      </w:pPr>
      <w:r>
        <w:rPr>
          <w:b/>
          <w:bCs/>
        </w:rPr>
        <w:t xml:space="preserve">Train-loss scale.</w:t>
      </w:r>
      <w:r>
        <w:t xml:space="preserve"> </w:t>
      </w:r>
      <w:r>
        <w:t xml:space="preserve">The recurrent training curves are divided by the asset's global mean sample weight, while each fold's mean weight differs slightly, so the curves are approximately, not exactly, on the log-loss scale.</w:t>
      </w:r>
    </w:p>
    <w:bookmarkEnd w:id="92"/>
    <w:bookmarkStart w:id="93" w:name="construct-validity"/>
    <w:p>
      <w:pPr>
        <w:pStyle w:val="Heading3"/>
      </w:pPr>
      <w:r>
        <w:t xml:space="preserve">Construct validity</w:t>
      </w:r>
    </w:p>
    <w:p>
      <w:pPr>
        <w:pStyle w:val="Compact"/>
        <w:numPr>
          <w:ilvl w:val="0"/>
          <w:numId w:val="1004"/>
        </w:numPr>
      </w:pPr>
      <w:r>
        <w:rPr>
          <w:b/>
          <w:bCs/>
        </w:rPr>
        <w:t xml:space="preserve">Spot versus perpetual.</w:t>
      </w:r>
      <w:r>
        <w:t xml:space="preserve"> </w:t>
      </w:r>
      <w:r>
        <w:t xml:space="preserve">Labels are computed on Binance spot candles while trades happen on MEXC perpetuals, whose extremes differ. Stops and liquidations trigger on the venue's own wicks.</w:t>
      </w:r>
    </w:p>
    <w:p>
      <w:pPr>
        <w:pStyle w:val="Compact"/>
        <w:numPr>
          <w:ilvl w:val="0"/>
          <w:numId w:val="1004"/>
        </w:numPr>
      </w:pPr>
      <w:r>
        <w:rPr>
          <w:b/>
          <w:bCs/>
        </w:rPr>
        <w:t xml:space="preserve">Leverage and liquidation</w:t>
      </w:r>
      <w:r>
        <w:t xml:space="preserve"> </w:t>
      </w:r>
      <w:r>
        <w:t xml:space="preserve">are not modelled in the ML harness; returns are unlevered. At 45–60x, a sequence of trades with positive expectancy can still be liquidated.</w:t>
      </w:r>
    </w:p>
    <w:bookmarkEnd w:id="93"/>
    <w:bookmarkStart w:id="94" w:name="external-validity"/>
    <w:p>
      <w:pPr>
        <w:pStyle w:val="Heading3"/>
      </w:pPr>
      <w:r>
        <w:t xml:space="preserve">External validity</w:t>
      </w:r>
    </w:p>
    <w:p>
      <w:pPr>
        <w:pStyle w:val="Compact"/>
        <w:numPr>
          <w:ilvl w:val="0"/>
          <w:numId w:val="1005"/>
        </w:numPr>
      </w:pPr>
      <w:r>
        <w:t xml:space="preserve">About 52 days of data on three large assets, mostly in a rising market. Results may not hold in other regimes, on smaller assets, or at other horizons.</w:t>
      </w:r>
    </w:p>
    <w:p>
      <w:pPr>
        <w:pStyle w:val="Compact"/>
        <w:numPr>
          <w:ilvl w:val="0"/>
          <w:numId w:val="1005"/>
        </w:numPr>
      </w:pPr>
      <w:r>
        <w:t xml:space="preserve">The ablation windows are three weeks each; the effect of the gates is not estimable from them beyond its sign instability.</w:t>
      </w:r>
    </w:p>
    <w:bookmarkEnd w:id="94"/>
    <w:bookmarkStart w:id="95" w:name="statistical-conclusion-validity"/>
    <w:p>
      <w:pPr>
        <w:pStyle w:val="Heading3"/>
      </w:pPr>
      <w:r>
        <w:t xml:space="preserve">Statistical conclusion validity</w:t>
      </w:r>
    </w:p>
    <w:p>
      <w:pPr>
        <w:pStyle w:val="Compact"/>
        <w:numPr>
          <w:ilvl w:val="0"/>
          <w:numId w:val="1006"/>
        </w:numPr>
      </w:pPr>
      <w:r>
        <w:t xml:space="preserve">Effective sample size is about 850 per asset, not 4,900. Differences of one to three accuracy points are within sampling noise at this size (the standard error of an accuracy near 0.37 with</w:t>
      </w:r>
      <w:r>
        <w:t xml:space="preserve"> </w:t>
      </w:r>
      <m:oMath>
        <m:sSub>
          <m:e>
            <m:r>
              <m:t>N</m:t>
            </m:r>
          </m:e>
          <m:sub>
            <m:r>
              <m:rPr>
                <m:nor/>
                <m:sty m:val="p"/>
              </m:rPr>
              <m:t>eff</m:t>
            </m:r>
          </m:sub>
        </m:sSub>
        <m:r>
          <m:rPr>
            <m:sty m:val="p"/>
          </m:rPr>
          <m:t>=</m:t>
        </m:r>
        <m:r>
          <m:t>850</m:t>
        </m:r>
      </m:oMath>
      <w:r>
        <w:t xml:space="preserve"> </w:t>
      </w:r>
      <w:r>
        <w:t xml:space="preserve">is about 1.7 points).</w:t>
      </w:r>
    </w:p>
    <w:p>
      <w:pPr>
        <w:pStyle w:val="Compact"/>
        <w:numPr>
          <w:ilvl w:val="0"/>
          <w:numId w:val="1006"/>
        </w:numPr>
      </w:pPr>
      <w:r>
        <w:t xml:space="preserve">DSR deflates only the nine thresholds. Model families, assets and feature sets were all reported rather than selected; if a reader were to pick the best of them, a further correction would apply.</w:t>
      </w:r>
    </w:p>
    <w:p>
      <w:pPr>
        <w:pStyle w:val="Compact"/>
        <w:numPr>
          <w:ilvl w:val="0"/>
          <w:numId w:val="1006"/>
        </w:numPr>
      </w:pPr>
      <w:r>
        <w:t xml:space="preserve">Bootstrap intervals in the ablation ignore dependence across symbols and time.</w:t>
      </w:r>
    </w:p>
    <w:bookmarkEnd w:id="95"/>
    <w:bookmarkEnd w:id="96"/>
    <w:bookmarkEnd w:id="97"/>
    <w:bookmarkStart w:id="100" w:name="conclusion"/>
    <w:bookmarkStart w:id="99" w:name="conclusion-and-future-work"/>
    <w:p>
      <w:pPr>
        <w:pStyle w:val="Heading2"/>
      </w:pPr>
      <w:r>
        <w:t xml:space="preserve">10 Conclusion and future work</w:t>
      </w:r>
    </w:p>
    <w:p>
      <w:pPr>
        <w:pStyle w:val="FirstParagraph"/>
      </w:pPr>
      <w:r>
        <w:t xml:space="preserve">This report tested whether signals from public market data can predict 15-minute moves in BTC, ETH and SOL well enough to trade after costs, using an evaluation harness built to resist the usual sources of false discovery and shown to detect planted signals.</w:t>
      </w:r>
    </w:p>
    <w:p>
      <w:pPr>
        <w:pStyle w:val="Compact"/>
        <w:numPr>
          <w:ilvl w:val="0"/>
          <w:numId w:val="1007"/>
        </w:numPr>
      </w:pPr>
      <w:r>
        <w:rPr>
          <w:b/>
          <w:bCs/>
        </w:rPr>
        <w:t xml:space="preserve">RQ1:</w:t>
      </w:r>
      <w:r>
        <w:t xml:space="preserve"> </w:t>
      </w:r>
      <w:r>
        <w:t xml:space="preserve">No. LightGBM, XGBoost, LSTM and BiLSTM classifiers beat the majority class on three-class accuracy, but show no directional skill once the task is decomposed, and most of their probabilities score worse than the class prior.</w:t>
      </w:r>
    </w:p>
    <w:p>
      <w:pPr>
        <w:pStyle w:val="Compact"/>
        <w:numPr>
          <w:ilvl w:val="0"/>
          <w:numId w:val="1007"/>
        </w:numPr>
      </w:pPr>
      <w:r>
        <w:rPr>
          <w:b/>
          <w:bCs/>
        </w:rPr>
        <w:t xml:space="preserve">RQ2:</w:t>
      </w:r>
      <w:r>
        <w:t xml:space="preserve"> </w:t>
      </w:r>
      <w:r>
        <w:t xml:space="preserve">No. None of the fifteen model–asset results reaches DSR 0.95; the highest is 0.38. Thirteen of fifteen lose money after costs, and the two that do not rest on 36 and 57 trades. LightGBM and XGBoost reach the same conclusion on every asset.</w:t>
      </w:r>
    </w:p>
    <w:p>
      <w:pPr>
        <w:pStyle w:val="Compact"/>
        <w:numPr>
          <w:ilvl w:val="0"/>
          <w:numId w:val="1007"/>
        </w:numPr>
      </w:pPr>
      <w:r>
        <w:rPr>
          <w:b/>
          <w:bCs/>
        </w:rPr>
        <w:t xml:space="preserve">RQ3:</w:t>
      </w:r>
      <w:r>
        <w:t xml:space="preserve"> </w:t>
      </w:r>
      <w:r>
        <w:t xml:space="preserve">The harness always detects the standard control, with LightGBM and with XGBoost, and never flags pure noise. It detects a planted feature correlated about 0.33 with the label and misses one correlated about 0.20, even when that feature is profitable.</w:t>
      </w:r>
    </w:p>
    <w:p>
      <w:pPr>
        <w:pStyle w:val="Compact"/>
        <w:numPr>
          <w:ilvl w:val="0"/>
          <w:numId w:val="1007"/>
        </w:numPr>
      </w:pPr>
      <w:r>
        <w:rPr>
          <w:b/>
          <w:bCs/>
        </w:rPr>
        <w:t xml:space="preserve">RQ4:</w:t>
      </w:r>
      <w:r>
        <w:t xml:space="preserve"> </w:t>
      </w:r>
      <w:r>
        <w:t xml:space="preserve">No gate shows a stable contribution; the effect of the full filter set changed sign between two non-overlapping windows.</w:t>
      </w:r>
    </w:p>
    <w:p>
      <w:pPr>
        <w:pStyle w:val="Compact"/>
        <w:numPr>
          <w:ilvl w:val="0"/>
          <w:numId w:val="1007"/>
        </w:numPr>
      </w:pPr>
      <w:r>
        <w:rPr>
          <w:b/>
          <w:bCs/>
        </w:rPr>
        <w:t xml:space="preserve">RQ5:</w:t>
      </w:r>
      <w:r>
        <w:t xml:space="preserve"> </w:t>
      </w:r>
      <w:r>
        <w:t xml:space="preserve">Ranges are calibrated and beat volatility scaling by at most 3% at 15 minutes, lose to it at 4 and 24 hours, and missed every liquidation-sized 15-minute dip.</w:t>
      </w:r>
    </w:p>
    <w:bookmarkStart w:id="98" w:name="directions-for-a-final-year-project"/>
    <w:p>
      <w:pPr>
        <w:pStyle w:val="Heading3"/>
      </w:pPr>
      <w:r>
        <w:t xml:space="preserve">Directions for a final-year project</w:t>
      </w:r>
    </w:p>
    <w:p>
      <w:pPr>
        <w:pStyle w:val="Compact"/>
        <w:numPr>
          <w:ilvl w:val="0"/>
          <w:numId w:val="1008"/>
        </w:numPr>
      </w:pPr>
      <w:r>
        <w:rPr>
          <w:b/>
          <w:bCs/>
        </w:rPr>
        <w:t xml:space="preserve">Leakage audit of published models.</w:t>
      </w:r>
      <w:r>
        <w:t xml:space="preserve"> </w:t>
      </w:r>
      <w:r>
        <w:t xml:space="preserve">Reproduce three to five published crypto predictors that report high accuracy, then close each leakage source in turn (label overlap, full-series preprocessing, bidirectional labelling, costs, uncounted trials) and measure how much reported performance each step removes. The harness, the controls and the power curve provide the method. The result is useful in either direction.</w:t>
      </w:r>
    </w:p>
    <w:p>
      <w:pPr>
        <w:pStyle w:val="Compact"/>
        <w:numPr>
          <w:ilvl w:val="0"/>
          <w:numId w:val="1008"/>
        </w:numPr>
      </w:pPr>
      <w:r>
        <w:rPr>
          <w:b/>
          <w:bCs/>
        </w:rPr>
        <w:t xml:space="preserve">Walk-forward replication.</w:t>
      </w:r>
      <w:r>
        <w:t xml:space="preserve"> </w:t>
      </w:r>
      <w:r>
        <w:t xml:space="preserve">Replace purged k-fold with an expanding-window walk-forward split and repeat Section 7 on a longer history (the loader can page back years). This closes the largest internal-validity gap.</w:t>
      </w:r>
    </w:p>
    <w:p>
      <w:pPr>
        <w:pStyle w:val="Compact"/>
        <w:numPr>
          <w:ilvl w:val="0"/>
          <w:numId w:val="1008"/>
        </w:numPr>
      </w:pPr>
      <w:r>
        <w:rPr>
          <w:b/>
          <w:bCs/>
        </w:rPr>
        <w:t xml:space="preserve">Rare-event tail prediction.</w:t>
      </w:r>
      <w:r>
        <w:t xml:space="preserve"> </w:t>
      </w:r>
      <w:r>
        <w:t xml:space="preserve">Treat liquidation-sized moves as a rare-event classification problem and measure precision and recall against volatility rules, since the quantile models are calibrated in the middle but blind in the tails.</w:t>
      </w:r>
    </w:p>
    <w:p>
      <w:pPr>
        <w:pStyle w:val="Compact"/>
        <w:numPr>
          <w:ilvl w:val="0"/>
          <w:numId w:val="1008"/>
        </w:numPr>
      </w:pPr>
      <w:r>
        <w:rPr>
          <w:b/>
          <w:bCs/>
        </w:rPr>
        <w:t xml:space="preserve">Power analysis as a method.</w:t>
      </w:r>
      <w:r>
        <w:t xml:space="preserve"> </w:t>
      </w:r>
      <w:r>
        <w:t xml:space="preserve">Extend Section 7.1 into a general procedure: for a given data size and effective sample size, what is the smallest edge any harness can detect? This gives future negative results a stated sensitivity.</w:t>
      </w:r>
    </w:p>
    <w:bookmarkEnd w:id="98"/>
    <w:bookmarkEnd w:id="99"/>
    <w:bookmarkEnd w:id="100"/>
    <w:bookmarkStart w:id="102" w:name="refs"/>
    <w:bookmarkStart w:id="101" w:name="references"/>
    <w:p>
      <w:pPr>
        <w:pStyle w:val="Heading2"/>
      </w:pPr>
      <w:r>
        <w:t xml:space="preserve">References</w:t>
      </w:r>
    </w:p>
    <w:p>
      <w:pPr>
        <w:pStyle w:val="Compact"/>
        <w:numPr>
          <w:ilvl w:val="0"/>
          <w:numId w:val="1009"/>
        </w:numPr>
      </w:pPr>
      <w:r>
        <w:t xml:space="preserve">Bailey, D. H., Borwein, J. M., López de Prado, M., and Zhu, Q. J. (2014). Pseudo-mathematics and financial charlatanism: The effects of backtest overfitting on out-of-sample performance.</w:t>
      </w:r>
      <w:r>
        <w:t xml:space="preserve"> </w:t>
      </w:r>
      <w:r>
        <w:rPr>
          <w:i/>
          <w:iCs/>
        </w:rPr>
        <w:t xml:space="preserve">Notices of the American Mathematical Society</w:t>
      </w:r>
      <w:r>
        <w:t xml:space="preserve">, 61(5), 458–471.</w:t>
      </w:r>
    </w:p>
    <w:p>
      <w:pPr>
        <w:pStyle w:val="Compact"/>
        <w:numPr>
          <w:ilvl w:val="0"/>
          <w:numId w:val="1009"/>
        </w:numPr>
      </w:pPr>
      <w:r>
        <w:t xml:space="preserve">Bailey, D. H., and López de Prado, M. (2014). The deflated Sharpe ratio: Correcting for selection bias, backtest overfitting and non-normality.</w:t>
      </w:r>
      <w:r>
        <w:t xml:space="preserve"> </w:t>
      </w:r>
      <w:r>
        <w:rPr>
          <w:i/>
          <w:iCs/>
        </w:rPr>
        <w:t xml:space="preserve">Journal of Portfolio Management</w:t>
      </w:r>
      <w:r>
        <w:t xml:space="preserve">, 40(5), 94–107.</w:t>
      </w:r>
    </w:p>
    <w:p>
      <w:pPr>
        <w:pStyle w:val="Compact"/>
        <w:numPr>
          <w:ilvl w:val="0"/>
          <w:numId w:val="1009"/>
        </w:numPr>
      </w:pPr>
      <w:r>
        <w:t xml:space="preserve">Chen, T., and Guestrin, C. (2016). XGBoost: A scalable tree boosting system.</w:t>
      </w:r>
      <w:r>
        <w:t xml:space="preserve"> </w:t>
      </w:r>
      <w:r>
        <w:rPr>
          <w:i/>
          <w:iCs/>
        </w:rPr>
        <w:t xml:space="preserve">Proceedings of the 22nd ACM SIGKDD International Conference on Knowledge Discovery and Data Mining</w:t>
      </w:r>
      <w:r>
        <w:t xml:space="preserve">, 785–794.</w:t>
      </w:r>
    </w:p>
    <w:p>
      <w:pPr>
        <w:pStyle w:val="Compact"/>
        <w:numPr>
          <w:ilvl w:val="0"/>
          <w:numId w:val="1009"/>
        </w:numPr>
      </w:pPr>
      <w:r>
        <w:t xml:space="preserve">Brier, G. W. (1950). Verification of forecasts expressed in terms of probability.</w:t>
      </w:r>
      <w:r>
        <w:t xml:space="preserve"> </w:t>
      </w:r>
      <w:r>
        <w:rPr>
          <w:i/>
          <w:iCs/>
        </w:rPr>
        <w:t xml:space="preserve">Monthly Weather Review</w:t>
      </w:r>
      <w:r>
        <w:t xml:space="preserve">, 78(1), 1–3.</w:t>
      </w:r>
    </w:p>
    <w:p>
      <w:pPr>
        <w:pStyle w:val="Compact"/>
        <w:numPr>
          <w:ilvl w:val="0"/>
          <w:numId w:val="1009"/>
        </w:numPr>
      </w:pPr>
      <w:r>
        <w:t xml:space="preserve">Fama, E. F. (1970). Efficient capital markets: A review of theory and empirical work.</w:t>
      </w:r>
      <w:r>
        <w:t xml:space="preserve"> </w:t>
      </w:r>
      <w:r>
        <w:rPr>
          <w:i/>
          <w:iCs/>
        </w:rPr>
        <w:t xml:space="preserve">Journal of Finance</w:t>
      </w:r>
      <w:r>
        <w:t xml:space="preserve">, 25(2), 383–417.</w:t>
      </w:r>
    </w:p>
    <w:p>
      <w:pPr>
        <w:pStyle w:val="Compact"/>
        <w:numPr>
          <w:ilvl w:val="0"/>
          <w:numId w:val="1009"/>
        </w:numPr>
      </w:pPr>
      <w:r>
        <w:t xml:space="preserve">Friedman, J. H. (2001). Greedy function approximation: A gradient boosting machine.</w:t>
      </w:r>
      <w:r>
        <w:t xml:space="preserve"> </w:t>
      </w:r>
      <w:r>
        <w:rPr>
          <w:i/>
          <w:iCs/>
        </w:rPr>
        <w:t xml:space="preserve">Annals of Statistics</w:t>
      </w:r>
      <w:r>
        <w:t xml:space="preserve">, 29(5), 1189–1232.</w:t>
      </w:r>
    </w:p>
    <w:p>
      <w:pPr>
        <w:pStyle w:val="Compact"/>
        <w:numPr>
          <w:ilvl w:val="0"/>
          <w:numId w:val="1009"/>
        </w:numPr>
      </w:pPr>
      <w:r>
        <w:t xml:space="preserve">Gneiting, T., and Raftery, A. E. (2007). Strictly proper scoring rules, prediction, and estimation.</w:t>
      </w:r>
      <w:r>
        <w:t xml:space="preserve"> </w:t>
      </w:r>
      <w:r>
        <w:rPr>
          <w:i/>
          <w:iCs/>
        </w:rPr>
        <w:t xml:space="preserve">Journal of the American Statistical Association</w:t>
      </w:r>
      <w:r>
        <w:t xml:space="preserve">, 102(477), 359–378.</w:t>
      </w:r>
    </w:p>
    <w:p>
      <w:pPr>
        <w:pStyle w:val="Compact"/>
        <w:numPr>
          <w:ilvl w:val="0"/>
          <w:numId w:val="1009"/>
        </w:numPr>
      </w:pPr>
      <w:r>
        <w:t xml:space="preserve">Harvey, C. R., Liu, Y., and Zhu, H. (2016). … and the cross-section of expected returns.</w:t>
      </w:r>
      <w:r>
        <w:t xml:space="preserve"> </w:t>
      </w:r>
      <w:r>
        <w:rPr>
          <w:i/>
          <w:iCs/>
        </w:rPr>
        <w:t xml:space="preserve">Review of Financial Studies</w:t>
      </w:r>
      <w:r>
        <w:t xml:space="preserve">, 29(1), 5–68.</w:t>
      </w:r>
    </w:p>
    <w:p>
      <w:pPr>
        <w:pStyle w:val="Compact"/>
        <w:numPr>
          <w:ilvl w:val="0"/>
          <w:numId w:val="1009"/>
        </w:numPr>
      </w:pPr>
      <w:r>
        <w:t xml:space="preserve">Hochreiter, S., and Schmidhuber, J. (1997). Long short-term memory.</w:t>
      </w:r>
      <w:r>
        <w:t xml:space="preserve"> </w:t>
      </w:r>
      <w:r>
        <w:rPr>
          <w:i/>
          <w:iCs/>
        </w:rPr>
        <w:t xml:space="preserve">Neural Computation</w:t>
      </w:r>
      <w:r>
        <w:t xml:space="preserve">, 9(8), 1735–1780.</w:t>
      </w:r>
    </w:p>
    <w:p>
      <w:pPr>
        <w:pStyle w:val="Compact"/>
        <w:numPr>
          <w:ilvl w:val="0"/>
          <w:numId w:val="1009"/>
        </w:numPr>
      </w:pPr>
      <w:r>
        <w:t xml:space="preserve">Jegadeesh, N., and Titman, S. (1993). Returns to buying winners and selling losers: Implications for stock market efficiency.</w:t>
      </w:r>
      <w:r>
        <w:t xml:space="preserve"> </w:t>
      </w:r>
      <w:r>
        <w:rPr>
          <w:i/>
          <w:iCs/>
        </w:rPr>
        <w:t xml:space="preserve">Journal of Finance</w:t>
      </w:r>
      <w:r>
        <w:t xml:space="preserve">, 48(1), 65–91.</w:t>
      </w:r>
    </w:p>
    <w:p>
      <w:pPr>
        <w:pStyle w:val="Compact"/>
        <w:numPr>
          <w:ilvl w:val="0"/>
          <w:numId w:val="1009"/>
        </w:numPr>
      </w:pPr>
      <w:r>
        <w:t xml:space="preserve">Kapoor, S., and Narayanan, A. (2023). Leakage and the reproducibility crisis in machine-learning-based science.</w:t>
      </w:r>
      <w:r>
        <w:t xml:space="preserve"> </w:t>
      </w:r>
      <w:r>
        <w:rPr>
          <w:i/>
          <w:iCs/>
        </w:rPr>
        <w:t xml:space="preserve">Patterns</w:t>
      </w:r>
      <w:r>
        <w:t xml:space="preserve">, 4(9), 100804.</w:t>
      </w:r>
    </w:p>
    <w:p>
      <w:pPr>
        <w:pStyle w:val="Compact"/>
        <w:numPr>
          <w:ilvl w:val="0"/>
          <w:numId w:val="1009"/>
        </w:numPr>
      </w:pPr>
      <w:r>
        <w:t xml:space="preserve">Kaufman, S., Rosset, S., Perlich, C., and Stitelman, O. (2012). Leakage in data mining: Formulation, detection, and avoidance.</w:t>
      </w:r>
      <w:r>
        <w:t xml:space="preserve"> </w:t>
      </w:r>
      <w:r>
        <w:rPr>
          <w:i/>
          <w:iCs/>
        </w:rPr>
        <w:t xml:space="preserve">ACM Transactions on Knowledge Discovery from Data</w:t>
      </w:r>
      <w:r>
        <w:t xml:space="preserve">, 6(4), 15.</w:t>
      </w:r>
    </w:p>
    <w:p>
      <w:pPr>
        <w:pStyle w:val="Compact"/>
        <w:numPr>
          <w:ilvl w:val="0"/>
          <w:numId w:val="1009"/>
        </w:numPr>
      </w:pPr>
      <w:r>
        <w:t xml:space="preserve">Ke, G., Meng, Q., Finley, T., Wang, T., Chen, W., Ma, W., Ye, Q., and Liu, T.-Y. (2017). LightGBM: A highly efficient gradient boosting decision tree.</w:t>
      </w:r>
      <w:r>
        <w:t xml:space="preserve"> </w:t>
      </w:r>
      <w:r>
        <w:rPr>
          <w:i/>
          <w:iCs/>
        </w:rPr>
        <w:t xml:space="preserve">Advances in Neural Information Processing Systems 30</w:t>
      </w:r>
      <w:r>
        <w:t xml:space="preserve">.</w:t>
      </w:r>
    </w:p>
    <w:p>
      <w:pPr>
        <w:pStyle w:val="Compact"/>
        <w:numPr>
          <w:ilvl w:val="0"/>
          <w:numId w:val="1009"/>
        </w:numPr>
      </w:pPr>
      <w:r>
        <w:t xml:space="preserve">Kingma, D. P., and Ba, J. (2015). Adam: A method for stochastic optimization.</w:t>
      </w:r>
      <w:r>
        <w:t xml:space="preserve"> </w:t>
      </w:r>
      <w:r>
        <w:rPr>
          <w:i/>
          <w:iCs/>
        </w:rPr>
        <w:t xml:space="preserve">International Conference on Learning Representations</w:t>
      </w:r>
      <w:r>
        <w:t xml:space="preserve">.</w:t>
      </w:r>
    </w:p>
    <w:p>
      <w:pPr>
        <w:pStyle w:val="Compact"/>
        <w:numPr>
          <w:ilvl w:val="0"/>
          <w:numId w:val="1009"/>
        </w:numPr>
      </w:pPr>
      <w:r>
        <w:t xml:space="preserve">Koenker, R., and Bassett, G. (1978). Regression quantiles.</w:t>
      </w:r>
      <w:r>
        <w:t xml:space="preserve"> </w:t>
      </w:r>
      <w:r>
        <w:rPr>
          <w:i/>
          <w:iCs/>
        </w:rPr>
        <w:t xml:space="preserve">Econometrica</w:t>
      </w:r>
      <w:r>
        <w:t xml:space="preserve">, 46(1), 33–50.</w:t>
      </w:r>
    </w:p>
    <w:p>
      <w:pPr>
        <w:pStyle w:val="Compact"/>
        <w:numPr>
          <w:ilvl w:val="0"/>
          <w:numId w:val="1009"/>
        </w:numPr>
      </w:pPr>
      <w:r>
        <w:t xml:space="preserve">López de Prado, M. (2018).</w:t>
      </w:r>
      <w:r>
        <w:t xml:space="preserve"> </w:t>
      </w:r>
      <w:r>
        <w:rPr>
          <w:i/>
          <w:iCs/>
        </w:rPr>
        <w:t xml:space="preserve">Advances in Financial Machine Learning</w:t>
      </w:r>
      <w:r>
        <w:t xml:space="preserve">. Wiley.</w:t>
      </w:r>
    </w:p>
    <w:p>
      <w:pPr>
        <w:pStyle w:val="Compact"/>
        <w:numPr>
          <w:ilvl w:val="0"/>
          <w:numId w:val="1009"/>
        </w:numPr>
      </w:pPr>
      <w:r>
        <w:t xml:space="preserve">Schuster, M., and Paliwal, K. K. (1997). Bidirectional recurrent neural networks.</w:t>
      </w:r>
      <w:r>
        <w:t xml:space="preserve"> </w:t>
      </w:r>
      <w:r>
        <w:rPr>
          <w:i/>
          <w:iCs/>
        </w:rPr>
        <w:t xml:space="preserve">IEEE Transactions on Signal Processing</w:t>
      </w:r>
      <w:r>
        <w:t xml:space="preserve">, 45(11), 2673–2681.</w:t>
      </w:r>
    </w:p>
    <w:p>
      <w:pPr>
        <w:pStyle w:val="Compact"/>
        <w:numPr>
          <w:ilvl w:val="0"/>
          <w:numId w:val="1009"/>
        </w:numPr>
      </w:pPr>
      <w:r>
        <w:t xml:space="preserve">Srivastava, N., Hinton, G., Krizhevsky, A., Sutskever, I., and Salakhutdinov, R. (2014). Dropout: A simple way to prevent neural networks from overfitting.</w:t>
      </w:r>
      <w:r>
        <w:t xml:space="preserve"> </w:t>
      </w:r>
      <w:r>
        <w:rPr>
          <w:i/>
          <w:iCs/>
        </w:rPr>
        <w:t xml:space="preserve">Journal of Machine Learning Research</w:t>
      </w:r>
      <w:r>
        <w:t xml:space="preserve">, 15, 1929–1958.</w:t>
      </w:r>
    </w:p>
    <w:p>
      <w:pPr>
        <w:pStyle w:val="Compact"/>
        <w:numPr>
          <w:ilvl w:val="0"/>
          <w:numId w:val="1009"/>
        </w:numPr>
      </w:pPr>
      <w:r>
        <w:t xml:space="preserve">White, H. (2000). A reality check for data snooping.</w:t>
      </w:r>
      <w:r>
        <w:t xml:space="preserve"> </w:t>
      </w:r>
      <w:r>
        <w:rPr>
          <w:i/>
          <w:iCs/>
        </w:rPr>
        <w:t xml:space="preserve">Econometrica</w:t>
      </w:r>
      <w:r>
        <w:t xml:space="preserve">, 68(5), 1097–1126.</w:t>
      </w:r>
    </w:p>
    <w:p>
      <w:pPr>
        <w:pStyle w:val="Compact"/>
        <w:numPr>
          <w:ilvl w:val="0"/>
          <w:numId w:val="1009"/>
        </w:numPr>
      </w:pPr>
      <w:r>
        <w:t xml:space="preserve">Wilder, J. W. (1978).</w:t>
      </w:r>
      <w:r>
        <w:t xml:space="preserve"> </w:t>
      </w:r>
      <w:r>
        <w:rPr>
          <w:i/>
          <w:iCs/>
        </w:rPr>
        <w:t xml:space="preserve">New Concepts in Technical Trading Systems</w:t>
      </w:r>
      <w:r>
        <w:t xml:space="preserve">. Trend Research.</w:t>
      </w:r>
    </w:p>
    <w:bookmarkEnd w:id="101"/>
    <w:bookmarkEnd w:id="102"/>
    <w:bookmarkStart w:id="104" w:name="appA"/>
    <w:bookmarkStart w:id="103" w:name="appendix-a-hyperparameters"/>
    <w:p>
      <w:pPr>
        <w:pStyle w:val="Heading2"/>
      </w:pPr>
      <w:r>
        <w:t xml:space="preserve">Appendix A: Hyperparameters</w:t>
      </w:r>
    </w:p>
    <w:tbl>
      <w:tblPr>
        <w:tblStyle w:val="Table"/>
        <w:tblW w:type="auto" w:w="0"/>
        <w:tblLook w:firstRow="1" w:lastRow="0" w:firstColumn="0" w:lastColumn="0" w:noHBand="0" w:noVBand="0" w:val="0020"/>
        <w:tblBorders>
          <w:top w:val="single" w:sz="4" w:color="BFC5BE"/>
          <w:left w:val="single" w:sz="4" w:color="BFC5BE"/>
          <w:bottom w:val="single" w:sz="4" w:color="BFC5BE"/>
          <w:right w:val="single" w:sz="4" w:color="BFC5BE"/>
          <w:insideH w:val="single" w:sz="4" w:color="BFC5BE"/>
          <w:insideV w:val="single" w:sz="4" w:color="BFC5BE"/>
        </w:tblBorders>
      </w:tblPr>
      <w:tblGrid>
        <w:gridCol w:w="2640"/>
        <w:gridCol w:w="2640"/>
        <w:gridCol w:w="2640"/>
      </w:tblGrid>
      <w:tr>
        <w:trPr>
          <w:tblHeader w:val="on"/>
        </w:trPr>
        <w:tc>
          <w:tcPr/>
          <w:p>
            <w:pPr>
              <w:pStyle w:val="Compact"/>
            </w:pPr>
            <w:r>
              <w:rPr>
                <w:sz w:val="17"/>
              </w:rPr>
              <w:t xml:space="preserve">Model</w:t>
            </w:r>
          </w:p>
        </w:tc>
        <w:tc>
          <w:tcPr/>
          <w:p>
            <w:pPr>
              <w:pStyle w:val="Compact"/>
            </w:pPr>
            <w:r>
              <w:rPr>
                <w:sz w:val="17"/>
              </w:rPr>
              <w:t xml:space="preserve">Parameter</w:t>
            </w:r>
          </w:p>
        </w:tc>
        <w:tc>
          <w:tcPr/>
          <w:p>
            <w:pPr>
              <w:pStyle w:val="Compact"/>
            </w:pPr>
            <w:r>
              <w:rPr>
                <w:sz w:val="17"/>
              </w:rPr>
              <w:t xml:space="preserve">Value</w:t>
            </w:r>
          </w:p>
        </w:tc>
      </w:tr>
      <w:tr>
        <w:tc>
          <w:tcPr>
            <w:gridSpan w:val="3"/>
          </w:tcPr>
          <w:p>
            <w:pPr>
              <w:pStyle w:val="Compact"/>
            </w:pPr>
            <w:r>
              <w:rPr>
                <w:sz w:val="17"/>
              </w:rPr>
              <w:t xml:space="preserve">Labels and validation (all ML models)</w:t>
            </w:r>
          </w:p>
        </w:tc>
      </w:tr>
      <w:tr>
        <w:tc>
          <w:tcPr/>
          <w:p>
            <w:pPr>
              <w:pStyle w:val="Compact"/>
            </w:pPr>
          </w:p>
        </w:tc>
        <w:tc>
          <w:tcPr/>
          <w:p>
            <w:pPr>
              <w:pStyle w:val="Compact"/>
            </w:pPr>
            <w:r>
              <w:rPr>
                <w:sz w:val="17"/>
              </w:rPr>
              <w:t xml:space="preserve">take-profit / stop barrier</w:t>
            </w:r>
            <w:r>
              <w:rPr>
                <w:sz w:val="17"/>
              </w:rPr>
              <w:t xml:space="preserve"> </w:t>
            </w:r>
            <m:oMath>
              <m:r>
                <m:t>π</m:t>
              </m:r>
              <m:r>
                <m:rPr>
                  <m:sty m:val="p"/>
                </m:rPr>
                <m:t>,</m:t>
              </m:r>
              <m:r>
                <m:t>λ</m:t>
              </m:r>
            </m:oMath>
          </w:p>
        </w:tc>
        <w:tc>
          <w:tcPr/>
          <w:p>
            <w:pPr>
              <w:pStyle w:val="Compact"/>
            </w:pPr>
            <w:r>
              <w:rPr>
                <w:sz w:val="17"/>
              </w:rPr>
              <w:t xml:space="preserve">1.5 × ATR%</w:t>
            </w:r>
          </w:p>
        </w:tc>
      </w:tr>
      <w:tr>
        <w:tc>
          <w:tcPr/>
          <w:p>
            <w:pPr>
              <w:pStyle w:val="Compact"/>
            </w:pPr>
          </w:p>
        </w:tc>
        <w:tc>
          <w:tcPr/>
          <w:p>
            <w:pPr>
              <w:pStyle w:val="Compact"/>
            </w:pPr>
            <w:r>
              <w:rPr>
                <w:sz w:val="17"/>
              </w:rPr>
              <w:t xml:space="preserve">vertical barrier</w:t>
            </w:r>
            <w:r>
              <w:rPr>
                <w:sz w:val="17"/>
              </w:rPr>
              <w:t xml:space="preserve"> </w:t>
            </w:r>
            <m:oMath>
              <m:r>
                <m:t>h</m:t>
              </m:r>
            </m:oMath>
          </w:p>
        </w:tc>
        <w:tc>
          <w:tcPr/>
          <w:p>
            <w:pPr>
              <w:pStyle w:val="Compact"/>
            </w:pPr>
            <w:r>
              <w:rPr>
                <w:sz w:val="17"/>
              </w:rPr>
              <w:t xml:space="preserve">8 bars (2 h)</w:t>
            </w:r>
          </w:p>
        </w:tc>
      </w:tr>
      <w:tr>
        <w:tc>
          <w:tcPr/>
          <w:p>
            <w:pPr>
              <w:pStyle w:val="Compact"/>
            </w:pPr>
          </w:p>
        </w:tc>
        <w:tc>
          <w:tcPr/>
          <w:p>
            <w:pPr>
              <w:pStyle w:val="Compact"/>
            </w:pPr>
            <w:r>
              <w:rPr>
                <w:sz w:val="17"/>
              </w:rPr>
              <w:t xml:space="preserve">ambiguous bars</w:t>
            </w:r>
          </w:p>
        </w:tc>
        <w:tc>
          <w:tcPr/>
          <w:p>
            <w:pPr>
              <w:pStyle w:val="Compact"/>
            </w:pPr>
            <w:r>
              <w:rPr>
                <w:sz w:val="17"/>
              </w:rPr>
              <w:t xml:space="preserve">dropped</w:t>
            </w:r>
          </w:p>
        </w:tc>
      </w:tr>
      <w:tr>
        <w:tc>
          <w:tcPr/>
          <w:p>
            <w:pPr>
              <w:pStyle w:val="Compact"/>
            </w:pPr>
          </w:p>
        </w:tc>
        <w:tc>
          <w:tcPr/>
          <w:p>
            <w:pPr>
              <w:pStyle w:val="Compact"/>
            </w:pPr>
            <w:r>
              <w:rPr>
                <w:sz w:val="17"/>
              </w:rPr>
              <w:t xml:space="preserve">folds (LightGBM / recurrent)</w:t>
            </w:r>
          </w:p>
        </w:tc>
        <w:tc>
          <w:tcPr/>
          <w:p>
            <w:pPr>
              <w:pStyle w:val="Compact"/>
            </w:pPr>
            <w:r>
              <w:rPr>
                <w:sz w:val="17"/>
              </w:rPr>
              <w:t xml:space="preserve">6 / 5</w:t>
            </w:r>
          </w:p>
        </w:tc>
      </w:tr>
      <w:tr>
        <w:tc>
          <w:tcPr/>
          <w:p>
            <w:pPr>
              <w:pStyle w:val="Compact"/>
            </w:pPr>
          </w:p>
        </w:tc>
        <w:tc>
          <w:tcPr/>
          <w:p>
            <w:pPr>
              <w:pStyle w:val="Compact"/>
            </w:pPr>
            <w:r>
              <w:rPr>
                <w:sz w:val="17"/>
              </w:rPr>
              <w:t xml:space="preserve">embargo</w:t>
            </w:r>
          </w:p>
        </w:tc>
        <w:tc>
          <w:tcPr/>
          <w:p>
            <w:pPr>
              <w:pStyle w:val="Compact"/>
            </w:pPr>
            <w:r>
              <w:rPr>
                <w:sz w:val="17"/>
              </w:rPr>
              <w:t xml:space="preserve">max(8, 1% of N) bars</w:t>
            </w:r>
          </w:p>
        </w:tc>
      </w:tr>
      <w:tr>
        <w:tc>
          <w:tcPr/>
          <w:p>
            <w:pPr>
              <w:pStyle w:val="Compact"/>
            </w:pPr>
          </w:p>
        </w:tc>
        <w:tc>
          <w:tcPr/>
          <w:p>
            <w:pPr>
              <w:pStyle w:val="Compact"/>
            </w:pPr>
            <w:r>
              <w:rPr>
                <w:sz w:val="17"/>
              </w:rPr>
              <w:t xml:space="preserve">thresholds swept</w:t>
            </w:r>
          </w:p>
        </w:tc>
        <w:tc>
          <w:tcPr/>
          <w:p>
            <w:pPr>
              <w:pStyle w:val="Compact"/>
            </w:pPr>
            <w:r>
              <w:rPr>
                <w:sz w:val="17"/>
              </w:rPr>
              <w:t xml:space="preserve">0.30 … 0.70 step 0.05 (9)</w:t>
            </w:r>
          </w:p>
        </w:tc>
      </w:tr>
      <w:tr>
        <w:tc>
          <w:tcPr/>
          <w:p>
            <w:pPr>
              <w:pStyle w:val="Compact"/>
            </w:pPr>
          </w:p>
        </w:tc>
        <w:tc>
          <w:tcPr/>
          <w:p>
            <w:pPr>
              <w:pStyle w:val="Compact"/>
            </w:pPr>
            <w:r>
              <w:rPr>
                <w:sz w:val="17"/>
              </w:rPr>
              <w:t xml:space="preserve">minimum trades for a claim</w:t>
            </w:r>
          </w:p>
        </w:tc>
        <w:tc>
          <w:tcPr/>
          <w:p>
            <w:pPr>
              <w:pStyle w:val="Compact"/>
            </w:pPr>
            <w:r>
              <w:rPr>
                <w:sz w:val="17"/>
              </w:rPr>
              <w:t xml:space="preserve">15</w:t>
            </w:r>
          </w:p>
        </w:tc>
      </w:tr>
      <w:tr>
        <w:tc>
          <w:tcPr>
            <w:gridSpan w:val="3"/>
          </w:tcPr>
          <w:p>
            <w:pPr>
              <w:pStyle w:val="Compact"/>
            </w:pPr>
            <w:r>
              <w:rPr>
                <w:sz w:val="17"/>
              </w:rPr>
              <w:t xml:space="preserve">LightGBM classifier and quantile regressors</w:t>
            </w:r>
          </w:p>
        </w:tc>
      </w:tr>
      <w:tr>
        <w:tc>
          <w:tcPr/>
          <w:p>
            <w:pPr>
              <w:pStyle w:val="Compact"/>
            </w:pPr>
            <w:r>
              <w:rPr>
                <w:sz w:val="17"/>
              </w:rPr>
              <w:t xml:space="preserve">LightGBM</w:t>
            </w:r>
          </w:p>
        </w:tc>
        <w:tc>
          <w:tcPr/>
          <w:p>
            <w:pPr>
              <w:pStyle w:val="Compact"/>
            </w:pPr>
            <w:r>
              <w:rPr>
                <w:sz w:val="17"/>
              </w:rPr>
              <w:t xml:space="preserve">objective</w:t>
            </w:r>
          </w:p>
        </w:tc>
        <w:tc>
          <w:tcPr/>
          <w:p>
            <w:pPr>
              <w:pStyle w:val="Compact"/>
            </w:pPr>
            <w:r>
              <w:rPr>
                <w:sz w:val="17"/>
              </w:rPr>
              <w:t xml:space="preserve">multiclass (softmax) / quantile</w:t>
            </w:r>
          </w:p>
        </w:tc>
      </w:tr>
      <w:tr>
        <w:tc>
          <w:tcPr/>
          <w:p>
            <w:pPr>
              <w:pStyle w:val="Compact"/>
            </w:pPr>
          </w:p>
        </w:tc>
        <w:tc>
          <w:tcPr/>
          <w:p>
            <w:pPr>
              <w:pStyle w:val="Compact"/>
            </w:pPr>
            <w:r>
              <w:rPr>
                <w:sz w:val="17"/>
              </w:rPr>
              <w:t xml:space="preserve">n_estimators (classifier / quantile)</w:t>
            </w:r>
          </w:p>
        </w:tc>
        <w:tc>
          <w:tcPr/>
          <w:p>
            <w:pPr>
              <w:pStyle w:val="Compact"/>
            </w:pPr>
            <w:r>
              <w:rPr>
                <w:sz w:val="17"/>
              </w:rPr>
              <w:t xml:space="preserve">300 / 200</w:t>
            </w:r>
          </w:p>
        </w:tc>
      </w:tr>
      <w:tr>
        <w:tc>
          <w:tcPr/>
          <w:p>
            <w:pPr>
              <w:pStyle w:val="Compact"/>
            </w:pPr>
          </w:p>
        </w:tc>
        <w:tc>
          <w:tcPr/>
          <w:p>
            <w:pPr>
              <w:pStyle w:val="Compact"/>
            </w:pPr>
            <w:r>
              <w:rPr>
                <w:sz w:val="17"/>
              </w:rPr>
              <w:t xml:space="preserve">learning_rate</w:t>
            </w:r>
          </w:p>
        </w:tc>
        <w:tc>
          <w:tcPr/>
          <w:p>
            <w:pPr>
              <w:pStyle w:val="Compact"/>
            </w:pPr>
            <w:r>
              <w:rPr>
                <w:sz w:val="17"/>
              </w:rPr>
              <w:t xml:space="preserve">0.05</w:t>
            </w:r>
          </w:p>
        </w:tc>
      </w:tr>
      <w:tr>
        <w:tc>
          <w:tcPr/>
          <w:p>
            <w:pPr>
              <w:pStyle w:val="Compact"/>
            </w:pPr>
          </w:p>
        </w:tc>
        <w:tc>
          <w:tcPr/>
          <w:p>
            <w:pPr>
              <w:pStyle w:val="Compact"/>
            </w:pPr>
            <w:r>
              <w:rPr>
                <w:sz w:val="17"/>
              </w:rPr>
              <w:t xml:space="preserve">num_leaves / max_depth</w:t>
            </w:r>
          </w:p>
        </w:tc>
        <w:tc>
          <w:tcPr/>
          <w:p>
            <w:pPr>
              <w:pStyle w:val="Compact"/>
            </w:pPr>
            <w:r>
              <w:rPr>
                <w:sz w:val="17"/>
              </w:rPr>
              <w:t xml:space="preserve">15 / 4</w:t>
            </w:r>
          </w:p>
        </w:tc>
      </w:tr>
      <w:tr>
        <w:tc>
          <w:tcPr/>
          <w:p>
            <w:pPr>
              <w:pStyle w:val="Compact"/>
            </w:pPr>
          </w:p>
        </w:tc>
        <w:tc>
          <w:tcPr/>
          <w:p>
            <w:pPr>
              <w:pStyle w:val="Compact"/>
            </w:pPr>
            <w:r>
              <w:rPr>
                <w:sz w:val="17"/>
              </w:rPr>
              <w:t xml:space="preserve">min_child_samples</w:t>
            </w:r>
          </w:p>
        </w:tc>
        <w:tc>
          <w:tcPr/>
          <w:p>
            <w:pPr>
              <w:pStyle w:val="Compact"/>
            </w:pPr>
            <w:r>
              <w:rPr>
                <w:sz w:val="17"/>
              </w:rPr>
              <w:t xml:space="preserve">60</w:t>
            </w:r>
          </w:p>
        </w:tc>
      </w:tr>
      <w:tr>
        <w:tc>
          <w:tcPr/>
          <w:p>
            <w:pPr>
              <w:pStyle w:val="Compact"/>
            </w:pPr>
          </w:p>
        </w:tc>
        <w:tc>
          <w:tcPr/>
          <w:p>
            <w:pPr>
              <w:pStyle w:val="Compact"/>
            </w:pPr>
            <w:r>
              <w:rPr>
                <w:sz w:val="17"/>
              </w:rPr>
              <w:t xml:space="preserve">subsample (freq 1) / colsample_bytree</w:t>
            </w:r>
          </w:p>
        </w:tc>
        <w:tc>
          <w:tcPr/>
          <w:p>
            <w:pPr>
              <w:pStyle w:val="Compact"/>
            </w:pPr>
            <w:r>
              <w:rPr>
                <w:sz w:val="17"/>
              </w:rPr>
              <w:t xml:space="preserve">0.8 / 0.7</w:t>
            </w:r>
          </w:p>
        </w:tc>
      </w:tr>
      <w:tr>
        <w:tc>
          <w:tcPr/>
          <w:p>
            <w:pPr>
              <w:pStyle w:val="Compact"/>
            </w:pPr>
          </w:p>
        </w:tc>
        <w:tc>
          <w:tcPr/>
          <w:p>
            <w:pPr>
              <w:pStyle w:val="Compact"/>
            </w:pPr>
            <w:r>
              <w:rPr>
                <w:sz w:val="17"/>
              </w:rPr>
              <w:t xml:space="preserve">reg_lambda (L2)</w:t>
            </w:r>
          </w:p>
        </w:tc>
        <w:tc>
          <w:tcPr/>
          <w:p>
            <w:pPr>
              <w:pStyle w:val="Compact"/>
            </w:pPr>
            <w:r>
              <w:rPr>
                <w:sz w:val="17"/>
              </w:rPr>
              <w:t xml:space="preserve">5.0</w:t>
            </w:r>
          </w:p>
        </w:tc>
      </w:tr>
      <w:tr>
        <w:tc>
          <w:tcPr/>
          <w:p>
            <w:pPr>
              <w:pStyle w:val="Compact"/>
            </w:pPr>
          </w:p>
        </w:tc>
        <w:tc>
          <w:tcPr/>
          <w:p>
            <w:pPr>
              <w:pStyle w:val="Compact"/>
            </w:pPr>
            <w:r>
              <w:rPr>
                <w:sz w:val="17"/>
              </w:rPr>
              <w:t xml:space="preserve">sample weight</w:t>
            </w:r>
          </w:p>
        </w:tc>
        <w:tc>
          <w:tcPr/>
          <w:p>
            <w:pPr>
              <w:pStyle w:val="Compact"/>
            </w:pPr>
            <w:r>
              <w:rPr>
                <w:sz w:val="17"/>
              </w:rPr>
              <w:t xml:space="preserve">label uniqueness (classifier only)</w:t>
            </w:r>
          </w:p>
        </w:tc>
      </w:tr>
      <w:tr>
        <w:tc>
          <w:tcPr/>
          <w:p>
            <w:pPr>
              <w:pStyle w:val="Compact"/>
            </w:pPr>
          </w:p>
        </w:tc>
        <w:tc>
          <w:tcPr/>
          <w:p>
            <w:pPr>
              <w:pStyle w:val="Compact"/>
            </w:pPr>
            <w:r>
              <w:rPr>
                <w:sz w:val="17"/>
              </w:rPr>
              <w:t xml:space="preserve">random_state</w:t>
            </w:r>
          </w:p>
        </w:tc>
        <w:tc>
          <w:tcPr/>
          <w:p>
            <w:pPr>
              <w:pStyle w:val="Compact"/>
            </w:pPr>
            <w:r>
              <w:rPr>
                <w:sz w:val="17"/>
              </w:rPr>
              <w:t xml:space="preserve">7</w:t>
            </w:r>
          </w:p>
        </w:tc>
      </w:tr>
      <w:tr>
        <w:tc>
          <w:tcPr>
            <w:gridSpan w:val="3"/>
          </w:tcPr>
          <w:p>
            <w:pPr>
              <w:pStyle w:val="Compact"/>
            </w:pPr>
            <w:r>
              <w:rPr>
                <w:sz w:val="17"/>
              </w:rPr>
              <w:t xml:space="preserve">XGBoost classifier</w:t>
            </w:r>
          </w:p>
        </w:tc>
      </w:tr>
      <w:tr>
        <w:tc>
          <w:tcPr/>
          <w:p>
            <w:pPr>
              <w:pStyle w:val="Compact"/>
            </w:pPr>
            <w:r>
              <w:rPr>
                <w:sz w:val="17"/>
              </w:rPr>
              <w:t xml:space="preserve">XGBoost</w:t>
            </w:r>
          </w:p>
        </w:tc>
        <w:tc>
          <w:tcPr/>
          <w:p>
            <w:pPr>
              <w:pStyle w:val="Compact"/>
            </w:pPr>
            <w:r>
              <w:rPr>
                <w:sz w:val="17"/>
              </w:rPr>
              <w:t xml:space="preserve">objective</w:t>
            </w:r>
          </w:p>
        </w:tc>
        <w:tc>
          <w:tcPr/>
          <w:p>
            <w:pPr>
              <w:pStyle w:val="Compact"/>
            </w:pPr>
            <w:r>
              <w:rPr>
                <w:sz w:val="17"/>
              </w:rPr>
              <w:t xml:space="preserve">multi:softprob</w:t>
            </w:r>
          </w:p>
        </w:tc>
      </w:tr>
      <w:tr>
        <w:tc>
          <w:tcPr/>
          <w:p>
            <w:pPr>
              <w:pStyle w:val="Compact"/>
            </w:pPr>
          </w:p>
        </w:tc>
        <w:tc>
          <w:tcPr/>
          <w:p>
            <w:pPr>
              <w:pStyle w:val="Compact"/>
            </w:pPr>
            <w:r>
              <w:rPr>
                <w:sz w:val="17"/>
              </w:rPr>
              <w:t xml:space="preserve">n_estimators / learning_rate</w:t>
            </w:r>
          </w:p>
        </w:tc>
        <w:tc>
          <w:tcPr/>
          <w:p>
            <w:pPr>
              <w:pStyle w:val="Compact"/>
            </w:pPr>
            <w:r>
              <w:rPr>
                <w:sz w:val="17"/>
              </w:rPr>
              <w:t xml:space="preserve">300 / 0.05</w:t>
            </w:r>
          </w:p>
        </w:tc>
      </w:tr>
      <w:tr>
        <w:tc>
          <w:tcPr/>
          <w:p>
            <w:pPr>
              <w:pStyle w:val="Compact"/>
            </w:pPr>
          </w:p>
        </w:tc>
        <w:tc>
          <w:tcPr/>
          <w:p>
            <w:pPr>
              <w:pStyle w:val="Compact"/>
            </w:pPr>
            <w:r>
              <w:rPr>
                <w:sz w:val="17"/>
              </w:rPr>
              <w:t xml:space="preserve">max_depth (level-wise growth)</w:t>
            </w:r>
          </w:p>
        </w:tc>
        <w:tc>
          <w:tcPr/>
          <w:p>
            <w:pPr>
              <w:pStyle w:val="Compact"/>
            </w:pPr>
            <w:r>
              <w:rPr>
                <w:sz w:val="17"/>
              </w:rPr>
              <w:t xml:space="preserve">4 (≤ 16 leaves)</w:t>
            </w:r>
          </w:p>
        </w:tc>
      </w:tr>
      <w:tr>
        <w:tc>
          <w:tcPr/>
          <w:p>
            <w:pPr>
              <w:pStyle w:val="Compact"/>
            </w:pPr>
          </w:p>
        </w:tc>
        <w:tc>
          <w:tcPr/>
          <w:p>
            <w:pPr>
              <w:pStyle w:val="Compact"/>
            </w:pPr>
            <w:r>
              <w:rPr>
                <w:sz w:val="17"/>
              </w:rPr>
              <w:t xml:space="preserve">min_child_weight</w:t>
            </w:r>
          </w:p>
        </w:tc>
        <w:tc>
          <w:tcPr/>
          <w:p>
            <w:pPr>
              <w:pStyle w:val="Compact"/>
            </w:pPr>
            <w:r>
              <w:rPr>
                <w:sz w:val="17"/>
              </w:rPr>
              <w:t xml:space="preserve">2.0</w:t>
            </w:r>
          </w:p>
        </w:tc>
      </w:tr>
      <w:tr>
        <w:tc>
          <w:tcPr/>
          <w:p>
            <w:pPr>
              <w:pStyle w:val="Compact"/>
            </w:pPr>
          </w:p>
        </w:tc>
        <w:tc>
          <w:tcPr/>
          <w:p>
            <w:pPr>
              <w:pStyle w:val="Compact"/>
            </w:pPr>
            <w:r>
              <w:rPr>
                <w:sz w:val="17"/>
              </w:rPr>
              <w:t xml:space="preserve">subsample / colsample_bytree</w:t>
            </w:r>
          </w:p>
        </w:tc>
        <w:tc>
          <w:tcPr/>
          <w:p>
            <w:pPr>
              <w:pStyle w:val="Compact"/>
            </w:pPr>
            <w:r>
              <w:rPr>
                <w:sz w:val="17"/>
              </w:rPr>
              <w:t xml:space="preserve">0.8 / 0.7</w:t>
            </w:r>
          </w:p>
        </w:tc>
      </w:tr>
      <w:tr>
        <w:tc>
          <w:tcPr/>
          <w:p>
            <w:pPr>
              <w:pStyle w:val="Compact"/>
            </w:pPr>
          </w:p>
        </w:tc>
        <w:tc>
          <w:tcPr/>
          <w:p>
            <w:pPr>
              <w:pStyle w:val="Compact"/>
            </w:pPr>
            <w:r>
              <w:rPr>
                <w:sz w:val="17"/>
              </w:rPr>
              <w:t xml:space="preserve">reg_lambda (L2) / gamma</w:t>
            </w:r>
          </w:p>
        </w:tc>
        <w:tc>
          <w:tcPr/>
          <w:p>
            <w:pPr>
              <w:pStyle w:val="Compact"/>
            </w:pPr>
            <w:r>
              <w:rPr>
                <w:sz w:val="17"/>
              </w:rPr>
              <w:t xml:space="preserve">5.0 / 0</w:t>
            </w:r>
          </w:p>
        </w:tc>
      </w:tr>
      <w:tr>
        <w:tc>
          <w:tcPr/>
          <w:p>
            <w:pPr>
              <w:pStyle w:val="Compact"/>
            </w:pPr>
          </w:p>
        </w:tc>
        <w:tc>
          <w:tcPr/>
          <w:p>
            <w:pPr>
              <w:pStyle w:val="Compact"/>
            </w:pPr>
            <w:r>
              <w:rPr>
                <w:sz w:val="17"/>
              </w:rPr>
              <w:t xml:space="preserve">tree_method / threads</w:t>
            </w:r>
          </w:p>
        </w:tc>
        <w:tc>
          <w:tcPr/>
          <w:p>
            <w:pPr>
              <w:pStyle w:val="Compact"/>
            </w:pPr>
            <w:r>
              <w:rPr>
                <w:sz w:val="17"/>
              </w:rPr>
              <w:t xml:space="preserve">hist / 1 (pinned)</w:t>
            </w:r>
          </w:p>
        </w:tc>
      </w:tr>
      <w:tr>
        <w:tc>
          <w:tcPr/>
          <w:p>
            <w:pPr>
              <w:pStyle w:val="Compact"/>
            </w:pPr>
          </w:p>
        </w:tc>
        <w:tc>
          <w:tcPr/>
          <w:p>
            <w:pPr>
              <w:pStyle w:val="Compact"/>
            </w:pPr>
            <w:r>
              <w:rPr>
                <w:sz w:val="17"/>
              </w:rPr>
              <w:t xml:space="preserve">sample weight / random_state</w:t>
            </w:r>
          </w:p>
        </w:tc>
        <w:tc>
          <w:tcPr/>
          <w:p>
            <w:pPr>
              <w:pStyle w:val="Compact"/>
            </w:pPr>
            <w:r>
              <w:rPr>
                <w:sz w:val="17"/>
              </w:rPr>
              <w:t xml:space="preserve">label uniqueness / 7</w:t>
            </w:r>
          </w:p>
        </w:tc>
      </w:tr>
      <w:tr>
        <w:tc>
          <w:tcPr>
            <w:gridSpan w:val="3"/>
          </w:tcPr>
          <w:p>
            <w:pPr>
              <w:pStyle w:val="Compact"/>
            </w:pPr>
            <w:r>
              <w:rPr>
                <w:sz w:val="17"/>
              </w:rPr>
              <w:t xml:space="preserve">LSTM / BiLSTM</w:t>
            </w:r>
          </w:p>
        </w:tc>
      </w:tr>
      <w:tr>
        <w:tc>
          <w:tcPr/>
          <w:p>
            <w:pPr>
              <w:pStyle w:val="Compact"/>
            </w:pPr>
            <w:r>
              <w:rPr>
                <w:sz w:val="17"/>
              </w:rPr>
              <w:t xml:space="preserve">Recurrent</w:t>
            </w:r>
          </w:p>
        </w:tc>
        <w:tc>
          <w:tcPr/>
          <w:p>
            <w:pPr>
              <w:pStyle w:val="Compact"/>
            </w:pPr>
            <w:r>
              <w:rPr>
                <w:sz w:val="17"/>
              </w:rPr>
              <w:t xml:space="preserve">window length</w:t>
            </w:r>
            <w:r>
              <w:rPr>
                <w:sz w:val="17"/>
              </w:rPr>
              <w:t xml:space="preserve"> </w:t>
            </w:r>
            <m:oMath>
              <m:r>
                <m:t>L</m:t>
              </m:r>
            </m:oMath>
          </w:p>
        </w:tc>
        <w:tc>
          <w:tcPr/>
          <w:p>
            <w:pPr>
              <w:pStyle w:val="Compact"/>
            </w:pPr>
            <w:r>
              <w:rPr>
                <w:sz w:val="17"/>
              </w:rPr>
              <w:t xml:space="preserve">24 bars (6 h)</w:t>
            </w:r>
          </w:p>
        </w:tc>
      </w:tr>
      <w:tr>
        <w:tc>
          <w:tcPr/>
          <w:p>
            <w:pPr>
              <w:pStyle w:val="Compact"/>
            </w:pPr>
          </w:p>
        </w:tc>
        <w:tc>
          <w:tcPr/>
          <w:p>
            <w:pPr>
              <w:pStyle w:val="Compact"/>
            </w:pPr>
            <w:r>
              <w:rPr>
                <w:sz w:val="17"/>
              </w:rPr>
              <w:t xml:space="preserve">input features</w:t>
            </w:r>
            <w:r>
              <w:rPr>
                <w:sz w:val="17"/>
              </w:rPr>
              <w:t xml:space="preserve"> </w:t>
            </w:r>
            <m:oMath>
              <m:r>
                <m:t>d</m:t>
              </m:r>
            </m:oMath>
          </w:p>
        </w:tc>
        <w:tc>
          <w:tcPr/>
          <w:p>
            <w:pPr>
              <w:pStyle w:val="Compact"/>
            </w:pPr>
            <w:r>
              <w:rPr>
                <w:sz w:val="17"/>
              </w:rPr>
              <w:t xml:space="preserve">27</w:t>
            </w:r>
          </w:p>
        </w:tc>
      </w:tr>
      <w:tr>
        <w:tc>
          <w:tcPr/>
          <w:p>
            <w:pPr>
              <w:pStyle w:val="Compact"/>
            </w:pPr>
          </w:p>
        </w:tc>
        <w:tc>
          <w:tcPr/>
          <w:p>
            <w:pPr>
              <w:pStyle w:val="Compact"/>
            </w:pPr>
            <w:r>
              <w:rPr>
                <w:sz w:val="17"/>
              </w:rPr>
              <w:t xml:space="preserve">hidden units</w:t>
            </w:r>
            <w:r>
              <w:rPr>
                <w:sz w:val="17"/>
              </w:rPr>
              <w:t xml:space="preserve"> </w:t>
            </w:r>
            <m:oMath>
              <m:r>
                <m:t>H</m:t>
              </m:r>
            </m:oMath>
            <w:r>
              <w:rPr>
                <w:sz w:val="17"/>
              </w:rPr>
              <w:t xml:space="preserve"> </w:t>
            </w:r>
            <w:r>
              <w:rPr>
                <w:sz w:val="17"/>
              </w:rPr>
              <w:t xml:space="preserve">/ layers</w:t>
            </w:r>
          </w:p>
        </w:tc>
        <w:tc>
          <w:tcPr/>
          <w:p>
            <w:pPr>
              <w:pStyle w:val="Compact"/>
            </w:pPr>
            <w:r>
              <w:rPr>
                <w:sz w:val="17"/>
              </w:rPr>
              <w:t xml:space="preserve">48 / 1</w:t>
            </w:r>
          </w:p>
        </w:tc>
      </w:tr>
      <w:tr>
        <w:tc>
          <w:tcPr/>
          <w:p>
            <w:pPr>
              <w:pStyle w:val="Compact"/>
            </w:pPr>
          </w:p>
        </w:tc>
        <w:tc>
          <w:tcPr/>
          <w:p>
            <w:pPr>
              <w:pStyle w:val="Compact"/>
            </w:pPr>
            <w:r>
              <w:rPr>
                <w:sz w:val="17"/>
              </w:rPr>
              <w:t xml:space="preserve">gate / cell activations</w:t>
            </w:r>
          </w:p>
        </w:tc>
        <w:tc>
          <w:tcPr/>
          <w:p>
            <w:pPr>
              <w:pStyle w:val="Compact"/>
            </w:pPr>
            <w:r>
              <w:rPr>
                <w:sz w:val="17"/>
              </w:rPr>
              <w:t xml:space="preserve">sigmoid / tanh</w:t>
            </w:r>
          </w:p>
        </w:tc>
      </w:tr>
      <w:tr>
        <w:tc>
          <w:tcPr/>
          <w:p>
            <w:pPr>
              <w:pStyle w:val="Compact"/>
            </w:pPr>
          </w:p>
        </w:tc>
        <w:tc>
          <w:tcPr/>
          <w:p>
            <w:pPr>
              <w:pStyle w:val="Compact"/>
            </w:pPr>
            <w:r>
              <w:rPr>
                <w:sz w:val="17"/>
              </w:rPr>
              <w:t xml:space="preserve">output</w:t>
            </w:r>
          </w:p>
        </w:tc>
        <w:tc>
          <w:tcPr/>
          <w:p>
            <w:pPr>
              <w:pStyle w:val="Compact"/>
            </w:pPr>
            <w:r>
              <w:rPr>
                <w:sz w:val="17"/>
              </w:rPr>
              <w:t xml:space="preserve">last step → dropout 0.3 → linear → softmax</w:t>
            </w:r>
          </w:p>
        </w:tc>
      </w:tr>
      <w:tr>
        <w:tc>
          <w:tcPr/>
          <w:p>
            <w:pPr>
              <w:pStyle w:val="Compact"/>
            </w:pPr>
          </w:p>
        </w:tc>
        <w:tc>
          <w:tcPr/>
          <w:p>
            <w:pPr>
              <w:pStyle w:val="Compact"/>
            </w:pPr>
            <w:r>
              <w:rPr>
                <w:sz w:val="17"/>
              </w:rPr>
              <w:t xml:space="preserve">loss</w:t>
            </w:r>
          </w:p>
        </w:tc>
        <w:tc>
          <w:tcPr/>
          <w:p>
            <w:pPr>
              <w:pStyle w:val="Compact"/>
            </w:pPr>
            <w:r>
              <w:rPr>
                <w:sz w:val="17"/>
              </w:rPr>
              <w:t xml:space="preserve">uniqueness-weighted cross-entropy</w:t>
            </w:r>
          </w:p>
        </w:tc>
      </w:tr>
      <w:tr>
        <w:tc>
          <w:tcPr/>
          <w:p>
            <w:pPr>
              <w:pStyle w:val="Compact"/>
            </w:pPr>
          </w:p>
        </w:tc>
        <w:tc>
          <w:tcPr/>
          <w:p>
            <w:pPr>
              <w:pStyle w:val="Compact"/>
            </w:pPr>
            <w:r>
              <w:rPr>
                <w:sz w:val="17"/>
              </w:rPr>
              <w:t xml:space="preserve">optimiser</w:t>
            </w:r>
          </w:p>
        </w:tc>
        <w:tc>
          <w:tcPr/>
          <w:p>
            <w:pPr>
              <w:pStyle w:val="Compact"/>
            </w:pPr>
            <w:r>
              <w:rPr>
                <w:sz w:val="17"/>
              </w:rPr>
              <w:t xml:space="preserve">Adam, lr 1e-3, weight decay 1e-4</w:t>
            </w:r>
          </w:p>
        </w:tc>
      </w:tr>
      <w:tr>
        <w:tc>
          <w:tcPr/>
          <w:p>
            <w:pPr>
              <w:pStyle w:val="Compact"/>
            </w:pPr>
          </w:p>
        </w:tc>
        <w:tc>
          <w:tcPr/>
          <w:p>
            <w:pPr>
              <w:pStyle w:val="Compact"/>
            </w:pPr>
            <w:r>
              <w:rPr>
                <w:sz w:val="17"/>
              </w:rPr>
              <w:t xml:space="preserve">batch / epochs</w:t>
            </w:r>
          </w:p>
        </w:tc>
        <w:tc>
          <w:tcPr/>
          <w:p>
            <w:pPr>
              <w:pStyle w:val="Compact"/>
            </w:pPr>
            <w:r>
              <w:rPr>
                <w:sz w:val="17"/>
              </w:rPr>
              <w:t xml:space="preserve">128 / 25 (no early stopping)</w:t>
            </w:r>
          </w:p>
        </w:tc>
      </w:tr>
      <w:tr>
        <w:tc>
          <w:tcPr/>
          <w:p>
            <w:pPr>
              <w:pStyle w:val="Compact"/>
            </w:pPr>
          </w:p>
        </w:tc>
        <w:tc>
          <w:tcPr/>
          <w:p>
            <w:pPr>
              <w:pStyle w:val="Compact"/>
            </w:pPr>
            <w:r>
              <w:rPr>
                <w:sz w:val="17"/>
              </w:rPr>
              <w:t xml:space="preserve">gradient clipping</w:t>
            </w:r>
          </w:p>
        </w:tc>
        <w:tc>
          <w:tcPr/>
          <w:p>
            <w:pPr>
              <w:pStyle w:val="Compact"/>
            </w:pPr>
            <w:r>
              <w:rPr>
                <w:sz w:val="17"/>
              </w:rPr>
              <w:t xml:space="preserve">L2 norm 1.0</w:t>
            </w:r>
          </w:p>
        </w:tc>
      </w:tr>
      <w:tr>
        <w:tc>
          <w:tcPr/>
          <w:p>
            <w:pPr>
              <w:pStyle w:val="Compact"/>
            </w:pPr>
          </w:p>
        </w:tc>
        <w:tc>
          <w:tcPr/>
          <w:p>
            <w:pPr>
              <w:pStyle w:val="Compact"/>
            </w:pPr>
            <w:r>
              <w:rPr>
                <w:sz w:val="17"/>
              </w:rPr>
              <w:t xml:space="preserve">input scaling</w:t>
            </w:r>
          </w:p>
        </w:tc>
        <w:tc>
          <w:tcPr/>
          <w:p>
            <w:pPr>
              <w:pStyle w:val="Compact"/>
            </w:pPr>
            <w:r>
              <w:rPr>
                <w:sz w:val="17"/>
              </w:rPr>
              <w:t xml:space="preserve">z-score on train fold, clip ±8</w:t>
            </w:r>
          </w:p>
        </w:tc>
      </w:tr>
      <w:tr>
        <w:tc>
          <w:tcPr/>
          <w:p>
            <w:pPr>
              <w:pStyle w:val="Compact"/>
            </w:pPr>
          </w:p>
        </w:tc>
        <w:tc>
          <w:tcPr/>
          <w:p>
            <w:pPr>
              <w:pStyle w:val="Compact"/>
            </w:pPr>
            <w:r>
              <w:rPr>
                <w:sz w:val="17"/>
              </w:rPr>
              <w:t xml:space="preserve">parameters (LSTM / BiLSTM)</w:t>
            </w:r>
          </w:p>
        </w:tc>
        <w:tc>
          <w:tcPr/>
          <w:p>
            <w:pPr>
              <w:pStyle w:val="Compact"/>
            </w:pPr>
            <w:r>
              <w:rPr>
                <w:sz w:val="17"/>
              </w:rPr>
              <w:t xml:space="preserve">14,931 / 29,859</w:t>
            </w:r>
          </w:p>
        </w:tc>
      </w:tr>
      <w:tr>
        <w:tc>
          <w:tcPr>
            <w:gridSpan w:val="3"/>
          </w:tcPr>
          <w:p>
            <w:pPr>
              <w:pStyle w:val="Compact"/>
            </w:pPr>
            <w:r>
              <w:rPr>
                <w:sz w:val="17"/>
              </w:rPr>
              <w:t xml:space="preserve">Nearest-neighbour forecaster (live desk)</w:t>
            </w:r>
          </w:p>
        </w:tc>
      </w:tr>
      <w:tr>
        <w:tc>
          <w:tcPr/>
          <w:p>
            <w:pPr>
              <w:pStyle w:val="Compact"/>
            </w:pPr>
            <w:r>
              <w:rPr>
                <w:sz w:val="17"/>
              </w:rPr>
              <w:t xml:space="preserve">k-NN</w:t>
            </w:r>
          </w:p>
        </w:tc>
        <w:tc>
          <w:tcPr/>
          <w:p>
            <w:pPr>
              <w:pStyle w:val="Compact"/>
            </w:pPr>
            <w:r>
              <w:rPr>
                <w:sz w:val="17"/>
              </w:rPr>
              <w:t xml:space="preserve">neighbours / prior weight</w:t>
            </w:r>
          </w:p>
        </w:tc>
        <w:tc>
          <w:tcPr/>
          <w:p>
            <w:pPr>
              <w:pStyle w:val="Compact"/>
            </w:pPr>
            <w:r>
              <w:rPr>
                <w:sz w:val="17"/>
              </w:rPr>
              <w:t xml:space="preserve">60 / 30</w:t>
            </w:r>
          </w:p>
        </w:tc>
      </w:tr>
      <w:tr>
        <w:tc>
          <w:tcPr/>
          <w:p>
            <w:pPr>
              <w:pStyle w:val="Compact"/>
            </w:pPr>
          </w:p>
        </w:tc>
        <w:tc>
          <w:tcPr/>
          <w:p>
            <w:pPr>
              <w:pStyle w:val="Compact"/>
            </w:pPr>
            <w:r>
              <w:rPr>
                <w:sz w:val="17"/>
              </w:rPr>
              <w:t xml:space="preserve">features / clip</w:t>
            </w:r>
          </w:p>
        </w:tc>
        <w:tc>
          <w:tcPr/>
          <w:p>
            <w:pPr>
              <w:pStyle w:val="Compact"/>
            </w:pPr>
            <w:r>
              <w:rPr>
                <w:sz w:val="17"/>
              </w:rPr>
              <w:t xml:space="preserve">5 / ±5</w:t>
            </w:r>
          </w:p>
        </w:tc>
      </w:tr>
      <w:tr>
        <w:tc>
          <w:tcPr/>
          <w:p>
            <w:pPr>
              <w:pStyle w:val="Compact"/>
            </w:pPr>
          </w:p>
        </w:tc>
        <w:tc>
          <w:tcPr/>
          <w:p>
            <w:pPr>
              <w:pStyle w:val="Compact"/>
            </w:pPr>
            <w:r>
              <w:rPr>
                <w:sz w:val="17"/>
              </w:rPr>
              <w:t xml:space="preserve">horizons</w:t>
            </w:r>
          </w:p>
        </w:tc>
        <w:tc>
          <w:tcPr/>
          <w:p>
            <w:pPr>
              <w:pStyle w:val="Compact"/>
            </w:pPr>
            <w:r>
              <w:rPr>
                <w:sz w:val="17"/>
              </w:rPr>
              <w:t xml:space="preserve">1, 4, 16 bars</w:t>
            </w:r>
          </w:p>
        </w:tc>
      </w:tr>
      <w:tr>
        <w:tc>
          <w:tcPr/>
          <w:p>
            <w:pPr>
              <w:pStyle w:val="Compact"/>
            </w:pPr>
          </w:p>
        </w:tc>
        <w:tc>
          <w:tcPr/>
          <w:p>
            <w:pPr>
              <w:pStyle w:val="Compact"/>
            </w:pPr>
            <w:r>
              <w:rPr>
                <w:sz w:val="17"/>
              </w:rPr>
              <w:t xml:space="preserve">replay points</w:t>
            </w:r>
          </w:p>
        </w:tc>
        <w:tc>
          <w:tcPr/>
          <w:p>
            <w:pPr>
              <w:pStyle w:val="Compact"/>
            </w:pPr>
            <w:r>
              <w:rPr>
                <w:sz w:val="17"/>
              </w:rPr>
              <w:t xml:space="preserve">≤ 120 non-overlapping</w:t>
            </w:r>
          </w:p>
        </w:tc>
      </w:tr>
    </w:tbl>
    <w:bookmarkEnd w:id="103"/>
    <w:bookmarkEnd w:id="104"/>
    <w:bookmarkStart w:id="106" w:name="appB"/>
    <w:bookmarkStart w:id="105" w:name="appendix-b-features"/>
    <w:p>
      <w:pPr>
        <w:pStyle w:val="Heading2"/>
      </w:pPr>
      <w:r>
        <w:t xml:space="preserve">Appendix B: Features</w:t>
      </w:r>
    </w:p>
    <w:p>
      <w:pPr>
        <w:pStyle w:val="FirstParagraph"/>
      </w:pPr>
      <w:r>
        <w:t xml:space="preserve">All features are computed from bars up to and including</w:t>
      </w:r>
      <w:r>
        <w:t xml:space="preserve"> </w:t>
      </w:r>
      <m:oMath>
        <m:r>
          <m:t>i</m:t>
        </m:r>
      </m:oMath>
      <w:r>
        <w:t xml:space="preserve">.</w:t>
      </w:r>
      <w:r>
        <w:t xml:space="preserve"> </w:t>
      </w:r>
      <m:oMath>
        <m:r>
          <m:t>C</m:t>
        </m:r>
        <m:r>
          <m:rPr>
            <m:sty m:val="p"/>
          </m:rPr>
          <m:t>,</m:t>
        </m:r>
        <m:r>
          <m:t>O</m:t>
        </m:r>
        <m:r>
          <m:rPr>
            <m:sty m:val="p"/>
          </m:rPr>
          <m:t>,</m:t>
        </m:r>
        <m:r>
          <m:t>H</m:t>
        </m:r>
        <m:r>
          <m:rPr>
            <m:sty m:val="p"/>
          </m:rPr>
          <m:t>,</m:t>
        </m:r>
        <m:r>
          <m:t>L</m:t>
        </m:r>
        <m:r>
          <m:rPr>
            <m:sty m:val="p"/>
          </m:rPr>
          <m:t>,</m:t>
        </m:r>
        <m:r>
          <m:t>V</m:t>
        </m:r>
      </m:oMath>
      <w:r>
        <w:t xml:space="preserve"> </w:t>
      </w:r>
      <w:r>
        <w:t xml:space="preserve">are close, open, high, low and volume;</w:t>
      </w:r>
      <w:r>
        <w:t xml:space="preserve"> </w:t>
      </w:r>
      <m:oMath>
        <m:sSup>
          <m:e>
            <m:r>
              <m:t>V</m:t>
            </m:r>
          </m:e>
          <m:sup>
            <m:r>
              <m:t>b</m:t>
            </m:r>
          </m:sup>
        </m:sSup>
      </m:oMath>
      <w:r>
        <w:t xml:space="preserve"> </w:t>
      </w:r>
      <w:r>
        <w:t xml:space="preserve">is taker-buy volume;</w:t>
      </w:r>
      <w:r>
        <w:t xml:space="preserve"> </w:t>
      </w:r>
      <m:oMath>
        <m:sSub>
          <m:e>
            <m:r>
              <m:t>r</m:t>
            </m:r>
          </m:e>
          <m:sub>
            <m:r>
              <m:t>1</m:t>
            </m:r>
          </m:sub>
        </m:sSub>
        <m:r>
          <m:rPr>
            <m:sty m:val="p"/>
          </m:rPr>
          <m:t>=</m:t>
        </m:r>
        <m:r>
          <m:rPr>
            <m:sty m:val="p"/>
          </m:rPr>
          <m:t>Δ</m:t>
        </m:r>
        <m:r>
          <m:rPr>
            <m:sty m:val="p"/>
          </m:rPr>
          <m:t>log</m:t>
        </m:r>
        <m:r>
          <m:t>C</m:t>
        </m:r>
      </m:oMath>
      <w:r>
        <w:t xml:space="preserve">;</w:t>
      </w:r>
      <w:r>
        <w:t xml:space="preserve"> </w:t>
      </w:r>
      <m:oMath>
        <m:sSub>
          <m:e>
            <m:acc>
              <m:accPr>
                <m:chr m:val="‾"/>
              </m:accPr>
              <m:e>
                <m:r>
                  <m:t>V</m:t>
                </m:r>
              </m:e>
            </m:acc>
          </m:e>
          <m:sub>
            <m:r>
              <m:t>20</m:t>
            </m:r>
          </m:sub>
        </m:sSub>
      </m:oMath>
      <w:r>
        <w:t xml:space="preserve"> </w:t>
      </w:r>
      <w:r>
        <w:t xml:space="preserve">the 20-bar mean volume;</w:t>
      </w:r>
      <w:r>
        <w:t xml:space="preserve"> </w:t>
      </w:r>
      <m:oMath>
        <m:sSub>
          <m:e>
            <m:acc>
              <m:accPr>
                <m:chr m:val="̂"/>
              </m:accPr>
              <m:e>
                <m:r>
                  <m:t>σ</m:t>
                </m:r>
              </m:e>
            </m:acc>
          </m:e>
          <m:sub>
            <m:r>
              <m:t>n</m:t>
            </m:r>
          </m:sub>
        </m:sSub>
      </m:oMath>
      <w:r>
        <w:t xml:space="preserve"> </w:t>
      </w:r>
      <w:r>
        <w:t xml:space="preserve">the standard deviation of</w:t>
      </w:r>
      <w:r>
        <w:t xml:space="preserve"> </w:t>
      </w:r>
      <m:oMath>
        <m:sSub>
          <m:e>
            <m:r>
              <m:t>r</m:t>
            </m:r>
          </m:e>
          <m:sub>
            <m:r>
              <m:t>1</m:t>
            </m:r>
          </m:sub>
        </m:sSub>
      </m:oMath>
      <w:r>
        <w:t xml:space="preserve"> </w:t>
      </w:r>
      <w:r>
        <w:t xml:space="preserve">over</w:t>
      </w:r>
      <w:r>
        <w:t xml:space="preserve"> </w:t>
      </w:r>
      <m:oMath>
        <m:r>
          <m:t>n</m:t>
        </m:r>
      </m:oMath>
      <w:r>
        <w:t xml:space="preserve"> </w:t>
      </w:r>
      <w:r>
        <w:t xml:space="preserve">bars.</w:t>
      </w:r>
    </w:p>
    <w:tbl>
      <w:tblPr>
        <w:tblStyle w:val="Table"/>
        <w:tblW w:type="auto" w:w="0"/>
        <w:tblLook w:firstRow="1" w:lastRow="0" w:firstColumn="0" w:lastColumn="0" w:noHBand="0" w:noVBand="0" w:val="0020"/>
        <w:tblBorders>
          <w:top w:val="single" w:sz="4" w:color="BFC5BE"/>
          <w:left w:val="single" w:sz="4" w:color="BFC5BE"/>
          <w:bottom w:val="single" w:sz="4" w:color="BFC5BE"/>
          <w:right w:val="single" w:sz="4" w:color="BFC5BE"/>
          <w:insideH w:val="single" w:sz="4" w:color="BFC5BE"/>
          <w:insideV w:val="single" w:sz="4" w:color="BFC5BE"/>
        </w:tblBorders>
      </w:tblPr>
      <w:tblGrid>
        <w:gridCol w:w="2640"/>
        <w:gridCol w:w="2640"/>
        <w:gridCol w:w="2640"/>
      </w:tblGrid>
      <w:tr>
        <w:trPr>
          <w:tblHeader w:val="on"/>
        </w:trPr>
        <w:tc>
          <w:tcPr/>
          <w:p>
            <w:pPr>
              <w:pStyle w:val="Compact"/>
            </w:pPr>
            <w:r>
              <w:rPr>
                <w:sz w:val="17"/>
              </w:rPr>
              <w:t xml:space="preserve">Group</w:t>
            </w:r>
          </w:p>
        </w:tc>
        <w:tc>
          <w:tcPr/>
          <w:p>
            <w:pPr>
              <w:pStyle w:val="Compact"/>
            </w:pPr>
            <w:r>
              <w:rPr>
                <w:sz w:val="17"/>
              </w:rPr>
              <w:t xml:space="preserve">Feature</w:t>
            </w:r>
          </w:p>
        </w:tc>
        <w:tc>
          <w:tcPr/>
          <w:p>
            <w:pPr>
              <w:pStyle w:val="Compact"/>
            </w:pPr>
            <w:r>
              <w:rPr>
                <w:sz w:val="17"/>
              </w:rPr>
              <w:t xml:space="preserve">Definition</w:t>
            </w:r>
          </w:p>
        </w:tc>
      </w:tr>
      <w:tr>
        <w:tc>
          <w:tcPr>
            <w:gridSpan w:val="3"/>
          </w:tcPr>
          <w:p>
            <w:pPr>
              <w:pStyle w:val="Compact"/>
            </w:pPr>
            <w:r>
              <w:rPr>
                <w:sz w:val="17"/>
              </w:rPr>
              <w:t xml:space="preserve">Order flow (4)</w:t>
            </w:r>
          </w:p>
        </w:tc>
      </w:tr>
      <w:tr>
        <w:tc>
          <w:tcPr/>
          <w:p>
            <w:pPr>
              <w:pStyle w:val="Compact"/>
            </w:pPr>
          </w:p>
        </w:tc>
        <w:tc>
          <w:tcPr/>
          <w:p>
            <w:pPr>
              <w:pStyle w:val="Compact"/>
            </w:pPr>
            <w:r>
              <w:rPr>
                <w:rStyle w:val="VerbatimChar"/>
                <w:sz w:val="17"/>
              </w:rPr>
              <w:t xml:space="preserve">buy_ratio</w:t>
            </w:r>
          </w:p>
        </w:tc>
        <w:tc>
          <w:tcPr/>
          <w:p>
            <w:pPr>
              <w:pStyle w:val="Compact"/>
            </w:pPr>
            <m:oMath>
              <m:sSup>
                <m:e>
                  <m:r>
                    <m:t>V</m:t>
                  </m:r>
                </m:e>
                <m:sup>
                  <m:r>
                    <m:t>b</m:t>
                  </m:r>
                </m:sup>
              </m:sSup>
              <m:r>
                <m:rPr>
                  <m:sty m:val="p"/>
                </m:rPr>
                <m:t>/</m:t>
              </m:r>
              <m:r>
                <m:t>V</m:t>
              </m:r>
            </m:oMath>
          </w:p>
        </w:tc>
      </w:tr>
      <w:tr>
        <w:tc>
          <w:tcPr/>
          <w:p>
            <w:pPr>
              <w:pStyle w:val="Compact"/>
            </w:pPr>
          </w:p>
        </w:tc>
        <w:tc>
          <w:tcPr/>
          <w:p>
            <w:pPr>
              <w:pStyle w:val="Compact"/>
            </w:pPr>
            <w:r>
              <w:rPr>
                <w:rStyle w:val="VerbatimChar"/>
                <w:sz w:val="17"/>
              </w:rPr>
              <w:t xml:space="preserve">buy_ratio_ma6</w:t>
            </w:r>
          </w:p>
        </w:tc>
        <w:tc>
          <w:tcPr/>
          <w:p>
            <w:pPr>
              <w:pStyle w:val="Compact"/>
            </w:pPr>
            <w:r>
              <w:rPr>
                <w:sz w:val="17"/>
              </w:rPr>
              <w:t xml:space="preserve">6-bar mean of buy_ratio</w:t>
            </w:r>
          </w:p>
        </w:tc>
      </w:tr>
      <w:tr>
        <w:tc>
          <w:tcPr/>
          <w:p>
            <w:pPr>
              <w:pStyle w:val="Compact"/>
            </w:pPr>
          </w:p>
        </w:tc>
        <w:tc>
          <w:tcPr/>
          <w:p>
            <w:pPr>
              <w:pStyle w:val="Compact"/>
            </w:pPr>
            <w:r>
              <w:rPr>
                <w:rStyle w:val="VerbatimChar"/>
                <w:sz w:val="17"/>
              </w:rPr>
              <w:t xml:space="preserve">cvd_slope6</w:t>
            </w:r>
            <w:r>
              <w:rPr>
                <w:sz w:val="17"/>
              </w:rPr>
              <w:t xml:space="preserve">,</w:t>
            </w:r>
            <w:r>
              <w:rPr>
                <w:sz w:val="17"/>
              </w:rPr>
              <w:t xml:space="preserve"> </w:t>
            </w:r>
            <w:r>
              <w:rPr>
                <w:rStyle w:val="VerbatimChar"/>
                <w:sz w:val="17"/>
              </w:rPr>
              <w:t xml:space="preserve">cvd_slope24</w:t>
            </w:r>
          </w:p>
        </w:tc>
        <w:tc>
          <w:tcPr/>
          <w:p>
            <w:pPr>
              <w:pStyle w:val="Compact"/>
            </w:pPr>
            <w:r>
              <w:rPr>
                <w:sz w:val="17"/>
              </w:rPr>
              <w:t xml:space="preserve">change in cumulative</w:t>
            </w:r>
            <w:r>
              <w:rPr>
                <w:sz w:val="17"/>
              </w:rPr>
              <w:t xml:space="preserve"> </w:t>
            </w:r>
            <m:oMath>
              <m:r>
                <m:rPr>
                  <m:sty m:val="p"/>
                </m:rPr>
                <m:t>(</m:t>
              </m:r>
              <m:r>
                <m:t>2</m:t>
              </m:r>
              <m:sSup>
                <m:e>
                  <m:r>
                    <m:t>V</m:t>
                  </m:r>
                </m:e>
                <m:sup>
                  <m:r>
                    <m:t>b</m:t>
                  </m:r>
                </m:sup>
              </m:sSup>
              <m:r>
                <m:rPr>
                  <m:sty m:val="p"/>
                </m:rPr>
                <m:t>/</m:t>
              </m:r>
              <m:r>
                <m:t>V</m:t>
              </m:r>
              <m:r>
                <m:rPr>
                  <m:sty m:val="p"/>
                </m:rPr>
                <m:t>−</m:t>
              </m:r>
              <m:r>
                <m:t>1</m:t>
              </m:r>
              <m:r>
                <m:rPr>
                  <m:sty m:val="p"/>
                </m:rPr>
                <m:t>)</m:t>
              </m:r>
              <m:r>
                <m:t>V</m:t>
              </m:r>
            </m:oMath>
            <w:r>
              <w:rPr>
                <w:sz w:val="17"/>
              </w:rPr>
              <w:t xml:space="preserve"> </w:t>
            </w:r>
            <w:r>
              <w:rPr>
                <w:sz w:val="17"/>
              </w:rPr>
              <w:t xml:space="preserve">over 6 / 24 bars, divided by</w:t>
            </w:r>
            <w:r>
              <w:rPr>
                <w:sz w:val="17"/>
              </w:rPr>
              <w:t xml:space="preserve"> </w:t>
            </w:r>
            <m:oMath>
              <m:sSub>
                <m:e>
                  <m:acc>
                    <m:accPr>
                      <m:chr m:val="‾"/>
                    </m:accPr>
                    <m:e>
                      <m:r>
                        <m:t>V</m:t>
                      </m:r>
                    </m:e>
                  </m:acc>
                </m:e>
                <m:sub>
                  <m:r>
                    <m:t>20</m:t>
                  </m:r>
                </m:sub>
              </m:sSub>
            </m:oMath>
          </w:p>
        </w:tc>
      </w:tr>
      <w:tr>
        <w:tc>
          <w:tcPr>
            <w:gridSpan w:val="3"/>
          </w:tcPr>
          <w:p>
            <w:pPr>
              <w:pStyle w:val="Compact"/>
            </w:pPr>
            <w:r>
              <w:rPr>
                <w:sz w:val="17"/>
              </w:rPr>
              <w:t xml:space="preserve">Volume and volatility (4)</w:t>
            </w:r>
          </w:p>
        </w:tc>
      </w:tr>
      <w:tr>
        <w:tc>
          <w:tcPr/>
          <w:p>
            <w:pPr>
              <w:pStyle w:val="Compact"/>
            </w:pPr>
          </w:p>
        </w:tc>
        <w:tc>
          <w:tcPr/>
          <w:p>
            <w:pPr>
              <w:pStyle w:val="Compact"/>
            </w:pPr>
            <w:r>
              <w:rPr>
                <w:rStyle w:val="VerbatimChar"/>
                <w:sz w:val="17"/>
              </w:rPr>
              <w:t xml:space="preserve">vol_ratio</w:t>
            </w:r>
          </w:p>
        </w:tc>
        <w:tc>
          <w:tcPr/>
          <w:p>
            <w:pPr>
              <w:pStyle w:val="Compact"/>
            </w:pPr>
            <m:oMath>
              <m:r>
                <m:t>V</m:t>
              </m:r>
              <m:r>
                <m:rPr>
                  <m:sty m:val="p"/>
                </m:rPr>
                <m:t>/</m:t>
              </m:r>
              <m:sSub>
                <m:e>
                  <m:acc>
                    <m:accPr>
                      <m:chr m:val="‾"/>
                    </m:accPr>
                    <m:e>
                      <m:r>
                        <m:t>V</m:t>
                      </m:r>
                    </m:e>
                  </m:acc>
                </m:e>
                <m:sub>
                  <m:r>
                    <m:t>20</m:t>
                  </m:r>
                </m:sub>
              </m:sSub>
            </m:oMath>
          </w:p>
        </w:tc>
      </w:tr>
      <w:tr>
        <w:tc>
          <w:tcPr/>
          <w:p>
            <w:pPr>
              <w:pStyle w:val="Compact"/>
            </w:pPr>
          </w:p>
        </w:tc>
        <w:tc>
          <w:tcPr/>
          <w:p>
            <w:pPr>
              <w:pStyle w:val="Compact"/>
            </w:pPr>
            <w:r>
              <w:rPr>
                <w:rStyle w:val="VerbatimChar"/>
                <w:sz w:val="17"/>
              </w:rPr>
              <w:t xml:space="preserve">realized_vol20</w:t>
            </w:r>
          </w:p>
        </w:tc>
        <w:tc>
          <w:tcPr/>
          <w:p>
            <w:pPr>
              <w:pStyle w:val="Compact"/>
            </w:pPr>
            <m:oMath>
              <m:sSub>
                <m:e>
                  <m:acc>
                    <m:accPr>
                      <m:chr m:val="̂"/>
                    </m:accPr>
                    <m:e>
                      <m:r>
                        <m:t>σ</m:t>
                      </m:r>
                    </m:e>
                  </m:acc>
                </m:e>
                <m:sub>
                  <m:r>
                    <m:t>20</m:t>
                  </m:r>
                </m:sub>
              </m:sSub>
            </m:oMath>
          </w:p>
        </w:tc>
      </w:tr>
      <w:tr>
        <w:tc>
          <w:tcPr/>
          <w:p>
            <w:pPr>
              <w:pStyle w:val="Compact"/>
            </w:pPr>
          </w:p>
        </w:tc>
        <w:tc>
          <w:tcPr/>
          <w:p>
            <w:pPr>
              <w:pStyle w:val="Compact"/>
            </w:pPr>
            <w:r>
              <w:rPr>
                <w:rStyle w:val="VerbatimChar"/>
                <w:sz w:val="17"/>
              </w:rPr>
              <w:t xml:space="preserve">vol_expansion</w:t>
            </w:r>
          </w:p>
        </w:tc>
        <w:tc>
          <w:tcPr/>
          <w:p>
            <w:pPr>
              <w:pStyle w:val="Compact"/>
            </w:pPr>
            <m:oMath>
              <m:sSub>
                <m:e>
                  <m:acc>
                    <m:accPr>
                      <m:chr m:val="̂"/>
                    </m:accPr>
                    <m:e>
                      <m:r>
                        <m:t>σ</m:t>
                      </m:r>
                    </m:e>
                  </m:acc>
                </m:e>
                <m:sub>
                  <m:r>
                    <m:t>20</m:t>
                  </m:r>
                </m:sub>
              </m:sSub>
              <m:r>
                <m:rPr>
                  <m:sty m:val="p"/>
                </m:rPr>
                <m:t>/</m:t>
              </m:r>
              <m:sSub>
                <m:e>
                  <m:acc>
                    <m:accPr>
                      <m:chr m:val="̂"/>
                    </m:accPr>
                    <m:e>
                      <m:r>
                        <m:t>σ</m:t>
                      </m:r>
                    </m:e>
                  </m:acc>
                </m:e>
                <m:sub>
                  <m:r>
                    <m:t>96</m:t>
                  </m:r>
                </m:sub>
              </m:sSub>
            </m:oMath>
          </w:p>
        </w:tc>
      </w:tr>
      <w:tr>
        <w:tc>
          <w:tcPr/>
          <w:p>
            <w:pPr>
              <w:pStyle w:val="Compact"/>
            </w:pPr>
          </w:p>
        </w:tc>
        <w:tc>
          <w:tcPr/>
          <w:p>
            <w:pPr>
              <w:pStyle w:val="Compact"/>
            </w:pPr>
            <w:r>
              <w:rPr>
                <w:rStyle w:val="VerbatimChar"/>
                <w:sz w:val="17"/>
              </w:rPr>
              <w:t xml:space="preserve">atr_pct</w:t>
            </w:r>
          </w:p>
        </w:tc>
        <w:tc>
          <w:tcPr/>
          <w:p>
            <w:pPr>
              <w:pStyle w:val="Compact"/>
            </w:pPr>
            <w:r>
              <w:rPr>
                <w:sz w:val="17"/>
              </w:rPr>
              <w:t xml:space="preserve">Wilder ATR(14) /</w:t>
            </w:r>
            <w:r>
              <w:rPr>
                <w:sz w:val="17"/>
              </w:rPr>
              <w:t xml:space="preserve"> </w:t>
            </w:r>
            <m:oMath>
              <m:r>
                <m:t>C</m:t>
              </m:r>
            </m:oMath>
          </w:p>
        </w:tc>
      </w:tr>
      <w:tr>
        <w:tc>
          <w:tcPr>
            <w:gridSpan w:val="3"/>
          </w:tcPr>
          <w:p>
            <w:pPr>
              <w:pStyle w:val="Compact"/>
            </w:pPr>
            <w:r>
              <w:rPr>
                <w:sz w:val="17"/>
              </w:rPr>
              <w:t xml:space="preserve">Position in range (3)</w:t>
            </w:r>
          </w:p>
        </w:tc>
      </w:tr>
      <w:tr>
        <w:tc>
          <w:tcPr/>
          <w:p>
            <w:pPr>
              <w:pStyle w:val="Compact"/>
            </w:pPr>
          </w:p>
        </w:tc>
        <w:tc>
          <w:tcPr/>
          <w:p>
            <w:pPr>
              <w:pStyle w:val="Compact"/>
            </w:pPr>
            <w:r>
              <w:rPr>
                <w:rStyle w:val="VerbatimChar"/>
                <w:sz w:val="17"/>
              </w:rPr>
              <w:t xml:space="preserve">range_pos</w:t>
            </w:r>
          </w:p>
        </w:tc>
        <w:tc>
          <w:tcPr/>
          <w:p>
            <w:pPr>
              <w:pStyle w:val="Compact"/>
            </w:pPr>
            <m:oMath>
              <m:r>
                <m:rPr>
                  <m:sty m:val="p"/>
                </m:rPr>
                <m:t>(</m:t>
              </m:r>
              <m:r>
                <m:t>C</m:t>
              </m:r>
              <m:r>
                <m:rPr>
                  <m:sty m:val="p"/>
                </m:rPr>
                <m:t>−</m:t>
              </m:r>
              <m:r>
                <m:rPr>
                  <m:sty m:val="p"/>
                </m:rPr>
                <m:t>min</m:t>
              </m:r>
              <m:sSub>
                <m:e>
                  <m:r>
                    <m:t>L</m:t>
                  </m:r>
                </m:e>
                <m:sub>
                  <m:r>
                    <m:t>20</m:t>
                  </m:r>
                </m:sub>
              </m:sSub>
              <m:r>
                <m:rPr>
                  <m:sty m:val="p"/>
                </m:rPr>
                <m:t>)</m:t>
              </m:r>
              <m:r>
                <m:rPr>
                  <m:sty m:val="p"/>
                </m:rPr>
                <m:t>/</m:t>
              </m:r>
              <m:r>
                <m:rPr>
                  <m:sty m:val="p"/>
                </m:rPr>
                <m:t>(</m:t>
              </m:r>
              <m:r>
                <m:rPr>
                  <m:sty m:val="p"/>
                </m:rPr>
                <m:t>max</m:t>
              </m:r>
              <m:sSub>
                <m:e>
                  <m:r>
                    <m:t>H</m:t>
                  </m:r>
                </m:e>
                <m:sub>
                  <m:r>
                    <m:t>20</m:t>
                  </m:r>
                </m:sub>
              </m:sSub>
              <m:r>
                <m:rPr>
                  <m:sty m:val="p"/>
                </m:rPr>
                <m:t>−</m:t>
              </m:r>
              <m:r>
                <m:rPr>
                  <m:sty m:val="p"/>
                </m:rPr>
                <m:t>min</m:t>
              </m:r>
              <m:sSub>
                <m:e>
                  <m:r>
                    <m:t>L</m:t>
                  </m:r>
                </m:e>
                <m:sub>
                  <m:r>
                    <m:t>20</m:t>
                  </m:r>
                </m:sub>
              </m:sSub>
              <m:r>
                <m:rPr>
                  <m:sty m:val="p"/>
                </m:rPr>
                <m:t>)</m:t>
              </m:r>
            </m:oMath>
          </w:p>
        </w:tc>
      </w:tr>
      <w:tr>
        <w:tc>
          <w:tcPr/>
          <w:p>
            <w:pPr>
              <w:pStyle w:val="Compact"/>
            </w:pPr>
          </w:p>
        </w:tc>
        <w:tc>
          <w:tcPr/>
          <w:p>
            <w:pPr>
              <w:pStyle w:val="Compact"/>
            </w:pPr>
            <w:r>
              <w:rPr>
                <w:rStyle w:val="VerbatimChar"/>
                <w:sz w:val="17"/>
              </w:rPr>
              <w:t xml:space="preserve">dist_hh20</w:t>
            </w:r>
            <w:r>
              <w:rPr>
                <w:sz w:val="17"/>
              </w:rPr>
              <w:t xml:space="preserve">,</w:t>
            </w:r>
            <w:r>
              <w:rPr>
                <w:sz w:val="17"/>
              </w:rPr>
              <w:t xml:space="preserve"> </w:t>
            </w:r>
            <w:r>
              <w:rPr>
                <w:rStyle w:val="VerbatimChar"/>
                <w:sz w:val="17"/>
              </w:rPr>
              <w:t xml:space="preserve">dist_ll20</w:t>
            </w:r>
          </w:p>
        </w:tc>
        <w:tc>
          <w:tcPr/>
          <w:p>
            <w:pPr>
              <w:pStyle w:val="Compact"/>
            </w:pPr>
            <m:oMath>
              <m:r>
                <m:rPr>
                  <m:sty m:val="p"/>
                </m:rPr>
                <m:t>(</m:t>
              </m:r>
              <m:r>
                <m:rPr>
                  <m:sty m:val="p"/>
                </m:rPr>
                <m:t>max</m:t>
              </m:r>
              <m:sSub>
                <m:e>
                  <m:r>
                    <m:t>H</m:t>
                  </m:r>
                </m:e>
                <m:sub>
                  <m:r>
                    <m:t>20</m:t>
                  </m:r>
                </m:sub>
              </m:sSub>
              <m:r>
                <m:rPr>
                  <m:sty m:val="p"/>
                </m:rPr>
                <m:t>−</m:t>
              </m:r>
              <m:r>
                <m:t>C</m:t>
              </m:r>
              <m:r>
                <m:rPr>
                  <m:sty m:val="p"/>
                </m:rPr>
                <m:t>)</m:t>
              </m:r>
              <m:r>
                <m:rPr>
                  <m:sty m:val="p"/>
                </m:rPr>
                <m:t>/</m:t>
              </m:r>
              <m:r>
                <m:t>C</m:t>
              </m:r>
            </m:oMath>
            <w:r>
              <w:rPr>
                <w:sz w:val="17"/>
              </w:rPr>
              <w:t xml:space="preserve">,</w:t>
            </w:r>
            <w:r>
              <w:rPr>
                <w:sz w:val="17"/>
              </w:rPr>
              <w:t xml:space="preserve"> </w:t>
            </w:r>
            <m:oMath>
              <m:r>
                <m:rPr>
                  <m:sty m:val="p"/>
                </m:rPr>
                <m:t>(</m:t>
              </m:r>
              <m:r>
                <m:t>C</m:t>
              </m:r>
              <m:r>
                <m:rPr>
                  <m:sty m:val="p"/>
                </m:rPr>
                <m:t>−</m:t>
              </m:r>
              <m:r>
                <m:rPr>
                  <m:sty m:val="p"/>
                </m:rPr>
                <m:t>min</m:t>
              </m:r>
              <m:sSub>
                <m:e>
                  <m:r>
                    <m:t>L</m:t>
                  </m:r>
                </m:e>
                <m:sub>
                  <m:r>
                    <m:t>20</m:t>
                  </m:r>
                </m:sub>
              </m:sSub>
              <m:r>
                <m:rPr>
                  <m:sty m:val="p"/>
                </m:rPr>
                <m:t>)</m:t>
              </m:r>
              <m:r>
                <m:rPr>
                  <m:sty m:val="p"/>
                </m:rPr>
                <m:t>/</m:t>
              </m:r>
              <m:r>
                <m:t>C</m:t>
              </m:r>
            </m:oMath>
          </w:p>
        </w:tc>
      </w:tr>
      <w:tr>
        <w:tc>
          <w:tcPr>
            <w:gridSpan w:val="3"/>
          </w:tcPr>
          <w:p>
            <w:pPr>
              <w:pStyle w:val="Compact"/>
            </w:pPr>
            <w:r>
              <w:rPr>
                <w:sz w:val="17"/>
              </w:rPr>
              <w:t xml:space="preserve">Candle shape (3)</w:t>
            </w:r>
          </w:p>
        </w:tc>
      </w:tr>
      <w:tr>
        <w:tc>
          <w:tcPr/>
          <w:p>
            <w:pPr>
              <w:pStyle w:val="Compact"/>
            </w:pPr>
          </w:p>
        </w:tc>
        <w:tc>
          <w:tcPr/>
          <w:p>
            <w:pPr>
              <w:pStyle w:val="Compact"/>
            </w:pPr>
            <w:r>
              <w:rPr>
                <w:rStyle w:val="VerbatimChar"/>
                <w:sz w:val="17"/>
              </w:rPr>
              <w:t xml:space="preserve">body_frac</w:t>
            </w:r>
            <w:r>
              <w:rPr>
                <w:sz w:val="17"/>
              </w:rPr>
              <w:t xml:space="preserve">,</w:t>
            </w:r>
            <w:r>
              <w:rPr>
                <w:sz w:val="17"/>
              </w:rPr>
              <w:t xml:space="preserve"> </w:t>
            </w:r>
            <w:r>
              <w:rPr>
                <w:rStyle w:val="VerbatimChar"/>
                <w:sz w:val="17"/>
              </w:rPr>
              <w:t xml:space="preserve">upper_wick</w:t>
            </w:r>
            <w:r>
              <w:rPr>
                <w:sz w:val="17"/>
              </w:rPr>
              <w:t xml:space="preserve">,</w:t>
            </w:r>
            <w:r>
              <w:rPr>
                <w:sz w:val="17"/>
              </w:rPr>
              <w:t xml:space="preserve"> </w:t>
            </w:r>
            <w:r>
              <w:rPr>
                <w:rStyle w:val="VerbatimChar"/>
                <w:sz w:val="17"/>
              </w:rPr>
              <w:t xml:space="preserve">lower_wick</w:t>
            </w:r>
          </w:p>
        </w:tc>
        <w:tc>
          <w:tcPr/>
          <w:p>
            <w:pPr>
              <w:pStyle w:val="Compact"/>
            </w:pPr>
            <m:oMath>
              <m:r>
                <m:rPr>
                  <m:sty m:val="p"/>
                </m:rPr>
                <m:t>(</m:t>
              </m:r>
              <m:r>
                <m:t>C</m:t>
              </m:r>
              <m:r>
                <m:rPr>
                  <m:sty m:val="p"/>
                </m:rPr>
                <m:t>−</m:t>
              </m:r>
              <m:r>
                <m:t>O</m:t>
              </m:r>
              <m:r>
                <m:rPr>
                  <m:sty m:val="p"/>
                </m:rPr>
                <m:t>)</m:t>
              </m:r>
            </m:oMath>
            <w:r>
              <w:rPr>
                <w:sz w:val="17"/>
              </w:rPr>
              <w:t xml:space="preserve">,</w:t>
            </w:r>
            <w:r>
              <w:rPr>
                <w:sz w:val="17"/>
              </w:rPr>
              <w:t xml:space="preserve"> </w:t>
            </w:r>
            <m:oMath>
              <m:r>
                <m:rPr>
                  <m:sty m:val="p"/>
                </m:rPr>
                <m:t>(</m:t>
              </m:r>
              <m:r>
                <m:t>H</m:t>
              </m:r>
              <m:r>
                <m:rPr>
                  <m:sty m:val="p"/>
                </m:rPr>
                <m:t>−</m:t>
              </m:r>
              <m:r>
                <m:rPr>
                  <m:sty m:val="p"/>
                </m:rPr>
                <m:t>max</m:t>
              </m:r>
              <m:r>
                <m:rPr>
                  <m:sty m:val="p"/>
                </m:rPr>
                <m:t>(</m:t>
              </m:r>
              <m:r>
                <m:t>O</m:t>
              </m:r>
              <m:r>
                <m:rPr>
                  <m:sty m:val="p"/>
                </m:rPr>
                <m:t>,</m:t>
              </m:r>
              <m:r>
                <m:t>C</m:t>
              </m:r>
              <m:r>
                <m:rPr>
                  <m:sty m:val="p"/>
                </m:rPr>
                <m:t>)</m:t>
              </m:r>
              <m:r>
                <m:rPr>
                  <m:sty m:val="p"/>
                </m:rPr>
                <m:t>)</m:t>
              </m:r>
            </m:oMath>
            <w:r>
              <w:rPr>
                <w:sz w:val="17"/>
              </w:rPr>
              <w:t xml:space="preserve">,</w:t>
            </w:r>
            <w:r>
              <w:rPr>
                <w:sz w:val="17"/>
              </w:rPr>
              <w:t xml:space="preserve"> </w:t>
            </w:r>
            <m:oMath>
              <m:r>
                <m:rPr>
                  <m:sty m:val="p"/>
                </m:rPr>
                <m:t>(</m:t>
              </m:r>
              <m:r>
                <m:rPr>
                  <m:sty m:val="p"/>
                </m:rPr>
                <m:t>min</m:t>
              </m:r>
              <m:r>
                <m:rPr>
                  <m:sty m:val="p"/>
                </m:rPr>
                <m:t>(</m:t>
              </m:r>
              <m:r>
                <m:t>O</m:t>
              </m:r>
              <m:r>
                <m:rPr>
                  <m:sty m:val="p"/>
                </m:rPr>
                <m:t>,</m:t>
              </m:r>
              <m:r>
                <m:t>C</m:t>
              </m:r>
              <m:r>
                <m:rPr>
                  <m:sty m:val="p"/>
                </m:rPr>
                <m:t>)</m:t>
              </m:r>
              <m:r>
                <m:rPr>
                  <m:sty m:val="p"/>
                </m:rPr>
                <m:t>−</m:t>
              </m:r>
              <m:r>
                <m:t>L</m:t>
              </m:r>
              <m:r>
                <m:rPr>
                  <m:sty m:val="p"/>
                </m:rPr>
                <m:t>)</m:t>
              </m:r>
            </m:oMath>
            <w:r>
              <w:rPr>
                <w:sz w:val="17"/>
              </w:rPr>
              <w:t xml:space="preserve">, each over</w:t>
            </w:r>
            <w:r>
              <w:rPr>
                <w:sz w:val="17"/>
              </w:rPr>
              <w:t xml:space="preserve"> </w:t>
            </w:r>
            <m:oMath>
              <m:r>
                <m:t>H</m:t>
              </m:r>
              <m:r>
                <m:rPr>
                  <m:sty m:val="p"/>
                </m:rPr>
                <m:t>−</m:t>
              </m:r>
              <m:r>
                <m:t>L</m:t>
              </m:r>
            </m:oMath>
          </w:p>
        </w:tc>
      </w:tr>
      <w:tr>
        <w:tc>
          <w:tcPr>
            <w:gridSpan w:val="3"/>
          </w:tcPr>
          <w:p>
            <w:pPr>
              <w:pStyle w:val="Compact"/>
            </w:pPr>
            <w:r>
              <w:rPr>
                <w:sz w:val="17"/>
              </w:rPr>
              <w:t xml:space="preserve">Momentum (4)</w:t>
            </w:r>
          </w:p>
        </w:tc>
      </w:tr>
      <w:tr>
        <w:tc>
          <w:tcPr/>
          <w:p>
            <w:pPr>
              <w:pStyle w:val="Compact"/>
            </w:pPr>
          </w:p>
        </w:tc>
        <w:tc>
          <w:tcPr/>
          <w:p>
            <w:pPr>
              <w:pStyle w:val="Compact"/>
            </w:pPr>
            <w:r>
              <w:rPr>
                <w:rStyle w:val="VerbatimChar"/>
                <w:sz w:val="17"/>
              </w:rPr>
              <w:t xml:space="preserve">ret{1,4,16,48}_z</w:t>
            </w:r>
          </w:p>
        </w:tc>
        <w:tc>
          <w:tcPr/>
          <w:p>
            <w:pPr>
              <w:pStyle w:val="Compact"/>
            </w:pPr>
            <m:oMath>
              <m:r>
                <m:rPr>
                  <m:sty m:val="p"/>
                </m:rPr>
                <m:t>log</m:t>
              </m:r>
              <m:r>
                <m:rPr>
                  <m:sty m:val="p"/>
                </m:rPr>
                <m:t>(</m:t>
              </m:r>
              <m:sSub>
                <m:e>
                  <m:r>
                    <m:t>C</m:t>
                  </m:r>
                </m:e>
                <m:sub>
                  <m:r>
                    <m:t>i</m:t>
                  </m:r>
                </m:sub>
              </m:sSub>
              <m:r>
                <m:rPr>
                  <m:sty m:val="p"/>
                </m:rPr>
                <m:t>/</m:t>
              </m:r>
              <m:sSub>
                <m:e>
                  <m:r>
                    <m:t>C</m:t>
                  </m:r>
                </m:e>
                <m:sub>
                  <m:r>
                    <m:t>i</m:t>
                  </m:r>
                  <m:r>
                    <m:rPr>
                      <m:sty m:val="p"/>
                    </m:rPr>
                    <m:t>−</m:t>
                  </m:r>
                  <m:r>
                    <m:t>k</m:t>
                  </m:r>
                </m:sub>
              </m:sSub>
              <m:r>
                <m:rPr>
                  <m:sty m:val="p"/>
                </m:rPr>
                <m:t>)</m:t>
              </m:r>
              <m:r>
                <m:rPr>
                  <m:sty m:val="p"/>
                </m:rPr>
                <m:t>/</m:t>
              </m:r>
              <m:r>
                <m:rPr>
                  <m:sty m:val="p"/>
                </m:rPr>
                <m:t>(</m:t>
              </m:r>
              <m:sSub>
                <m:e>
                  <m:acc>
                    <m:accPr>
                      <m:chr m:val="̂"/>
                    </m:accPr>
                    <m:e>
                      <m:r>
                        <m:t>σ</m:t>
                      </m:r>
                    </m:e>
                  </m:acc>
                </m:e>
                <m:sub>
                  <m:r>
                    <m:t>20</m:t>
                  </m:r>
                </m:sub>
              </m:sSub>
              <m:rad>
                <m:radPr>
                  <m:degHide m:val="on"/>
                </m:radPr>
                <m:deg/>
                <m:e>
                  <m:r>
                    <m:t>k</m:t>
                  </m:r>
                </m:e>
              </m:rad>
              <m:r>
                <m:rPr>
                  <m:sty m:val="p"/>
                </m:rPr>
                <m:t>)</m:t>
              </m:r>
            </m:oMath>
          </w:p>
        </w:tc>
      </w:tr>
      <w:tr>
        <w:tc>
          <w:tcPr>
            <w:gridSpan w:val="3"/>
          </w:tcPr>
          <w:p>
            <w:pPr>
              <w:pStyle w:val="Compact"/>
            </w:pPr>
            <w:r>
              <w:rPr>
                <w:sz w:val="17"/>
              </w:rPr>
              <w:t xml:space="preserve">Lagging indicators (7)</w:t>
            </w:r>
          </w:p>
        </w:tc>
      </w:tr>
      <w:tr>
        <w:tc>
          <w:tcPr/>
          <w:p>
            <w:pPr>
              <w:pStyle w:val="Compact"/>
            </w:pPr>
          </w:p>
        </w:tc>
        <w:tc>
          <w:tcPr/>
          <w:p>
            <w:pPr>
              <w:pStyle w:val="Compact"/>
            </w:pPr>
            <w:r>
              <w:rPr>
                <w:rStyle w:val="VerbatimChar"/>
                <w:sz w:val="17"/>
              </w:rPr>
              <w:t xml:space="preserve">lag_d_ema{9,21,50}</w:t>
            </w:r>
          </w:p>
        </w:tc>
        <w:tc>
          <w:tcPr/>
          <w:p>
            <w:pPr>
              <w:pStyle w:val="Compact"/>
            </w:pPr>
            <m:oMath>
              <m:r>
                <m:rPr>
                  <m:sty m:val="p"/>
                </m:rPr>
                <m:t>(</m:t>
              </m:r>
              <m:r>
                <m:t>C</m:t>
              </m:r>
              <m:r>
                <m:rPr>
                  <m:sty m:val="p"/>
                </m:rPr>
                <m:t>−</m:t>
              </m:r>
              <m:sSub>
                <m:e>
                  <m:r>
                    <m:rPr>
                      <m:sty m:val="p"/>
                    </m:rPr>
                    <m:t>E</m:t>
                  </m:r>
                  <m:r>
                    <m:rPr>
                      <m:sty m:val="p"/>
                    </m:rPr>
                    <m:t>M</m:t>
                  </m:r>
                  <m:r>
                    <m:rPr>
                      <m:sty m:val="p"/>
                    </m:rPr>
                    <m:t>A</m:t>
                  </m:r>
                </m:e>
                <m:sub>
                  <m:r>
                    <m:t>n</m:t>
                  </m:r>
                </m:sub>
              </m:sSub>
              <m:r>
                <m:rPr>
                  <m:sty m:val="p"/>
                </m:rPr>
                <m:t>)</m:t>
              </m:r>
              <m:r>
                <m:rPr>
                  <m:sty m:val="p"/>
                </m:rPr>
                <m:t>/</m:t>
              </m:r>
              <m:r>
                <m:t>C</m:t>
              </m:r>
            </m:oMath>
          </w:p>
        </w:tc>
      </w:tr>
      <w:tr>
        <w:tc>
          <w:tcPr/>
          <w:p>
            <w:pPr>
              <w:pStyle w:val="Compact"/>
            </w:pPr>
          </w:p>
        </w:tc>
        <w:tc>
          <w:tcPr/>
          <w:p>
            <w:pPr>
              <w:pStyle w:val="Compact"/>
            </w:pPr>
            <w:r>
              <w:rPr>
                <w:rStyle w:val="VerbatimChar"/>
                <w:sz w:val="17"/>
              </w:rPr>
              <w:t xml:space="preserve">lag_ema9_21</w:t>
            </w:r>
          </w:p>
        </w:tc>
        <w:tc>
          <w:tcPr/>
          <w:p>
            <w:pPr>
              <w:pStyle w:val="Compact"/>
            </w:pPr>
            <m:oMath>
              <m:r>
                <m:rPr>
                  <m:sty m:val="p"/>
                </m:rPr>
                <m:t>(</m:t>
              </m:r>
              <m:sSub>
                <m:e>
                  <m:r>
                    <m:rPr>
                      <m:sty m:val="p"/>
                    </m:rPr>
                    <m:t>E</m:t>
                  </m:r>
                  <m:r>
                    <m:rPr>
                      <m:sty m:val="p"/>
                    </m:rPr>
                    <m:t>M</m:t>
                  </m:r>
                  <m:r>
                    <m:rPr>
                      <m:sty m:val="p"/>
                    </m:rPr>
                    <m:t>A</m:t>
                  </m:r>
                </m:e>
                <m:sub>
                  <m:r>
                    <m:t>9</m:t>
                  </m:r>
                </m:sub>
              </m:sSub>
              <m:r>
                <m:rPr>
                  <m:sty m:val="p"/>
                </m:rPr>
                <m:t>−</m:t>
              </m:r>
              <m:sSub>
                <m:e>
                  <m:r>
                    <m:rPr>
                      <m:sty m:val="p"/>
                    </m:rPr>
                    <m:t>E</m:t>
                  </m:r>
                  <m:r>
                    <m:rPr>
                      <m:sty m:val="p"/>
                    </m:rPr>
                    <m:t>M</m:t>
                  </m:r>
                  <m:r>
                    <m:rPr>
                      <m:sty m:val="p"/>
                    </m:rPr>
                    <m:t>A</m:t>
                  </m:r>
                </m:e>
                <m:sub>
                  <m:r>
                    <m:t>21</m:t>
                  </m:r>
                </m:sub>
              </m:sSub>
              <m:r>
                <m:rPr>
                  <m:sty m:val="p"/>
                </m:rPr>
                <m:t>)</m:t>
              </m:r>
              <m:r>
                <m:rPr>
                  <m:sty m:val="p"/>
                </m:rPr>
                <m:t>/</m:t>
              </m:r>
              <m:r>
                <m:t>C</m:t>
              </m:r>
            </m:oMath>
          </w:p>
        </w:tc>
      </w:tr>
      <w:tr>
        <w:tc>
          <w:tcPr/>
          <w:p>
            <w:pPr>
              <w:pStyle w:val="Compact"/>
            </w:pPr>
          </w:p>
        </w:tc>
        <w:tc>
          <w:tcPr/>
          <w:p>
            <w:pPr>
              <w:pStyle w:val="Compact"/>
            </w:pPr>
            <w:r>
              <w:rPr>
                <w:rStyle w:val="VerbatimChar"/>
                <w:sz w:val="17"/>
              </w:rPr>
              <w:t xml:space="preserve">lag_rsi14</w:t>
            </w:r>
          </w:p>
        </w:tc>
        <w:tc>
          <w:tcPr/>
          <w:p>
            <w:pPr>
              <w:pStyle w:val="Compact"/>
            </w:pPr>
            <w:r>
              <w:rPr>
                <w:sz w:val="17"/>
              </w:rPr>
              <w:t xml:space="preserve">Wilder RSI(14)</w:t>
            </w:r>
          </w:p>
        </w:tc>
      </w:tr>
      <w:tr>
        <w:tc>
          <w:tcPr/>
          <w:p>
            <w:pPr>
              <w:pStyle w:val="Compact"/>
            </w:pPr>
          </w:p>
        </w:tc>
        <w:tc>
          <w:tcPr/>
          <w:p>
            <w:pPr>
              <w:pStyle w:val="Compact"/>
            </w:pPr>
            <w:r>
              <w:rPr>
                <w:rStyle w:val="VerbatimChar"/>
                <w:sz w:val="17"/>
              </w:rPr>
              <w:t xml:space="preserve">lag_macd_hist</w:t>
            </w:r>
          </w:p>
        </w:tc>
        <w:tc>
          <w:tcPr/>
          <w:p>
            <w:pPr>
              <w:pStyle w:val="Compact"/>
            </w:pPr>
            <w:r>
              <w:rPr>
                <w:sz w:val="17"/>
              </w:rPr>
              <w:t xml:space="preserve">(MACD(12,26) − EMA₉ of MACD) /</w:t>
            </w:r>
            <w:r>
              <w:rPr>
                <w:sz w:val="17"/>
              </w:rPr>
              <w:t xml:space="preserve"> </w:t>
            </w:r>
            <m:oMath>
              <m:r>
                <m:t>C</m:t>
              </m:r>
            </m:oMath>
          </w:p>
        </w:tc>
      </w:tr>
      <w:tr>
        <w:tc>
          <w:tcPr/>
          <w:p>
            <w:pPr>
              <w:pStyle w:val="Compact"/>
            </w:pPr>
          </w:p>
        </w:tc>
        <w:tc>
          <w:tcPr/>
          <w:p>
            <w:pPr>
              <w:pStyle w:val="Compact"/>
            </w:pPr>
            <w:r>
              <w:rPr>
                <w:rStyle w:val="VerbatimChar"/>
                <w:sz w:val="17"/>
              </w:rPr>
              <w:t xml:space="preserve">lag_bb_width</w:t>
            </w:r>
          </w:p>
        </w:tc>
        <w:tc>
          <w:tcPr/>
          <w:p>
            <w:pPr>
              <w:pStyle w:val="Compact"/>
            </w:pPr>
            <m:oMath>
              <m:r>
                <m:t>4</m:t>
              </m:r>
              <m:r>
                <m:t> </m:t>
              </m:r>
              <m:sSub>
                <m:e>
                  <m:r>
                    <m:rPr>
                      <m:sty m:val="p"/>
                    </m:rPr>
                    <m:t>s</m:t>
                  </m:r>
                  <m:r>
                    <m:rPr>
                      <m:sty m:val="p"/>
                    </m:rPr>
                    <m:t>d</m:t>
                  </m:r>
                </m:e>
                <m:sub>
                  <m:r>
                    <m:t>20</m:t>
                  </m:r>
                </m:sub>
              </m:sSub>
              <m:r>
                <m:rPr>
                  <m:sty m:val="p"/>
                </m:rPr>
                <m:t>(</m:t>
              </m:r>
              <m:r>
                <m:t>C</m:t>
              </m:r>
              <m:r>
                <m:rPr>
                  <m:sty m:val="p"/>
                </m:rPr>
                <m:t>)</m:t>
              </m:r>
              <m:r>
                <m:rPr>
                  <m:sty m:val="p"/>
                </m:rPr>
                <m:t>/</m:t>
              </m:r>
              <m:sSub>
                <m:e>
                  <m:r>
                    <m:rPr>
                      <m:sty m:val="p"/>
                    </m:rPr>
                    <m:t>S</m:t>
                  </m:r>
                  <m:r>
                    <m:rPr>
                      <m:sty m:val="p"/>
                    </m:rPr>
                    <m:t>M</m:t>
                  </m:r>
                  <m:r>
                    <m:rPr>
                      <m:sty m:val="p"/>
                    </m:rPr>
                    <m:t>A</m:t>
                  </m:r>
                </m:e>
                <m:sub>
                  <m:r>
                    <m:t>20</m:t>
                  </m:r>
                </m:sub>
              </m:sSub>
              <m:r>
                <m:rPr>
                  <m:sty m:val="p"/>
                </m:rPr>
                <m:t>(</m:t>
              </m:r>
              <m:r>
                <m:t>C</m:t>
              </m:r>
              <m:r>
                <m:rPr>
                  <m:sty m:val="p"/>
                </m:rPr>
                <m:t>)</m:t>
              </m:r>
            </m:oMath>
          </w:p>
        </w:tc>
      </w:tr>
      <w:tr>
        <w:tc>
          <w:tcPr>
            <w:gridSpan w:val="3"/>
          </w:tcPr>
          <w:p>
            <w:pPr>
              <w:pStyle w:val="Compact"/>
            </w:pPr>
            <w:r>
              <w:rPr>
                <w:sz w:val="17"/>
              </w:rPr>
              <w:t xml:space="preserve">Session clock (2)</w:t>
            </w:r>
          </w:p>
        </w:tc>
      </w:tr>
      <w:tr>
        <w:tc>
          <w:tcPr/>
          <w:p>
            <w:pPr>
              <w:pStyle w:val="Compact"/>
            </w:pPr>
          </w:p>
        </w:tc>
        <w:tc>
          <w:tcPr/>
          <w:p>
            <w:pPr>
              <w:pStyle w:val="Compact"/>
            </w:pPr>
            <w:r>
              <w:rPr>
                <w:rStyle w:val="VerbatimChar"/>
                <w:sz w:val="17"/>
              </w:rPr>
              <w:t xml:space="preserve">hour_sin</w:t>
            </w:r>
            <w:r>
              <w:rPr>
                <w:sz w:val="17"/>
              </w:rPr>
              <w:t xml:space="preserve">,</w:t>
            </w:r>
            <w:r>
              <w:rPr>
                <w:sz w:val="17"/>
              </w:rPr>
              <w:t xml:space="preserve"> </w:t>
            </w:r>
            <w:r>
              <w:rPr>
                <w:rStyle w:val="VerbatimChar"/>
                <w:sz w:val="17"/>
              </w:rPr>
              <w:t xml:space="preserve">hour_cos</w:t>
            </w:r>
          </w:p>
        </w:tc>
        <w:tc>
          <w:tcPr/>
          <w:p>
            <w:pPr>
              <w:pStyle w:val="Compact"/>
            </w:pPr>
            <m:oMath>
              <m:r>
                <m:rPr>
                  <m:sty m:val="p"/>
                </m:rPr>
                <m:t>sin</m:t>
              </m:r>
              <m:r>
                <m:rPr>
                  <m:sty m:val="p"/>
                </m:rPr>
                <m:t>,</m:t>
              </m:r>
              <m:r>
                <m:rPr>
                  <m:sty m:val="p"/>
                </m:rPr>
                <m:t>cos</m:t>
              </m:r>
              <m:r>
                <m:rPr>
                  <m:sty m:val="p"/>
                </m:rPr>
                <m:t>(</m:t>
              </m:r>
              <m:r>
                <m:t>2</m:t>
              </m:r>
              <m:r>
                <m:t>π</m:t>
              </m:r>
              <m:r>
                <m:rPr>
                  <m:sty m:val="p"/>
                </m:rPr>
                <m:t>⋅</m:t>
              </m:r>
              <m:r>
                <m:rPr>
                  <m:nor/>
                  <m:sty m:val="p"/>
                </m:rPr>
                <m:t>hour</m:t>
              </m:r>
              <m:r>
                <m:rPr>
                  <m:sty m:val="p"/>
                </m:rPr>
                <m:t>/</m:t>
              </m:r>
              <m:r>
                <m:t>24</m:t>
              </m:r>
              <m:r>
                <m:rPr>
                  <m:sty m:val="p"/>
                </m:rPr>
                <m:t>)</m:t>
              </m:r>
            </m:oMath>
            <w:r>
              <w:rPr>
                <w:sz w:val="17"/>
              </w:rPr>
              <w:t xml:space="preserve">, UTC</w:t>
            </w:r>
          </w:p>
        </w:tc>
      </w:tr>
      <w:tr>
        <w:tc>
          <w:tcPr>
            <w:gridSpan w:val="3"/>
          </w:tcPr>
          <w:p>
            <w:pPr>
              <w:pStyle w:val="Compact"/>
            </w:pPr>
            <w:r>
              <w:rPr>
                <w:sz w:val="17"/>
              </w:rPr>
              <w:t xml:space="preserve">Microstructure, with</w:t>
            </w:r>
            <w:r>
              <w:rPr>
                <w:sz w:val="17"/>
              </w:rPr>
              <w:t xml:space="preserve"> </w:t>
            </w:r>
            <w:r>
              <w:rPr>
                <w:rStyle w:val="VerbatimChar"/>
                <w:sz w:val="17"/>
              </w:rPr>
              <w:t xml:space="preserve">--micro</w:t>
            </w:r>
            <w:r>
              <w:rPr>
                <w:sz w:val="17"/>
              </w:rPr>
              <w:t xml:space="preserve"> </w:t>
            </w:r>
            <w:r>
              <w:rPr>
                <w:sz w:val="17"/>
              </w:rPr>
              <w:t xml:space="preserve">(11)</w:t>
            </w:r>
          </w:p>
        </w:tc>
      </w:tr>
      <w:tr>
        <w:tc>
          <w:tcPr/>
          <w:p>
            <w:pPr>
              <w:pStyle w:val="Compact"/>
            </w:pPr>
          </w:p>
        </w:tc>
        <w:tc>
          <w:tcPr/>
          <w:p>
            <w:pPr>
              <w:pStyle w:val="Compact"/>
            </w:pPr>
            <w:r>
              <w:rPr>
                <w:rStyle w:val="VerbatimChar"/>
                <w:sz w:val="17"/>
              </w:rPr>
              <w:t xml:space="preserve">m_book_imb_near/far</w:t>
            </w:r>
            <w:r>
              <w:rPr>
                <w:sz w:val="17"/>
              </w:rPr>
              <w:t xml:space="preserve">,</w:t>
            </w:r>
            <w:r>
              <w:rPr>
                <w:sz w:val="17"/>
              </w:rPr>
              <w:t xml:space="preserve"> </w:t>
            </w:r>
            <w:r>
              <w:rPr>
                <w:rStyle w:val="VerbatimChar"/>
                <w:sz w:val="17"/>
              </w:rPr>
              <w:t xml:space="preserve">m_book_imb_slope6</w:t>
            </w:r>
          </w:p>
        </w:tc>
        <w:tc>
          <w:tcPr/>
          <w:p>
            <w:pPr>
              <w:pStyle w:val="Compact"/>
            </w:pPr>
            <w:r>
              <w:rPr>
                <w:sz w:val="17"/>
              </w:rPr>
              <w:t xml:space="preserve">bid–ask depth imbalance near and far from mid; its 6-bar change</w:t>
            </w:r>
          </w:p>
        </w:tc>
      </w:tr>
      <w:tr>
        <w:tc>
          <w:tcPr/>
          <w:p>
            <w:pPr>
              <w:pStyle w:val="Compact"/>
            </w:pPr>
          </w:p>
        </w:tc>
        <w:tc>
          <w:tcPr/>
          <w:p>
            <w:pPr>
              <w:pStyle w:val="Compact"/>
            </w:pPr>
            <w:r>
              <w:rPr>
                <w:rStyle w:val="VerbatimChar"/>
                <w:sz w:val="17"/>
              </w:rPr>
              <w:t xml:space="preserve">m_depth_ratio</w:t>
            </w:r>
          </w:p>
        </w:tc>
        <w:tc>
          <w:tcPr/>
          <w:p>
            <w:pPr>
              <w:pStyle w:val="Compact"/>
            </w:pPr>
            <w:r>
              <w:rPr>
                <w:sz w:val="17"/>
              </w:rPr>
              <w:t xml:space="preserve">near depth over its 20-bar mean</w:t>
            </w:r>
          </w:p>
        </w:tc>
      </w:tr>
      <w:tr>
        <w:tc>
          <w:tcPr/>
          <w:p>
            <w:pPr>
              <w:pStyle w:val="Compact"/>
            </w:pPr>
          </w:p>
        </w:tc>
        <w:tc>
          <w:tcPr/>
          <w:p>
            <w:pPr>
              <w:pStyle w:val="Compact"/>
            </w:pPr>
            <w:r>
              <w:rPr>
                <w:rStyle w:val="VerbatimChar"/>
                <w:sz w:val="17"/>
              </w:rPr>
              <w:t xml:space="preserve">m_oi_chg6/24</w:t>
            </w:r>
            <w:r>
              <w:rPr>
                <w:sz w:val="17"/>
              </w:rPr>
              <w:t xml:space="preserve">,</w:t>
            </w:r>
            <w:r>
              <w:rPr>
                <w:sz w:val="17"/>
              </w:rPr>
              <w:t xml:space="preserve"> </w:t>
            </w:r>
            <w:r>
              <w:rPr>
                <w:rStyle w:val="VerbatimChar"/>
                <w:sz w:val="17"/>
              </w:rPr>
              <w:t xml:space="preserve">m_oi_price_quadrant</w:t>
            </w:r>
          </w:p>
        </w:tc>
        <w:tc>
          <w:tcPr/>
          <w:p>
            <w:pPr>
              <w:pStyle w:val="Compact"/>
            </w:pPr>
            <w:r>
              <w:rPr>
                <w:sz w:val="17"/>
              </w:rPr>
              <w:t xml:space="preserve">open-interest % change over 6 / 24 bars;</w:t>
            </w:r>
            <w:r>
              <w:rPr>
                <w:sz w:val="17"/>
              </w:rPr>
              <w:t xml:space="preserve"> </w:t>
            </w:r>
            <m:oMath>
              <m:r>
                <m:t>1000</m:t>
              </m:r>
              <m:r>
                <m:rPr>
                  <m:sty m:val="p"/>
                </m:rPr>
                <m:t>⋅</m:t>
              </m:r>
              <m:r>
                <m:rPr>
                  <m:sty m:val="p"/>
                </m:rPr>
                <m:t>Δ</m:t>
              </m:r>
              <m:r>
                <m:t>O</m:t>
              </m:r>
              <m:sSub>
                <m:e>
                  <m:r>
                    <m:t>I</m:t>
                  </m:r>
                </m:e>
                <m:sub>
                  <m:r>
                    <m:t>6</m:t>
                  </m:r>
                </m:sub>
              </m:sSub>
              <m:r>
                <m:rPr>
                  <m:sty m:val="p"/>
                </m:rPr>
                <m:t>⋅</m:t>
              </m:r>
              <m:sSub>
                <m:e>
                  <m:r>
                    <m:t>r</m:t>
                  </m:r>
                </m:e>
                <m:sub>
                  <m:r>
                    <m:t>6</m:t>
                  </m:r>
                </m:sub>
              </m:sSub>
            </m:oMath>
          </w:p>
        </w:tc>
      </w:tr>
      <w:tr>
        <w:tc>
          <w:tcPr/>
          <w:p>
            <w:pPr>
              <w:pStyle w:val="Compact"/>
            </w:pPr>
          </w:p>
        </w:tc>
        <w:tc>
          <w:tcPr/>
          <w:p>
            <w:pPr>
              <w:pStyle w:val="Compact"/>
            </w:pPr>
            <w:r>
              <w:rPr>
                <w:rStyle w:val="VerbatimChar"/>
                <w:sz w:val="17"/>
              </w:rPr>
              <w:t xml:space="preserve">m_taker_ls</w:t>
            </w:r>
            <w:r>
              <w:rPr>
                <w:sz w:val="17"/>
              </w:rPr>
              <w:t xml:space="preserve">,</w:t>
            </w:r>
            <w:r>
              <w:rPr>
                <w:sz w:val="17"/>
              </w:rPr>
              <w:t xml:space="preserve"> </w:t>
            </w:r>
            <w:r>
              <w:rPr>
                <w:rStyle w:val="VerbatimChar"/>
                <w:sz w:val="17"/>
              </w:rPr>
              <w:t xml:space="preserve">m_global_ls</w:t>
            </w:r>
            <w:r>
              <w:rPr>
                <w:sz w:val="17"/>
              </w:rPr>
              <w:t xml:space="preserve">,</w:t>
            </w:r>
            <w:r>
              <w:rPr>
                <w:sz w:val="17"/>
              </w:rPr>
              <w:t xml:space="preserve"> </w:t>
            </w:r>
            <w:r>
              <w:rPr>
                <w:rStyle w:val="VerbatimChar"/>
                <w:sz w:val="17"/>
              </w:rPr>
              <w:t xml:space="preserve">m_tt_pos_ls</w:t>
            </w:r>
            <w:r>
              <w:rPr>
                <w:sz w:val="17"/>
              </w:rPr>
              <w:t xml:space="preserve">,</w:t>
            </w:r>
            <w:r>
              <w:rPr>
                <w:sz w:val="17"/>
              </w:rPr>
              <w:t xml:space="preserve"> </w:t>
            </w:r>
            <w:r>
              <w:rPr>
                <w:rStyle w:val="VerbatimChar"/>
                <w:sz w:val="17"/>
              </w:rPr>
              <w:t xml:space="preserve">m_tt_acct_ls</w:t>
            </w:r>
          </w:p>
        </w:tc>
        <w:tc>
          <w:tcPr/>
          <w:p>
            <w:pPr>
              <w:pStyle w:val="Compact"/>
            </w:pPr>
            <w:r>
              <w:rPr>
                <w:sz w:val="17"/>
              </w:rPr>
              <w:t xml:space="preserve">taker, global-account, top-trader position and top-trader account long/short ratios (closed 5-minute buckets only)</w:t>
            </w:r>
          </w:p>
        </w:tc>
      </w:tr>
    </w:tbl>
    <w:bookmarkEnd w:id="105"/>
    <w:bookmarkEnd w:id="106"/>
    <w:bookmarkStart w:id="111" w:name="appC"/>
    <w:bookmarkStart w:id="110" w:name="appendix-c-reproduction"/>
    <w:p>
      <w:pPr>
        <w:pStyle w:val="Heading2"/>
      </w:pPr>
      <w:r>
        <w:t xml:space="preserve">Appendix C: Reproduction</w:t>
      </w:r>
    </w:p>
    <w:p>
      <w:pPr>
        <w:pStyle w:val="FirstParagraph"/>
      </w:pPr>
      <w:r>
        <w:t xml:space="preserve">The package keeps the same folder layout the scripts expect. Each file below belongs to one of the three parts of the system.</w:t>
      </w:r>
    </w:p>
    <w:p>
      <w:pPr>
        <w:pStyle w:val="CaptionedFigure"/>
      </w:pPr>
      <w:r>
        <w:drawing>
          <wp:inline>
            <wp:extent cx="5334000" cy="2576079"/>
            <wp:effectExtent b="0" l="0" r="0" t="0"/>
            <wp:docPr descr="Figure 10" title="" id="108" name="Picture"/>
            <a:graphic>
              <a:graphicData uri="http://schemas.openxmlformats.org/drawingml/2006/picture">
                <pic:pic>
                  <pic:nvPicPr>
                    <pic:cNvPr descr="figs/fig10.png" id="109" name="Picture"/>
                    <pic:cNvPicPr>
                      <a:picLocks noChangeArrowheads="1" noChangeAspect="1"/>
                    </pic:cNvPicPr>
                  </pic:nvPicPr>
                  <pic:blipFill>
                    <a:blip r:embed="rId107"/>
                    <a:stretch>
                      <a:fillRect/>
                    </a:stretch>
                  </pic:blipFill>
                  <pic:spPr bwMode="auto">
                    <a:xfrm>
                      <a:off x="0" y="0"/>
                      <a:ext cx="5334000" cy="2576079"/>
                    </a:xfrm>
                    <a:prstGeom prst="rect">
                      <a:avLst/>
                    </a:prstGeom>
                    <a:noFill/>
                    <a:ln w="9525">
                      <a:noFill/>
                      <a:headEnd/>
                      <a:tailEnd/>
                    </a:ln>
                  </pic:spPr>
                </pic:pic>
              </a:graphicData>
            </a:graphic>
          </wp:inline>
        </w:drawing>
      </w:r>
    </w:p>
    <w:p>
      <w:pPr>
        <w:pStyle w:val="ImageCaption"/>
      </w:pPr>
      <w:r>
        <w:rPr>
          <w:b/>
          <w:bCs/>
        </w:rPr>
        <w:t xml:space="preserve">Figure 10.</w:t>
      </w:r>
      <w:r>
        <w:t xml:space="preserve"> </w:t>
      </w:r>
      <w:r>
        <w:t xml:space="preserve">File map of the package, grouped by the part of the system each file belongs to. Figure 1 shows how these parts connect.</w:t>
      </w:r>
    </w:p>
    <w:p>
      <w:pPr>
        <w:pStyle w:val="SourceCode"/>
      </w:pPr>
      <w:r>
        <w:rPr>
          <w:rStyle w:val="VerbatimChar"/>
        </w:rPr>
        <w:t xml:space="preserve">pip install -r requirements.txt</w:t>
      </w:r>
      <w:r>
        <w:br/>
      </w:r>
      <w:r>
        <w:rPr>
          <w:rStyle w:val="VerbatimChar"/>
        </w:rPr>
        <w:t xml:space="preserve">cd crypto</w:t>
      </w:r>
      <w:r>
        <w:br/>
      </w:r>
      <w:r>
        <w:rPr>
          <w:rStyle w:val="VerbatimChar"/>
        </w:rPr>
        <w:t xml:space="preserve">python -c "import backtest as b; [b.load_klines(s,'15m',5000) for s in ('BTCUSDT','ETHUSDT','SOLUSDT')]"</w:t>
      </w:r>
      <w:r>
        <w:br/>
      </w:r>
      <w:r>
        <w:rPr>
          <w:rStyle w:val="VerbatimChar"/>
        </w:rPr>
        <w:t xml:space="preserve">export CRYPTO_ASOF=&lt;epoch ms of the last closed bar&gt;     # freeze; this report used 1790608499999</w:t>
      </w:r>
      <w:r>
        <w:br/>
      </w:r>
      <w:r>
        <w:br/>
      </w:r>
      <w:r>
        <w:rPr>
          <w:rStyle w:val="VerbatimChar"/>
        </w:rPr>
        <w:t xml:space="preserve"># per asset: FEE = MEXC taker fee + 0.0002  (BTC 0.0004, ETH 0.0003, SOL 0.0002)</w:t>
      </w:r>
      <w:r>
        <w:br/>
      </w:r>
      <w:r>
        <w:rPr>
          <w:rStyle w:val="VerbatimChar"/>
        </w:rPr>
        <w:t xml:space="preserve">python ml_sanity_check.py ETHUSDT                     # must print HARNESS SOUND</w:t>
      </w:r>
      <w:r>
        <w:br/>
      </w:r>
      <w:r>
        <w:rPr>
          <w:rStyle w:val="VerbatimChar"/>
        </w:rPr>
        <w:t xml:space="preserve">python ml_sanity_check.py ETHUSDT --xgb               # the same control for XGBoost</w:t>
      </w:r>
      <w:r>
        <w:br/>
      </w:r>
      <w:r>
        <w:rPr>
          <w:rStyle w:val="VerbatimChar"/>
        </w:rPr>
        <w:t xml:space="preserve">python ml_study.py     --symbol  ETHUSDT --fee 0.0003 # Tables 3-4, Figures 6-7 (LightGBM, BiLSTM, LSTM)</w:t>
      </w:r>
      <w:r>
        <w:br/>
      </w:r>
      <w:r>
        <w:rPr>
          <w:rStyle w:val="VerbatimChar"/>
        </w:rPr>
        <w:t xml:space="preserve">python ml_study.py     --symbol  ETHUSDT --fee 0.0003 --gbdt xgb --skip-seq --skip-power   # XGBoost rows</w:t>
      </w:r>
      <w:r>
        <w:br/>
      </w:r>
      <w:r>
        <w:rPr>
          <w:rStyle w:val="VerbatimChar"/>
        </w:rPr>
        <w:t xml:space="preserve">python ml_pipeline.py  --symbols ETHUSDT --fee 0.0003 # Table 5, LightGBM</w:t>
      </w:r>
      <w:r>
        <w:br/>
      </w:r>
      <w:r>
        <w:rPr>
          <w:rStyle w:val="VerbatimChar"/>
        </w:rPr>
        <w:t xml:space="preserve">python ml_pipeline.py  --symbols ETHUSDT --fee 0.0003 --micro</w:t>
      </w:r>
      <w:r>
        <w:br/>
      </w:r>
      <w:r>
        <w:rPr>
          <w:rStyle w:val="VerbatimChar"/>
        </w:rPr>
        <w:t xml:space="preserve">python ml_pipeline.py  --symbols ETHUSDT --fee 0.0003 --model xgb</w:t>
      </w:r>
      <w:r>
        <w:br/>
      </w:r>
      <w:r>
        <w:rPr>
          <w:rStyle w:val="VerbatimChar"/>
        </w:rPr>
        <w:t xml:space="preserve">python ml_seq.py       --symbols ETHUSDT --fee 0.0003 # Table 5, BiLSTM / LSTM</w:t>
      </w:r>
      <w:r>
        <w:br/>
      </w:r>
      <w:r>
        <w:rPr>
          <w:rStyle w:val="VerbatimChar"/>
        </w:rPr>
        <w:t xml:space="preserve">for h in 1 4 16 96; do python ml_forecast.py --symbols ETHUSDT --horizon $h; done</w:t>
      </w:r>
      <w:r>
        <w:br/>
      </w:r>
      <w:r>
        <w:br/>
      </w:r>
      <w:r>
        <w:rPr>
          <w:rStyle w:val="VerbatimChar"/>
        </w:rPr>
        <w:t xml:space="preserve">cd ../.claude/skills/crypto-read/scripts</w:t>
      </w:r>
      <w:r>
        <w:br/>
      </w:r>
      <w:r>
        <w:rPr>
          <w:rStyle w:val="VerbatimChar"/>
        </w:rPr>
        <w:t xml:space="preserve">python ablation.py                                    # Figure 9 (live MEXC data; not frozen)</w:t>
      </w:r>
    </w:p>
    <w:p>
      <w:pPr>
        <w:pStyle w:val="FirstParagraph"/>
      </w:pPr>
      <w:r>
        <w:t xml:space="preserve">Outputs are written to</w:t>
      </w:r>
      <w:r>
        <w:t xml:space="preserve"> </w:t>
      </w:r>
      <w:r>
        <w:rPr>
          <w:rStyle w:val="VerbatimChar"/>
        </w:rPr>
        <w:t xml:space="preserve">crypto/ml_reports/</w:t>
      </w:r>
      <w:r>
        <w:t xml:space="preserve"> </w:t>
      </w:r>
      <w:r>
        <w:t xml:space="preserve">as paired</w:t>
      </w:r>
      <w:r>
        <w:t xml:space="preserve"> </w:t>
      </w:r>
      <w:r>
        <w:rPr>
          <w:rStyle w:val="VerbatimChar"/>
        </w:rPr>
        <w:t xml:space="preserve">.txt</w:t>
      </w:r>
      <w:r>
        <w:t xml:space="preserve"> </w:t>
      </w:r>
      <w:r>
        <w:t xml:space="preserve">and</w:t>
      </w:r>
      <w:r>
        <w:t xml:space="preserve"> </w:t>
      </w:r>
      <w:r>
        <w:rPr>
          <w:rStyle w:val="VerbatimChar"/>
        </w:rPr>
        <w:t xml:space="preserve">.json</w:t>
      </w:r>
      <w:r>
        <w:t xml:space="preserve"> </w:t>
      </w:r>
      <w:r>
        <w:t xml:space="preserve">files. The report files behind every number in Section 7 are included in the package. The ablation reads live MEXC data and cannot be frozen with</w:t>
      </w:r>
      <w:r>
        <w:t xml:space="preserve"> </w:t>
      </w:r>
      <w:r>
        <w:rPr>
          <w:rStyle w:val="VerbatimChar"/>
        </w:rPr>
        <w:t xml:space="preserve">CRYPTO_ASOF</w:t>
      </w:r>
      <w:r>
        <w:t xml:space="preserve">; its two runs are saved in</w:t>
      </w:r>
      <w:r>
        <w:t xml:space="preserve"> </w:t>
      </w:r>
      <w:r>
        <w:rPr>
          <w:rStyle w:val="VerbatimChar"/>
        </w:rPr>
        <w:t xml:space="preserve">crypto/evidence-v2/ablation/</w:t>
      </w:r>
      <w:r>
        <w:t xml:space="preserve">.</w:t>
      </w:r>
    </w:p>
    <w:bookmarkEnd w:id="110"/>
    <w:bookmarkEnd w:id="111"/>
    <w:bookmarkStart w:id="113" w:name="appD"/>
    <w:bookmarkStart w:id="112" w:name="appendix-d-live-journal-descriptive"/>
    <w:p>
      <w:pPr>
        <w:pStyle w:val="Heading2"/>
      </w:pPr>
      <w:r>
        <w:t xml:space="preserve">Appendix D: Live journal (descriptive)</w:t>
      </w:r>
    </w:p>
    <w:p>
      <w:pPr>
        <w:pStyle w:val="FirstParagraph"/>
      </w:pPr>
      <w:r>
        <w:t xml:space="preserve">The trader's discretionary reads are logged in</w:t>
      </w:r>
      <w:r>
        <w:t xml:space="preserve"> </w:t>
      </w:r>
      <w:r>
        <w:rPr>
          <w:rStyle w:val="VerbatimChar"/>
        </w:rPr>
        <w:t xml:space="preserve">signal_log.jsonl</w:t>
      </w:r>
      <w:r>
        <w:t xml:space="preserve"> </w:t>
      </w:r>
      <w:r>
        <w:t xml:space="preserve">and graded afterwards on two separate tracks: trades with a real entry in R-multiples at the actual fill, and 4h/24h direction calls as right, partial or wrong. As of 28 September 2026: 36 reads logged, 15 with a real entry and stop, 8 of those never filled (53%), 6 graded trades with 1 win (16.7%), total −0.76R, profit factor 0.82, best +3.47R and worst −1.00R; 4 of 6 scored direction calls correct. Since 7 September 2026 new reads are logged in paper mode, without real money, until 30–40 graded trades exist. Six trades cannot distinguish skill from chance, and these numbers are not used as evidence anywhere in this report.</w:t>
      </w:r>
    </w:p>
    <w:bookmarkEnd w:id="112"/>
    <w:bookmarkEnd w:id="113"/>
    <w:bookmarkStart w:id="115" w:name="appE"/>
    <w:bookmarkStart w:id="114" w:name="appendix-e-glossary"/>
    <w:p>
      <w:pPr>
        <w:pStyle w:val="Heading2"/>
      </w:pPr>
      <w:r>
        <w:t xml:space="preserve">Appendix E: Glossary</w:t>
      </w:r>
    </w:p>
    <w:p>
      <w:pPr>
        <w:pStyle w:val="DefinitionTerm"/>
      </w:pPr>
      <w:r>
        <w:t xml:space="preserve">Perpetual future</w:t>
      </w:r>
    </w:p>
    <w:p>
      <w:pPr>
        <w:pStyle w:val="Definition"/>
      </w:pPr>
      <w:r>
        <w:t xml:space="preserve">A futures contract with no expiry, kept near the spot price by periodic funding payments between long and short holders.</w:t>
      </w:r>
    </w:p>
    <w:p>
      <w:pPr>
        <w:pStyle w:val="DefinitionTerm"/>
      </w:pPr>
      <w:r>
        <w:t xml:space="preserve">Leverage, liquidation</w:t>
      </w:r>
    </w:p>
    <w:p>
      <w:pPr>
        <w:pStyle w:val="Definition"/>
      </w:pPr>
      <w:r>
        <w:t xml:space="preserve">At 60x, a margin of $50 controls $3,000. A move of about 1/60 against the position exhausts the margin and the exchange closes it.</w:t>
      </w:r>
    </w:p>
    <w:p>
      <w:pPr>
        <w:pStyle w:val="DefinitionTerm"/>
      </w:pPr>
      <w:r>
        <w:t xml:space="preserve">ATR</w:t>
      </w:r>
    </w:p>
    <w:p>
      <w:pPr>
        <w:pStyle w:val="Definition"/>
      </w:pPr>
      <w:r>
        <w:t xml:space="preserve">Average true range: the typical size of one candle's move, used to scale barriers, stops and features.</w:t>
      </w:r>
    </w:p>
    <w:p>
      <w:pPr>
        <w:pStyle w:val="DefinitionTerm"/>
      </w:pPr>
      <w:r>
        <w:t xml:space="preserve">Taker fee, slippage</w:t>
      </w:r>
    </w:p>
    <w:p>
      <w:pPr>
        <w:pStyle w:val="Definition"/>
      </w:pPr>
      <w:r>
        <w:t xml:space="preserve">The fee for an order that fills immediately, paid on entry and exit; slippage is the gap between expected and actual fill price.</w:t>
      </w:r>
    </w:p>
    <w:p>
      <w:pPr>
        <w:pStyle w:val="DefinitionTerm"/>
      </w:pPr>
      <w:r>
        <w:t xml:space="preserve">Order flow, CVD</w:t>
      </w:r>
    </w:p>
    <w:p>
      <w:pPr>
        <w:pStyle w:val="Definition"/>
      </w:pPr>
      <w:r>
        <w:t xml:space="preserve">The share of volume from aggressive buyers; CVD is the running total of buy minus sell volume.</w:t>
      </w:r>
    </w:p>
    <w:p>
      <w:pPr>
        <w:pStyle w:val="DefinitionTerm"/>
      </w:pPr>
      <w:r>
        <w:t xml:space="preserve">R-multiple</w:t>
      </w:r>
    </w:p>
    <w:p>
      <w:pPr>
        <w:pStyle w:val="Definition"/>
      </w:pPr>
      <w:r>
        <w:t xml:space="preserve">Profit or loss in units of the risk taken; a stop-out is −1R.</w:t>
      </w:r>
    </w:p>
    <w:p>
      <w:pPr>
        <w:pStyle w:val="DefinitionTerm"/>
      </w:pPr>
      <w:r>
        <w:t xml:space="preserve">Out-of-fold (OOF)</w:t>
      </w:r>
    </w:p>
    <w:p>
      <w:pPr>
        <w:pStyle w:val="Definition"/>
      </w:pPr>
      <w:r>
        <w:t xml:space="preserve">A prediction for a sample made by a model that did not train on it.</w:t>
      </w:r>
    </w:p>
    <w:p>
      <w:pPr>
        <w:pStyle w:val="DefinitionTerm"/>
      </w:pPr>
      <w:r>
        <w:t xml:space="preserve">Effective sample size</w:t>
      </w:r>
    </w:p>
    <w:p>
      <w:pPr>
        <w:pStyle w:val="Definition"/>
      </w:pPr>
      <w:r>
        <w:t xml:space="preserve">The number of independent observations the data are worth, here about the sample count times the mean uniqueness.</w:t>
      </w:r>
    </w:p>
    <w:p>
      <w:pPr>
        <w:pStyle w:val="DefinitionTerm"/>
      </w:pPr>
      <w:r>
        <w:t xml:space="preserve">Positive control</w:t>
      </w:r>
    </w:p>
    <w:p>
      <w:pPr>
        <w:pStyle w:val="Definition"/>
      </w:pPr>
      <w:r>
        <w:t xml:space="preserve">A test with a known answer, run through the same pipeline to show the pipeline can find it.</w:t>
      </w:r>
    </w:p>
    <w:p>
      <w:pPr>
        <w:pStyle w:val="DefinitionTerm"/>
      </w:pPr>
      <w:r>
        <w:t xml:space="preserve">Detection power</w:t>
      </w:r>
    </w:p>
    <w:p>
      <w:pPr>
        <w:pStyle w:val="Definition"/>
      </w:pPr>
      <w:r>
        <w:t xml:space="preserve">The probability that a test reports an effect of a given size when it exists; here, the planted strength at which the harness starts to report an edge.</w:t>
      </w:r>
    </w:p>
    <w:bookmarkEnd w:id="114"/>
    <w:bookmarkEnd w:id="115"/>
    <w:p>
      <w:pPr>
        <w:pStyle w:val="FirstParagraph"/>
      </w:pPr>
      <w:r>
        <w:t xml:space="preserve">All numbers in Section 7 are generated from the saved run reports listed in Appendix C and embedded in this page as data. The report was compiled with the help of Claude Code from the project's code, reports and notes.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1"/>
    </w:rPr>
  </w:style>
  <w:style w:styleId="BodyText" w:type="paragraph">
    <w:name w:val="Body Text"/>
    <w:basedOn w:val="Normal"/>
    <w:link w:val="BodyTextChar"/>
    <w:qFormat/>
    <w:pPr>
      <w:spacing w:after="180" w:before="180"/>
    </w:pPr>
    <w:rPr>
      <w:rFonts w:ascii="Cambria" w:hAnsi="Cambria"/>
      <w:sz w:val="21"/>
    </w:rPr>
  </w:style>
  <w:style w:customStyle="1" w:styleId="FirstParagraph" w:type="paragraph">
    <w:name w:val="First Paragraph"/>
    <w:basedOn w:val="BodyText"/>
    <w:next w:val="BodyText"/>
    <w:qFormat/>
    <w:rPr>
      <w:rFonts w:ascii="Cambria" w:hAnsi="Cambria"/>
      <w:sz w:val="21"/>
    </w:rPr>
  </w:style>
  <w:style w:customStyle="1" w:styleId="Compact" w:type="paragraph">
    <w:name w:val="Compact"/>
    <w:basedOn w:val="BodyText"/>
    <w:qFormat/>
    <w:pPr>
      <w:spacing w:after="36" w:before="36"/>
    </w:pPr>
    <w:rPr>
      <w:rFonts w:ascii="Calibri" w:hAnsi="Calibri"/>
      <w:sz w:val="18"/>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Calibri" w:hAnsi="Calibr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Calibri" w:hAnsi="Calibri"/>
      <w:color w:val="1C2126"/>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Calibri" w:hAnsi="Calibri"/>
      <w:color w:val="1C2126"/>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Calibri" w:hAnsi="Calibri"/>
      <w:color w:val="1C2126"/>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Calibri" w:hAnsi="Calibri"/>
      <w:i/>
      <w:iCs/>
      <w:color w:val="1C2126"/>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Calibri" w:hAnsi="Calibri"/>
      <w:sz w:val="18"/>
    </w:rPr>
  </w:style>
  <w:style w:customStyle="1" w:styleId="ImageCaption" w:type="paragraph">
    <w:name w:val="Image Caption"/>
    <w:basedOn w:val="Caption"/>
    <w:rPr>
      <w:rFonts w:ascii="Calibri" w:hAnsi="Calibri"/>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png"/><Relationship Id="rId25" Type="http://schemas.openxmlformats.org/officeDocument/2006/relationships/image" Target="media/rId25.png"/><Relationship Id="rId32" Type="http://schemas.openxmlformats.org/officeDocument/2006/relationships/image" Target="media/rId32.png"/><Relationship Id="rId37" Type="http://schemas.openxmlformats.org/officeDocument/2006/relationships/image" Target="media/rId37.png"/><Relationship Id="rId43" Type="http://schemas.openxmlformats.org/officeDocument/2006/relationships/image" Target="media/rId43.png"/><Relationship Id="rId60" Type="http://schemas.openxmlformats.org/officeDocument/2006/relationships/image" Target="media/rId60.png"/><Relationship Id="rId69" Type="http://schemas.openxmlformats.org/officeDocument/2006/relationships/image" Target="media/rId69.png"/><Relationship Id="rId75" Type="http://schemas.openxmlformats.org/officeDocument/2006/relationships/image" Target="media/rId75.png"/><Relationship Id="rId80" Type="http://schemas.openxmlformats.org/officeDocument/2006/relationships/image" Target="media/rId80.png"/><Relationship Id="rId107" Type="http://schemas.openxmlformats.org/officeDocument/2006/relationships/image" Target="media/rId10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Falsifying 15-Minute Crypto Prediction</dc:title>
  <dc:creator/>
  <cp:keywords/>
  <dcterms:created xsi:type="dcterms:W3CDTF">2026-09-28T16:25:29Z</dcterms:created>
  <dcterms:modified xsi:type="dcterms:W3CDTF">2026-09-28T16:25:29Z</dcterms:modified>
</cp:coreProperties>
</file>

<file path=docProps/custom.xml><?xml version="1.0" encoding="utf-8"?>
<Properties xmlns="http://schemas.openxmlformats.org/officeDocument/2006/custom-properties" xmlns:vt="http://schemas.openxmlformats.org/officeDocument/2006/docPropsVTypes"/>
</file>