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Лабораторная работа № 3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Разработка REST API на Spring Boot.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освоить создание веб-приложения на Spring Boot; изучить принципы REST и семантику методов и кодов ответа HTTP; научиться разрабатывать REST-контроллеры, использовать объекты передачи данных (DTO) и валидацию входных данных; освоить централизованную обработку ошибок в формате Problem Details (RFC 9457); научиться документировать API с помощью OpenAPI (Swagger UI).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выполняется на основе классов лабораторной работы № 2. Все эндпоинты имеют префикс </w:t>
      </w:r>
      <w:r>
        <w:rPr>
          <w:rFonts w:ascii="Courier New" w:cs="Courier New" w:eastAsia="Courier New" w:hAnsi="Courier New"/>
          <w:sz w:val="22"/>
          <w:szCs w:val="22"/>
        </w:rPr>
        <w:t xml:space="preserve">/api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данные передаются в формате JSON. Проверка работоспособности выполняется через Swagger UI.</w:t>
      </w:r>
    </w:p>
    <w:p>
      <w:pPr>
        <w:pStyle w:val="Heading3"/>
        <w:keepNext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1. Создание проекта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Создайте проект в Spring Initializr (start.spring.io) со следующими параметрами: Maven, Java 21, Spring Boot 4.1, группа </w:t>
      </w:r>
      <w:r>
        <w:rPr>
          <w:rFonts w:ascii="Courier New" w:cs="Courier New" w:eastAsia="Courier New" w:hAnsi="Courier New"/>
          <w:sz w:val="22"/>
          <w:szCs w:val="22"/>
        </w:rPr>
        <w:t xml:space="preserve">kg.course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артефакт </w:t>
      </w:r>
      <w:r>
        <w:rPr>
          <w:rFonts w:ascii="Courier New" w:cs="Courier New" w:eastAsia="Courier New" w:hAnsi="Courier New"/>
          <w:sz w:val="22"/>
          <w:szCs w:val="22"/>
        </w:rPr>
        <w:t xml:space="preserve">library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зависимости Spring Web и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Добавьте в </w:t>
      </w:r>
      <w:r>
        <w:rPr>
          <w:rFonts w:ascii="Courier New" w:cs="Courier New" w:eastAsia="Courier New" w:hAnsi="Courier New"/>
          <w:sz w:val="22"/>
          <w:szCs w:val="22"/>
        </w:rPr>
        <w:t xml:space="preserve">pom.xml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зависимость для документации API: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&lt;dependency&gt;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&lt;groupId&gt;org.springdoc&lt;/groupId&gt;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&lt;artifactId&gt;springdoc-openapi-starter-webmvc-ui&lt;/artifactId&gt;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&lt;version&gt;3.1.1&lt;/version&gt;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&lt;/dependency&gt;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Перенесите в пакет </w:t>
      </w:r>
      <w:r>
        <w:rPr>
          <w:rFonts w:ascii="Courier New" w:cs="Courier New" w:eastAsia="Courier New" w:hAnsi="Courier New"/>
          <w:sz w:val="22"/>
          <w:szCs w:val="22"/>
        </w:rPr>
        <w:t xml:space="preserve">kg.course.library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классы лабораторной работы № 2, кроме класса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Контроллеры, DTO и обработчик ошибок размещаются в пакете </w:t>
      </w:r>
      <w:r>
        <w:rPr>
          <w:rFonts w:ascii="Courier New" w:cs="Courier New" w:eastAsia="Courier New" w:hAnsi="Courier New"/>
          <w:sz w:val="22"/>
          <w:szCs w:val="22"/>
        </w:rPr>
        <w:t xml:space="preserve">kg.course.library.web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конфигурация — в пакете </w:t>
      </w:r>
      <w:r>
        <w:rPr>
          <w:rFonts w:ascii="Courier New" w:cs="Courier New" w:eastAsia="Courier New" w:hAnsi="Courier New"/>
          <w:sz w:val="22"/>
          <w:szCs w:val="22"/>
        </w:rPr>
        <w:t xml:space="preserve">kg.course.library.config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 класс </w:t>
      </w:r>
      <w:r>
        <w:rPr>
          <w:rFonts w:ascii="Courier New" w:cs="Courier New" w:eastAsia="Courier New" w:hAnsi="Courier New"/>
          <w:sz w:val="22"/>
          <w:szCs w:val="22"/>
        </w:rPr>
        <w:t xml:space="preserve">Library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методом </w:t>
      </w:r>
      <w:r>
        <w:rPr>
          <w:rFonts w:ascii="Courier New" w:cs="Courier New" w:eastAsia="Courier New" w:hAnsi="Courier New"/>
          <w:sz w:val="22"/>
          <w:szCs w:val="22"/>
        </w:rPr>
        <w:t xml:space="preserve">void removeBook(Isbn isbn)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Если книга не найдена, выбрасывается </w:t>
      </w:r>
      <w:r>
        <w:rPr>
          <w:rFonts w:ascii="Courier New" w:cs="Courier New" w:eastAsia="Courier New" w:hAnsi="Courier New"/>
          <w:sz w:val="22"/>
          <w:szCs w:val="22"/>
        </w:rPr>
        <w:t xml:space="preserve">NotFoundException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если у книги есть активные выдачи, выбрасывается </w:t>
      </w:r>
      <w:r>
        <w:rPr>
          <w:rFonts w:ascii="Courier New" w:cs="Courier New" w:eastAsia="Courier New" w:hAnsi="Courier New"/>
          <w:sz w:val="22"/>
          <w:szCs w:val="22"/>
        </w:rPr>
        <w:t xml:space="preserve">IllegalStateException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keepNext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2. Конфигурация и начальные данные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Создайте класс </w:t>
      </w:r>
      <w:r>
        <w:rPr>
          <w:rFonts w:ascii="Courier New" w:cs="Courier New" w:eastAsia="Courier New" w:hAnsi="Courier New"/>
          <w:sz w:val="22"/>
          <w:szCs w:val="22"/>
        </w:rPr>
        <w:t xml:space="preserve">LibraryConfig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аннотацией </w:t>
      </w:r>
      <w:r>
        <w:rPr>
          <w:rFonts w:ascii="Courier New" w:cs="Courier New" w:eastAsia="Courier New" w:hAnsi="Courier New"/>
          <w:sz w:val="22"/>
          <w:szCs w:val="22"/>
        </w:rPr>
        <w:t xml:space="preserve">@Configuration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объявите в нём бины: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Library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единственный экземпляр библиотеки в приложении;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Clock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системные часы (</w:t>
      </w:r>
      <w:r>
        <w:rPr>
          <w:rFonts w:ascii="Courier New" w:cs="Courier New" w:eastAsia="Courier New" w:hAnsi="Courier New"/>
          <w:sz w:val="22"/>
          <w:szCs w:val="22"/>
        </w:rPr>
        <w:t xml:space="preserve">Clock.systemDefaultZone()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Текущая дата во всех контроллерах определяется как </w:t>
      </w:r>
      <w:r>
        <w:rPr>
          <w:rFonts w:ascii="Courier New" w:cs="Courier New" w:eastAsia="Courier New" w:hAnsi="Courier New"/>
          <w:sz w:val="22"/>
          <w:szCs w:val="22"/>
        </w:rPr>
        <w:t xml:space="preserve">LocalDate.now(clock)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ApplicationRunner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при запуске приложения импортирует книги из файла и регистрирует трёх читателей разных категорий.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Путь к файлу импорта задаётся в </w:t>
      </w:r>
      <w:r>
        <w:rPr>
          <w:rFonts w:ascii="Courier New" w:cs="Courier New" w:eastAsia="Courier New" w:hAnsi="Courier New"/>
          <w:sz w:val="22"/>
          <w:szCs w:val="22"/>
        </w:rPr>
        <w:t xml:space="preserve">application.properties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параметром </w:t>
      </w:r>
      <w:r>
        <w:rPr>
          <w:rFonts w:ascii="Courier New" w:cs="Courier New" w:eastAsia="Courier New" w:hAnsi="Courier New"/>
          <w:sz w:val="22"/>
          <w:szCs w:val="22"/>
        </w:rPr>
        <w:t xml:space="preserve">library.import-file=books.csv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внедряется аннотацией </w:t>
      </w:r>
      <w:r>
        <w:rPr>
          <w:rFonts w:ascii="Courier New" w:cs="Courier New" w:eastAsia="Courier New" w:hAnsi="Courier New"/>
          <w:sz w:val="22"/>
          <w:szCs w:val="22"/>
        </w:rPr>
        <w:t xml:space="preserve">@Value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Если файл отсутствует, приложение запускается с пустым каталогом, в журнал выводится предупреждение. Ошибки импорта отдельных строк выводятся в журнал.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Внедрение зависимостей в контроллеры выполняется через конструктор.</w:t>
      </w:r>
    </w:p>
    <w:p>
      <w:pPr>
        <w:pStyle w:val="Heading3"/>
        <w:keepNext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3. Объекты передачи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Создайте в пакете </w:t>
      </w:r>
      <w:r>
        <w:rPr>
          <w:rFonts w:ascii="Courier New" w:cs="Courier New" w:eastAsia="Courier New" w:hAnsi="Courier New"/>
          <w:sz w:val="22"/>
          <w:szCs w:val="22"/>
        </w:rPr>
        <w:t xml:space="preserve">kg.course.library.web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записи для запросов и ответов. Доменные классы в ответах API не возвращаются.</w:t>
      </w:r>
    </w:p>
    <w:tbl>
      <w:tblPr>
        <w:tblW w:type="dxa" w:w="9355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393"/>
        <w:gridCol w:w="3981"/>
        <w:gridCol w:w="3981"/>
      </w:tblGrid>
      <w:tr>
        <w:trPr>
          <w:cantSplit/>
          <w:tblHeader/>
        </w:trPr>
        <w:tc>
          <w:tcPr>
            <w:tcW w:type="dxa" w:w="139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Запись</w:t>
            </w:r>
          </w:p>
        </w:tc>
        <w:tc>
          <w:tcPr>
            <w:tcW w:type="dxa" w:w="3981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Поля</w:t>
            </w:r>
          </w:p>
        </w:tc>
        <w:tc>
          <w:tcPr>
            <w:tcW w:type="dxa" w:w="3981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Ограничения</w:t>
            </w:r>
          </w:p>
        </w:tc>
      </w:tr>
      <w:tr>
        <w:trPr>
          <w:cantSplit/>
          <w:tblHeader w:val="off"/>
        </w:trPr>
        <w:tc>
          <w:tcPr>
            <w:tcW w:type="dxa" w:w="13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CreateBookRequest</w:t>
            </w:r>
          </w:p>
        </w:tc>
        <w:tc>
          <w:tcPr>
            <w:tcW w:type="dxa" w:w="3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isbn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title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authors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year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copies</w:t>
            </w:r>
          </w:p>
        </w:tc>
        <w:tc>
          <w:tcPr>
            <w:tcW w:type="dxa" w:w="3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isbn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title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@NotBlank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authors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@NotEmpty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year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@Min(1450)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copies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@Min(1)</w:t>
            </w:r>
          </w:p>
        </w:tc>
      </w:tr>
      <w:tr>
        <w:trPr>
          <w:cantSplit/>
          <w:tblHeader w:val="off"/>
        </w:trPr>
        <w:tc>
          <w:tcPr>
            <w:tcW w:type="dxa" w:w="13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BookResponse</w:t>
            </w:r>
          </w:p>
        </w:tc>
        <w:tc>
          <w:tcPr>
            <w:tcW w:type="dxa" w:w="3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isbn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title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authors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year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totalCopies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availableCopies</w:t>
            </w:r>
          </w:p>
        </w:tc>
        <w:tc>
          <w:tcPr>
            <w:tcW w:type="dxa" w:w="3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3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CreateReaderRequest</w:t>
            </w:r>
          </w:p>
        </w:tc>
        <w:tc>
          <w:tcPr>
            <w:tcW w:type="dxa" w:w="3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cardNumber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fullName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3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cardNumber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@Pattern(regexp = "R-\\d{5}")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fullName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@NotBlank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category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@NotNull</w:t>
            </w:r>
          </w:p>
        </w:tc>
      </w:tr>
      <w:tr>
        <w:trPr>
          <w:cantSplit/>
          <w:tblHeader w:val="off"/>
        </w:trPr>
        <w:tc>
          <w:tcPr>
            <w:tcW w:type="dxa" w:w="13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ReaderResponse</w:t>
            </w:r>
          </w:p>
        </w:tc>
        <w:tc>
          <w:tcPr>
            <w:tcW w:type="dxa" w:w="3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cardNumber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fullName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3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3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IssueRequest</w:t>
            </w:r>
          </w:p>
        </w:tc>
        <w:tc>
          <w:tcPr>
            <w:tcW w:type="dxa" w:w="3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cardNumber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isbn</w:t>
            </w:r>
          </w:p>
        </w:tc>
        <w:tc>
          <w:tcPr>
            <w:tcW w:type="dxa" w:w="3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оба поля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@NotBlank</w:t>
            </w:r>
          </w:p>
        </w:tc>
      </w:tr>
      <w:tr>
        <w:trPr>
          <w:cantSplit/>
          <w:tblHeader w:val="off"/>
        </w:trPr>
        <w:tc>
          <w:tcPr>
            <w:tcW w:type="dxa" w:w="13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LoanResponse</w:t>
            </w:r>
          </w:p>
        </w:tc>
        <w:tc>
          <w:tcPr>
            <w:tcW w:type="dxa" w:w="3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isbn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cardNumber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issuedOn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dueOn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returnedOn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overdue</w:t>
            </w:r>
          </w:p>
        </w:tc>
        <w:tc>
          <w:tcPr>
            <w:tcW w:type="dxa" w:w="3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ISBN в запросах и ответах передаётся строкой. Преобразование доменных объектов в ответы выполняется статическими методами </w:t>
      </w:r>
      <w:r>
        <w:rPr>
          <w:rFonts w:ascii="Courier New" w:cs="Courier New" w:eastAsia="Courier New" w:hAnsi="Courier New"/>
          <w:sz w:val="22"/>
          <w:szCs w:val="22"/>
        </w:rPr>
        <w:t xml:space="preserve">from(...)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записях ответов.</w:t>
      </w:r>
    </w:p>
    <w:p>
      <w:pPr>
        <w:pStyle w:val="Heading3"/>
        <w:keepNext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4. Книги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Создайте класс </w:t>
      </w:r>
      <w:r>
        <w:rPr>
          <w:rFonts w:ascii="Courier New" w:cs="Courier New" w:eastAsia="Courier New" w:hAnsi="Courier New"/>
          <w:sz w:val="22"/>
          <w:szCs w:val="22"/>
        </w:rPr>
        <w:t xml:space="preserve">BookController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аннотацией </w:t>
      </w:r>
      <w:r>
        <w:rPr>
          <w:rFonts w:ascii="Courier New" w:cs="Courier New" w:eastAsia="Courier New" w:hAnsi="Courier New"/>
          <w:sz w:val="22"/>
          <w:szCs w:val="22"/>
        </w:rPr>
        <w:t xml:space="preserve">@RestController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реализуйте эндпоинты:</w:t>
      </w:r>
    </w:p>
    <w:tbl>
      <w:tblPr>
        <w:tblW w:type="dxa" w:w="9355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666"/>
        <w:gridCol w:w="3845"/>
        <w:gridCol w:w="3844"/>
      </w:tblGrid>
      <w:tr>
        <w:trPr>
          <w:cantSplit/>
          <w:tblHeader/>
        </w:trPr>
        <w:tc>
          <w:tcPr>
            <w:tcW w:type="dxa" w:w="166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 и путь</w:t>
            </w:r>
          </w:p>
        </w:tc>
        <w:tc>
          <w:tcPr>
            <w:tcW w:type="dxa" w:w="3845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844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Успешный ответ</w:t>
            </w:r>
          </w:p>
        </w:tc>
      </w:tr>
      <w:tr>
        <w:trPr>
          <w:cantSplit/>
          <w:tblHeader w:val="off"/>
        </w:trPr>
        <w:tc>
          <w:tcPr>
            <w:tcW w:type="dxa" w:w="1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/api/books</w:t>
            </w:r>
          </w:p>
        </w:tc>
        <w:tc>
          <w:tcPr>
            <w:tcW w:type="dxa" w:w="3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всех книг; при наличии параметра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поиск по названию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searchByTitle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200, список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BookResponse</w:t>
            </w:r>
          </w:p>
        </w:tc>
      </w:tr>
      <w:tr>
        <w:trPr>
          <w:cantSplit/>
          <w:tblHeader w:val="off"/>
        </w:trPr>
        <w:tc>
          <w:tcPr>
            <w:tcW w:type="dxa" w:w="1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/api/books/{isbn}</w:t>
            </w:r>
          </w:p>
        </w:tc>
        <w:tc>
          <w:tcPr>
            <w:tcW w:type="dxa" w:w="3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книга по ISBN</w:t>
            </w:r>
          </w:p>
        </w:tc>
        <w:tc>
          <w:tcPr>
            <w:tcW w:type="dxa" w:w="3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BookResponse</w:t>
            </w:r>
          </w:p>
        </w:tc>
      </w:tr>
      <w:tr>
        <w:trPr>
          <w:cantSplit/>
          <w:tblHeader w:val="off"/>
        </w:trPr>
        <w:tc>
          <w:tcPr>
            <w:tcW w:type="dxa" w:w="1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/api/books</w:t>
            </w:r>
          </w:p>
        </w:tc>
        <w:tc>
          <w:tcPr>
            <w:tcW w:type="dxa" w:w="3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добавление книги, тело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CreateBookRequest</w:t>
            </w:r>
          </w:p>
        </w:tc>
        <w:tc>
          <w:tcPr>
            <w:tcW w:type="dxa" w:w="3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BookResponse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заголовок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Location: /api/books/{isbn}</w:t>
            </w:r>
          </w:p>
        </w:tc>
      </w:tr>
      <w:tr>
        <w:trPr>
          <w:cantSplit/>
          <w:tblHeader w:val="off"/>
        </w:trPr>
        <w:tc>
          <w:tcPr>
            <w:tcW w:type="dxa" w:w="1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 /api/books/{isbn}</w:t>
            </w:r>
          </w:p>
        </w:tc>
        <w:tc>
          <w:tcPr>
            <w:tcW w:type="dxa" w:w="3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удаление книги</w:t>
            </w:r>
          </w:p>
        </w:tc>
        <w:tc>
          <w:tcPr>
            <w:tcW w:type="dxa" w:w="3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204, без тела</w:t>
            </w:r>
          </w:p>
        </w:tc>
      </w:tr>
    </w:tbl>
    <w:p>
      <w:pPr>
        <w:spacing w:after="120" w:before="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книга с указанным ISBN уже есть в каталоге, </w:t>
      </w:r>
      <w:r>
        <w:rPr>
          <w:rFonts w:ascii="Courier New" w:cs="Courier New" w:eastAsia="Courier New" w:hAnsi="Courier New"/>
          <w:sz w:val="22"/>
          <w:szCs w:val="22"/>
        </w:rPr>
        <w:t xml:space="preserve">POST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возвращает 409.</w:t>
      </w:r>
    </w:p>
    <w:p>
      <w:pPr>
        <w:pStyle w:val="Heading3"/>
        <w:keepNext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5. Читатели и выдачи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Создайте класс </w:t>
      </w:r>
      <w:r>
        <w:rPr>
          <w:rFonts w:ascii="Courier New" w:cs="Courier New" w:eastAsia="Courier New" w:hAnsi="Courier New"/>
          <w:sz w:val="22"/>
          <w:szCs w:val="22"/>
        </w:rPr>
        <w:t xml:space="preserve">ReaderController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tbl>
      <w:tblPr>
        <w:tblW w:type="dxa" w:w="9355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090"/>
        <w:gridCol w:w="4176"/>
        <w:gridCol w:w="2089"/>
      </w:tblGrid>
      <w:tr>
        <w:trPr>
          <w:cantSplit/>
          <w:tblHeader/>
        </w:trPr>
        <w:tc>
          <w:tcPr>
            <w:tcW w:type="dxa" w:w="309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 и путь</w:t>
            </w:r>
          </w:p>
        </w:tc>
        <w:tc>
          <w:tcPr>
            <w:tcW w:type="dxa" w:w="417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89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Успешный ответ</w:t>
            </w:r>
          </w:p>
        </w:tc>
      </w:tr>
      <w:tr>
        <w:trPr>
          <w:cantSplit/>
          <w:tblHeader w:val="off"/>
        </w:trPr>
        <w:tc>
          <w:tcPr>
            <w:tcW w:type="dxa" w:w="3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/api/readers</w:t>
            </w:r>
          </w:p>
        </w:tc>
        <w:tc>
          <w:tcPr>
            <w:tcW w:type="dxa" w:w="4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читателей</w:t>
            </w:r>
          </w:p>
        </w:tc>
        <w:tc>
          <w:tcPr>
            <w:tcW w:type="dxa" w:w="2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  <w:tblHeader w:val="off"/>
        </w:trPr>
        <w:tc>
          <w:tcPr>
            <w:tcW w:type="dxa" w:w="3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/api/readers/{cardNumber}</w:t>
            </w:r>
          </w:p>
        </w:tc>
        <w:tc>
          <w:tcPr>
            <w:tcW w:type="dxa" w:w="4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читатель по номеру билета</w:t>
            </w:r>
          </w:p>
        </w:tc>
        <w:tc>
          <w:tcPr>
            <w:tcW w:type="dxa" w:w="2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  <w:tblHeader w:val="off"/>
        </w:trPr>
        <w:tc>
          <w:tcPr>
            <w:tcW w:type="dxa" w:w="3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/api/readers</w:t>
            </w:r>
          </w:p>
        </w:tc>
        <w:tc>
          <w:tcPr>
            <w:tcW w:type="dxa" w:w="4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регистрация читателя, тело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CreateReaderRequest</w:t>
            </w:r>
          </w:p>
        </w:tc>
        <w:tc>
          <w:tcPr>
            <w:tcW w:type="dxa" w:w="2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201, заголовок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</w:tr>
      <w:tr>
        <w:trPr>
          <w:cantSplit/>
          <w:tblHeader w:val="off"/>
        </w:trPr>
        <w:tc>
          <w:tcPr>
            <w:tcW w:type="dxa" w:w="3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/api/readers/{cardNumber}/loans</w:t>
            </w:r>
          </w:p>
        </w:tc>
        <w:tc>
          <w:tcPr>
            <w:tcW w:type="dxa" w:w="4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активные выдачи читателя</w:t>
            </w:r>
          </w:p>
        </w:tc>
        <w:tc>
          <w:tcPr>
            <w:tcW w:type="dxa" w:w="2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120" w:before="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Повторная регистрация билета с тем же номером возвращает 409.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Создайте класс </w:t>
      </w:r>
      <w:r>
        <w:rPr>
          <w:rFonts w:ascii="Courier New" w:cs="Courier New" w:eastAsia="Courier New" w:hAnsi="Courier New"/>
          <w:sz w:val="22"/>
          <w:szCs w:val="22"/>
        </w:rPr>
        <w:t xml:space="preserve">LoanController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tbl>
      <w:tblPr>
        <w:tblW w:type="dxa" w:w="9355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087"/>
        <w:gridCol w:w="4318"/>
        <w:gridCol w:w="2950"/>
      </w:tblGrid>
      <w:tr>
        <w:trPr>
          <w:cantSplit/>
          <w:tblHeader/>
        </w:trPr>
        <w:tc>
          <w:tcPr>
            <w:tcW w:type="dxa" w:w="2087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 и путь</w:t>
            </w:r>
          </w:p>
        </w:tc>
        <w:tc>
          <w:tcPr>
            <w:tcW w:type="dxa" w:w="4318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95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Успешный ответ</w:t>
            </w:r>
          </w:p>
        </w:tc>
      </w:tr>
      <w:tr>
        <w:trPr>
          <w:cantSplit/>
          <w:tblHeader w:val="off"/>
        </w:trPr>
        <w:tc>
          <w:tcPr>
            <w:tcW w:type="dxa" w:w="20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/api/loans</w:t>
            </w:r>
          </w:p>
        </w:tc>
        <w:tc>
          <w:tcPr>
            <w:tcW w:type="dxa" w:w="4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выдачи; при параметре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overdue=true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только просроченные на текущую дату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  <w:tblHeader w:val="off"/>
        </w:trPr>
        <w:tc>
          <w:tcPr>
            <w:tcW w:type="dxa" w:w="20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/api/loans/{id}</w:t>
            </w:r>
          </w:p>
        </w:tc>
        <w:tc>
          <w:tcPr>
            <w:tcW w:type="dxa" w:w="4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выдача по номеру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  <w:tblHeader w:val="off"/>
        </w:trPr>
        <w:tc>
          <w:tcPr>
            <w:tcW w:type="dxa" w:w="20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/api/loans</w:t>
            </w:r>
          </w:p>
        </w:tc>
        <w:tc>
          <w:tcPr>
            <w:tcW w:type="dxa" w:w="4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выдача книги, тело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IssueRequest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LoanResponse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заголовок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</w:tr>
      <w:tr>
        <w:trPr>
          <w:cantSplit/>
          <w:tblHeader w:val="off"/>
        </w:trPr>
        <w:tc>
          <w:tcPr>
            <w:tcW w:type="dxa" w:w="20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/api/loans/{id}/return</w:t>
            </w:r>
          </w:p>
        </w:tc>
        <w:tc>
          <w:tcPr>
            <w:tcW w:type="dxa" w:w="4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возврат книги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LoanResponse</w:t>
            </w:r>
          </w:p>
        </w:tc>
      </w:tr>
    </w:tbl>
    <w:p>
      <w:pPr>
        <w:spacing w:after="120" w:before="0"/>
      </w:pPr>
    </w:p>
    <w:p>
      <w:pPr>
        <w:pStyle w:val="Heading3"/>
        <w:keepNext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6. Отчёты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Создайте класс </w:t>
      </w:r>
      <w:r>
        <w:rPr>
          <w:rFonts w:ascii="Courier New" w:cs="Courier New" w:eastAsia="Courier New" w:hAnsi="Courier New"/>
          <w:sz w:val="22"/>
          <w:szCs w:val="22"/>
        </w:rPr>
        <w:t xml:space="preserve">ReportController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использующий методы класса </w:t>
      </w:r>
      <w:r>
        <w:rPr>
          <w:rFonts w:ascii="Courier New" w:cs="Courier New" w:eastAsia="Courier New" w:hAnsi="Courier New"/>
          <w:sz w:val="22"/>
          <w:szCs w:val="22"/>
        </w:rPr>
        <w:t xml:space="preserve">LibraryReports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tbl>
      <w:tblPr>
        <w:tblW w:type="dxa" w:w="9355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118"/>
        <w:gridCol w:w="6237"/>
      </w:tblGrid>
      <w:tr>
        <w:trPr>
          <w:cantSplit/>
          <w:tblHeader/>
        </w:trPr>
        <w:tc>
          <w:tcPr>
            <w:tcW w:type="dxa" w:w="3118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 и путь</w:t>
            </w:r>
          </w:p>
        </w:tc>
        <w:tc>
          <w:tcPr>
            <w:tcW w:type="dxa" w:w="6237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  <w:tblHeader w:val="off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/api/reports/top?n=5</w:t>
            </w:r>
          </w:p>
        </w:tc>
        <w:tc>
          <w:tcPr>
            <w:tcW w:type="dxa" w:w="62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самых популярных книг; значение по умолчанию 5; при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 &lt; 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400</w:t>
            </w:r>
          </w:p>
        </w:tc>
      </w:tr>
      <w:tr>
        <w:trPr>
          <w:cantSplit/>
          <w:tblHeader w:val="off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/api/reports/by-category</w:t>
            </w:r>
          </w:p>
        </w:tc>
        <w:tc>
          <w:tcPr>
            <w:tcW w:type="dxa" w:w="62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количество выдач по категориям читателей</w:t>
            </w:r>
          </w:p>
        </w:tc>
      </w:tr>
      <w:tr>
        <w:trPr>
          <w:cantSplit/>
          <w:tblHeader w:val="off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/api/reports/authors</w:t>
            </w:r>
          </w:p>
        </w:tc>
        <w:tc>
          <w:tcPr>
            <w:tcW w:type="dxa" w:w="62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авторы в алфавитном порядке</w:t>
            </w:r>
          </w:p>
        </w:tc>
      </w:tr>
    </w:tbl>
    <w:p>
      <w:pPr>
        <w:spacing w:after="120" w:before="0"/>
      </w:pPr>
    </w:p>
    <w:p>
      <w:pPr>
        <w:pStyle w:val="Heading3"/>
        <w:keepNext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7. Обработка ошибок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Создайте класс </w:t>
      </w:r>
      <w:r>
        <w:rPr>
          <w:rFonts w:ascii="Courier New" w:cs="Courier New" w:eastAsia="Courier New" w:hAnsi="Courier New"/>
          <w:sz w:val="22"/>
          <w:szCs w:val="22"/>
        </w:rPr>
        <w:t xml:space="preserve">ApiExceptionHandler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аннотацией </w:t>
      </w:r>
      <w:r>
        <w:rPr>
          <w:rFonts w:ascii="Courier New" w:cs="Courier New" w:eastAsia="Courier New" w:hAnsi="Courier New"/>
          <w:sz w:val="22"/>
          <w:szCs w:val="22"/>
        </w:rPr>
        <w:t xml:space="preserve">@RestControllerAdvice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наследник </w:t>
      </w:r>
      <w:r>
        <w:rPr>
          <w:rFonts w:ascii="Courier New" w:cs="Courier New" w:eastAsia="Courier New" w:hAnsi="Courier New"/>
          <w:sz w:val="22"/>
          <w:szCs w:val="22"/>
        </w:rPr>
        <w:t xml:space="preserve">ResponseEntityExceptionHandler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Все ошибки возвращаются в формате </w:t>
      </w:r>
      <w:r>
        <w:rPr>
          <w:rFonts w:ascii="Courier New" w:cs="Courier New" w:eastAsia="Courier New" w:hAnsi="Courier New"/>
          <w:sz w:val="22"/>
          <w:szCs w:val="22"/>
        </w:rPr>
        <w:t xml:space="preserve">ProblemDetail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(поля </w:t>
      </w:r>
      <w:r>
        <w:rPr>
          <w:rFonts w:ascii="Courier New" w:cs="Courier New" w:eastAsia="Courier New" w:hAnsi="Courier New"/>
          <w:sz w:val="22"/>
          <w:szCs w:val="22"/>
        </w:rPr>
        <w:t xml:space="preserve">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detail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instance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Соответствие исключений кодам ответа:</w:t>
      </w:r>
    </w:p>
    <w:tbl>
      <w:tblPr>
        <w:tblW w:type="dxa" w:w="9355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604"/>
        <w:gridCol w:w="2751"/>
      </w:tblGrid>
      <w:tr>
        <w:trPr>
          <w:cantSplit/>
          <w:tblHeader/>
        </w:trPr>
        <w:tc>
          <w:tcPr>
            <w:tcW w:type="dxa" w:w="6604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Исключение</w:t>
            </w:r>
          </w:p>
        </w:tc>
        <w:tc>
          <w:tcPr>
            <w:tcW w:type="dxa" w:w="2751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 ответа</w:t>
            </w:r>
          </w:p>
        </w:tc>
      </w:tr>
      <w:tr>
        <w:trPr>
          <w:cantSplit/>
          <w:tblHeader w:val="off"/>
        </w:trPr>
        <w:tc>
          <w:tcPr>
            <w:tcW w:type="dxa" w:w="6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NotFoundException</w:t>
            </w:r>
          </w:p>
        </w:tc>
        <w:tc>
          <w:tcPr>
            <w:tcW w:type="dxa" w:w="2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</w:tr>
      <w:tr>
        <w:trPr>
          <w:cantSplit/>
          <w:tblHeader w:val="off"/>
        </w:trPr>
        <w:tc>
          <w:tcPr>
            <w:tcW w:type="dxa" w:w="6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BookUnavailableException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LimitExceededException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OverdueException</w:t>
            </w:r>
          </w:p>
        </w:tc>
        <w:tc>
          <w:tcPr>
            <w:tcW w:type="dxa" w:w="2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409 Conflict</w:t>
            </w:r>
          </w:p>
        </w:tc>
      </w:tr>
      <w:tr>
        <w:trPr>
          <w:cantSplit/>
          <w:tblHeader w:val="off"/>
        </w:trPr>
        <w:tc>
          <w:tcPr>
            <w:tcW w:type="dxa" w:w="6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IllegalStateException</w:t>
            </w:r>
          </w:p>
        </w:tc>
        <w:tc>
          <w:tcPr>
            <w:tcW w:type="dxa" w:w="2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409 Conflict</w:t>
            </w:r>
          </w:p>
        </w:tc>
      </w:tr>
      <w:tr>
        <w:trPr>
          <w:cantSplit/>
          <w:tblHeader w:val="off"/>
        </w:trPr>
        <w:tc>
          <w:tcPr>
            <w:tcW w:type="dxa" w:w="6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IllegalArgumentException</w:t>
            </w:r>
          </w:p>
        </w:tc>
        <w:tc>
          <w:tcPr>
            <w:tcW w:type="dxa" w:w="2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</w:tr>
      <w:tr>
        <w:trPr>
          <w:cantSplit/>
          <w:tblHeader w:val="off"/>
        </w:trPr>
        <w:tc>
          <w:tcPr>
            <w:tcW w:type="dxa" w:w="6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ошибки валидации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@Valid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MethodArgumentNotValidException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</w:tr>
      <w:tr>
        <w:trPr>
          <w:cantSplit/>
          <w:tblHeader w:val="off"/>
        </w:trPr>
        <w:tc>
          <w:tcPr>
            <w:tcW w:type="dxa" w:w="6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прочие исключения</w:t>
            </w:r>
          </w:p>
        </w:tc>
        <w:tc>
          <w:tcPr>
            <w:tcW w:type="dxa" w:w="2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 Internal Server Error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ошибок валидации переопределите метод </w:t>
      </w:r>
      <w:r>
        <w:rPr>
          <w:rFonts w:ascii="Courier New" w:cs="Courier New" w:eastAsia="Courier New" w:hAnsi="Courier New"/>
          <w:sz w:val="22"/>
          <w:szCs w:val="22"/>
        </w:rPr>
        <w:t xml:space="preserve">handleMethodArgumentNotValid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добавьте в </w:t>
      </w:r>
      <w:r>
        <w:rPr>
          <w:rFonts w:ascii="Courier New" w:cs="Courier New" w:eastAsia="Courier New" w:hAnsi="Courier New"/>
          <w:sz w:val="22"/>
          <w:szCs w:val="22"/>
        </w:rPr>
        <w:t xml:space="preserve">ProblemDetail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свойство </w:t>
      </w:r>
      <w:r>
        <w:rPr>
          <w:rFonts w:ascii="Courier New" w:cs="Courier New" w:eastAsia="Courier New" w:hAnsi="Courier New"/>
          <w:sz w:val="22"/>
          <w:szCs w:val="22"/>
        </w:rPr>
        <w:t xml:space="preserve">errors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список объектов с полями </w:t>
      </w:r>
      <w:r>
        <w:rPr>
          <w:rFonts w:ascii="Courier New" w:cs="Courier New" w:eastAsia="Courier New" w:hAnsi="Courier New"/>
          <w:sz w:val="22"/>
          <w:szCs w:val="22"/>
        </w:rPr>
        <w:t xml:space="preserve">field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2"/>
          <w:szCs w:val="22"/>
        </w:rPr>
        <w:t xml:space="preserve">message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с кодом 500 не содержит текста исключения и трассировки стека; в поле </w:t>
      </w:r>
      <w:r>
        <w:rPr>
          <w:rFonts w:ascii="Courier New" w:cs="Courier New" w:eastAsia="Courier New" w:hAnsi="Courier New"/>
          <w:sz w:val="22"/>
          <w:szCs w:val="22"/>
        </w:rPr>
        <w:t xml:space="preserve">detail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выводится общее сообщение, исключение записывается в журнал.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ответа на запрос выдачи при превышении лимита: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HTTP/1.1 409 Conflict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Content-Type: application/problem+json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  "type": "about:blank",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  "title": "Conflict",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  "status": 409,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  "detail": "Читатель R-00003 достиг лимита: 1",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  "instance": "/api/loans"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60" w:before="0"/>
      </w:pPr>
    </w:p>
    <w:p>
      <w:pPr>
        <w:pStyle w:val="Heading3"/>
        <w:keepNext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8. Документация API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Убедитесь, что Swagger UI доступен по адресу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http://localhost:8080/swagger-ui.html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описание API — по адресу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http://localhost:8080/v3/api-docs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Отметьте контроллеры аннотацией </w:t>
      </w:r>
      <w:r>
        <w:rPr>
          <w:rFonts w:ascii="Courier New" w:cs="Courier New" w:eastAsia="Courier New" w:hAnsi="Courier New"/>
          <w:sz w:val="22"/>
          <w:szCs w:val="22"/>
        </w:rPr>
        <w:t xml:space="preserve">@Tag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названием раздела, а методы — аннотацией </w:t>
      </w:r>
      <w:r>
        <w:rPr>
          <w:rFonts w:ascii="Courier New" w:cs="Courier New" w:eastAsia="Courier New" w:hAnsi="Courier New"/>
          <w:sz w:val="22"/>
          <w:szCs w:val="22"/>
        </w:rPr>
        <w:t xml:space="preserve">@Operation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кратким описанием.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Через Swagger UI выполните сценарий: добавление книги, регистрация читателя, выдача книги, попытка повторной выдачи сверх лимита, возврат книги, получение отчёта о популярных книгах. Убедитесь, что коды ответов соответствуют заданиям 4–7.</w:t>
      </w:r>
    </w:p>
    <w:p>
      <w:pPr>
        <w:pStyle w:val="Heading3"/>
        <w:keepNext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Дополнительное задание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Напишите интеграционные тесты с использованием </w:t>
      </w:r>
      <w:r>
        <w:rPr>
          <w:rFonts w:ascii="Courier New" w:cs="Courier New" w:eastAsia="Courier New" w:hAnsi="Courier New"/>
          <w:sz w:val="22"/>
          <w:szCs w:val="22"/>
        </w:rPr>
        <w:t xml:space="preserve">MockMvc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(аннотации </w:t>
      </w:r>
      <w:r>
        <w:rPr>
          <w:rFonts w:ascii="Courier New" w:cs="Courier New" w:eastAsia="Courier New" w:hAnsi="Courier New"/>
          <w:sz w:val="22"/>
          <w:szCs w:val="22"/>
        </w:rPr>
        <w:t xml:space="preserve">@SpringBootTest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2"/>
          <w:szCs w:val="22"/>
        </w:rPr>
        <w:t xml:space="preserve">@AutoConfigureMockMvc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зависимость </w:t>
      </w:r>
      <w:r>
        <w:rPr>
          <w:rFonts w:ascii="Courier New" w:cs="Courier New" w:eastAsia="Courier New" w:hAnsi="Courier New"/>
          <w:sz w:val="22"/>
          <w:szCs w:val="22"/>
        </w:rPr>
        <w:t xml:space="preserve">spring-boot-starter-webmvc-test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книги: код 201 и заголовок </w:t>
      </w:r>
      <w:r>
        <w:rPr>
          <w:rFonts w:ascii="Courier New" w:cs="Courier New" w:eastAsia="Courier New" w:hAnsi="Courier New"/>
          <w:sz w:val="22"/>
          <w:szCs w:val="22"/>
        </w:rPr>
        <w:t xml:space="preserve">Location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повторное создание: код 409;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запрос несуществующей книги: код 404 и тип содержимого </w:t>
      </w:r>
      <w:r>
        <w:rPr>
          <w:rFonts w:ascii="Courier New" w:cs="Courier New" w:eastAsia="Courier New" w:hAnsi="Courier New"/>
          <w:sz w:val="22"/>
          <w:szCs w:val="22"/>
        </w:rPr>
        <w:t xml:space="preserve">application/problem+json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книги с пустым названием: код 400 и наличие поля </w:t>
      </w:r>
      <w:r>
        <w:rPr>
          <w:rFonts w:ascii="Courier New" w:cs="Courier New" w:eastAsia="Courier New" w:hAnsi="Courier New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свойстве </w:t>
      </w:r>
      <w:r>
        <w:rPr>
          <w:rFonts w:ascii="Courier New" w:cs="Courier New" w:eastAsia="Courier New" w:hAnsi="Courier New"/>
          <w:sz w:val="22"/>
          <w:szCs w:val="22"/>
        </w:rPr>
        <w:t xml:space="preserve">errors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выдача и возврат книги; выдача сверх лимита: код 409.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получения предсказуемых дат в тестах объявите в тестовой конфигурации бин </w:t>
      </w:r>
      <w:r>
        <w:rPr>
          <w:rFonts w:ascii="Courier New" w:cs="Courier New" w:eastAsia="Courier New" w:hAnsi="Courier New"/>
          <w:sz w:val="22"/>
          <w:szCs w:val="22"/>
        </w:rPr>
        <w:t xml:space="preserve">Clock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фиксированной датой (</w:t>
      </w:r>
      <w:r>
        <w:rPr>
          <w:rFonts w:ascii="Courier New" w:cs="Courier New" w:eastAsia="Courier New" w:hAnsi="Courier New"/>
          <w:sz w:val="22"/>
          <w:szCs w:val="22"/>
        </w:rPr>
        <w:t xml:space="preserve">Clock.fixed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Контрольные вопросы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REST? Какие требования предъявляются к REST API?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отличаются HTTP-методы </w:t>
      </w:r>
      <w:r>
        <w:rPr>
          <w:rFonts w:ascii="Courier New" w:cs="Courier New" w:eastAsia="Courier New" w:hAnsi="Courier New"/>
          <w:sz w:val="22"/>
          <w:szCs w:val="22"/>
        </w:rPr>
        <w:t xml:space="preserve">GET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POST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PATCH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DELETE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 Какие из них являются идемпотентными?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означают коды ответа 200, 201, 204, 400, 404, 409 и 500? В каких случаях они возвращаются в данной работе?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аннотация </w:t>
      </w:r>
      <w:r>
        <w:rPr>
          <w:rFonts w:ascii="Courier New" w:cs="Courier New" w:eastAsia="Courier New" w:hAnsi="Courier New"/>
          <w:sz w:val="22"/>
          <w:szCs w:val="22"/>
        </w:rPr>
        <w:t xml:space="preserve">@RestController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отличается от </w:t>
      </w:r>
      <w:r>
        <w:rPr>
          <w:rFonts w:ascii="Courier New" w:cs="Courier New" w:eastAsia="Courier New" w:hAnsi="Courier New"/>
          <w:sz w:val="22"/>
          <w:szCs w:val="22"/>
        </w:rPr>
        <w:t xml:space="preserve">@Controller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</w:t>
      </w:r>
      <w:r>
        <w:rPr>
          <w:rFonts w:ascii="Courier New" w:cs="Courier New" w:eastAsia="Courier New" w:hAnsi="Courier New"/>
          <w:sz w:val="22"/>
          <w:szCs w:val="22"/>
        </w:rPr>
        <w:t xml:space="preserve">@PathVariable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отличается от </w:t>
      </w:r>
      <w:r>
        <w:rPr>
          <w:rFonts w:ascii="Courier New" w:cs="Courier New" w:eastAsia="Courier New" w:hAnsi="Courier New"/>
          <w:sz w:val="22"/>
          <w:szCs w:val="22"/>
        </w:rPr>
        <w:t xml:space="preserve">@RequestParam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2"/>
          <w:szCs w:val="22"/>
        </w:rPr>
        <w:t xml:space="preserve">@RequestBody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используются DTO? Почему доменные объекты не возвращаются из контроллеров напрямую?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работает валидация с аннотацией </w:t>
      </w:r>
      <w:r>
        <w:rPr>
          <w:rFonts w:ascii="Courier New" w:cs="Courier New" w:eastAsia="Courier New" w:hAnsi="Courier New"/>
          <w:sz w:val="22"/>
          <w:szCs w:val="22"/>
        </w:rPr>
        <w:t xml:space="preserve">@Valid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 Где обрабатывается ошибка валидации?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внедрение зависимостей? Почему рекомендуется внедрение через конструктор?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нужен класс с аннотацией </w:t>
      </w:r>
      <w:r>
        <w:rPr>
          <w:rFonts w:ascii="Courier New" w:cs="Courier New" w:eastAsia="Courier New" w:hAnsi="Courier New"/>
          <w:sz w:val="22"/>
          <w:szCs w:val="22"/>
        </w:rPr>
        <w:t xml:space="preserve">@RestControllerAdvice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 Что такое Problem Details?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в приложении используется бин </w:t>
      </w:r>
      <w:r>
        <w:rPr>
          <w:rFonts w:ascii="Courier New" w:cs="Courier New" w:eastAsia="Courier New" w:hAnsi="Courier New"/>
          <w:sz w:val="22"/>
          <w:szCs w:val="22"/>
        </w:rPr>
        <w:t xml:space="preserve">Clock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вместо прямого вызова </w:t>
      </w:r>
      <w:r>
        <w:rPr>
          <w:rFonts w:ascii="Courier New" w:cs="Courier New" w:eastAsia="Courier New" w:hAnsi="Courier New"/>
          <w:sz w:val="22"/>
          <w:szCs w:val="22"/>
        </w:rPr>
        <w:t xml:space="preserve">LocalDate.now()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0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after="80" w:before="160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Курс Java</dc:creator>
  <cp:lastModifiedBy>Un-named</cp:lastModifiedBy>
  <cp:revision>1</cp:revision>
  <dcterms:created xsi:type="dcterms:W3CDTF">2026-10-01T08:08:25.163Z</dcterms:created>
  <dcterms:modified xsi:type="dcterms:W3CDTF">2026-10-01T08:08:25.163Z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