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bookmarkStart w:colFirst="0" w:colLast="0" w:name="gjdgxs" w:id="0"/>
    <w:bookmarkEnd w:id="0"/>
    <w:p w:rsidR="00000000" w:rsidDel="00000000" w:rsidP="00000000" w:rsidRDefault="00000000" w:rsidRPr="00000000" w14:paraId="00000001">
      <w:pPr>
        <w:spacing w:after="120" w:before="240" w:lineRule="auto"/>
        <w:rPr/>
      </w:pPr>
      <w:r w:rsidDel="00000000" w:rsidR="00000000" w:rsidRPr="00000000">
        <w:rPr>
          <w:b w:val="1"/>
          <w:color w:val="f7a11a"/>
          <w:sz w:val="30"/>
          <w:szCs w:val="30"/>
          <w:rtl w:val="0"/>
        </w:rPr>
        <w:t xml:space="preserve">BTEC Assignment Brief </w:t>
      </w:r>
      <w:r w:rsidDel="00000000" w:rsidR="00000000" w:rsidRPr="00000000">
        <w:rPr>
          <w:rtl w:val="0"/>
        </w:rPr>
      </w:r>
    </w:p>
    <w:tbl>
      <w:tblPr>
        <w:tblStyle w:val="Table1"/>
        <w:tblW w:w="9207.0" w:type="dxa"/>
        <w:jc w:val="left"/>
        <w:tblInd w:w="-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3"/>
        <w:gridCol w:w="1127"/>
        <w:gridCol w:w="6327"/>
        <w:tblGridChange w:id="0">
          <w:tblGrid>
            <w:gridCol w:w="1753"/>
            <w:gridCol w:w="1127"/>
            <w:gridCol w:w="632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2">
            <w:pPr>
              <w:rPr>
                <w:b w:val="1"/>
              </w:rPr>
            </w:pPr>
            <w:r w:rsidDel="00000000" w:rsidR="00000000" w:rsidRPr="00000000">
              <w:rPr>
                <w:b w:val="1"/>
                <w:rtl w:val="0"/>
              </w:rPr>
              <w:t xml:space="preserve">Malaka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rPr/>
            </w:pPr>
            <w:r w:rsidDel="00000000" w:rsidR="00000000" w:rsidRPr="00000000">
              <w:rPr>
                <w:rtl w:val="0"/>
              </w:rPr>
              <w:t xml:space="preserve">Pearson BTEC International Level 3 Certificate in Information Technology</w:t>
            </w:r>
          </w:p>
          <w:p w:rsidR="00000000" w:rsidDel="00000000" w:rsidP="00000000" w:rsidRDefault="00000000" w:rsidRPr="00000000" w14:paraId="00000005">
            <w:pPr>
              <w:rPr/>
            </w:pPr>
            <w:r w:rsidDel="00000000" w:rsidR="00000000" w:rsidRPr="00000000">
              <w:rPr>
                <w:rtl w:val="0"/>
              </w:rPr>
              <w:t xml:space="preserve">Pearson BTEC International Level 3 Subsidiary Diploma in Information Technology</w:t>
            </w:r>
          </w:p>
          <w:p w:rsidR="00000000" w:rsidDel="00000000" w:rsidP="00000000" w:rsidRDefault="00000000" w:rsidRPr="00000000" w14:paraId="00000006">
            <w:pPr>
              <w:rPr/>
            </w:pPr>
            <w:r w:rsidDel="00000000" w:rsidR="00000000" w:rsidRPr="00000000">
              <w:rPr>
                <w:rtl w:val="0"/>
              </w:rPr>
              <w:t xml:space="preserve">Pearson BTEC International Level 3 Foundation Diploma in Information Technology</w:t>
            </w:r>
          </w:p>
          <w:p w:rsidR="00000000" w:rsidDel="00000000" w:rsidP="00000000" w:rsidRDefault="00000000" w:rsidRPr="00000000" w14:paraId="00000007">
            <w:pPr>
              <w:rPr/>
            </w:pPr>
            <w:r w:rsidDel="00000000" w:rsidR="00000000" w:rsidRPr="00000000">
              <w:rPr>
                <w:rtl w:val="0"/>
              </w:rPr>
              <w:t xml:space="preserve">Pearson BTEC International Level 3 Diploma in Information Technology</w:t>
            </w:r>
          </w:p>
          <w:p w:rsidR="00000000" w:rsidDel="00000000" w:rsidP="00000000" w:rsidRDefault="00000000" w:rsidRPr="00000000" w14:paraId="00000008">
            <w:pPr>
              <w:rPr/>
            </w:pPr>
            <w:r w:rsidDel="00000000" w:rsidR="00000000" w:rsidRPr="00000000">
              <w:rPr>
                <w:rtl w:val="0"/>
              </w:rPr>
              <w:t xml:space="preserve">Pearson BTEC Level 3 National Extended Diploma in Information Technology</w:t>
            </w:r>
          </w:p>
          <w:p w:rsidR="00000000" w:rsidDel="00000000" w:rsidP="00000000" w:rsidRDefault="00000000" w:rsidRPr="00000000" w14:paraId="00000009">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rPr>
                <w:b w:val="1"/>
              </w:rPr>
            </w:pPr>
            <w:r w:rsidDel="00000000" w:rsidR="00000000" w:rsidRPr="00000000">
              <w:rPr>
                <w:b w:val="1"/>
                <w:rtl w:val="0"/>
              </w:rPr>
              <w:t xml:space="preserve">Blok raqami va mavzusi</w:t>
            </w:r>
          </w:p>
          <w:p w:rsidR="00000000" w:rsidDel="00000000" w:rsidP="00000000" w:rsidRDefault="00000000" w:rsidRPr="00000000" w14:paraId="0000000B">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rPr>
                <w:b w:val="1"/>
              </w:rPr>
            </w:pPr>
            <w:r w:rsidDel="00000000" w:rsidR="00000000" w:rsidRPr="00000000">
              <w:rPr>
                <w:b w:val="1"/>
                <w:rtl w:val="0"/>
              </w:rPr>
              <w:t xml:space="preserve">Unit 19: IT sohasida korxona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E">
            <w:pPr>
              <w:rPr>
                <w:b w:val="1"/>
              </w:rPr>
            </w:pPr>
            <w:r w:rsidDel="00000000" w:rsidR="00000000" w:rsidRPr="00000000">
              <w:rPr>
                <w:b w:val="1"/>
                <w:rtl w:val="0"/>
              </w:rPr>
              <w:t xml:space="preserve">O’quv maqsad(lar)i </w:t>
            </w:r>
            <w:r w:rsidDel="00000000" w:rsidR="00000000" w:rsidRPr="00000000">
              <w:rPr>
                <w:rtl w:val="0"/>
              </w:rPr>
              <w:t xml:space="preserve">(Faqat NFQ uchun)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rPr/>
            </w:pPr>
            <w:r w:rsidDel="00000000" w:rsidR="00000000" w:rsidRPr="00000000">
              <w:rPr>
                <w:b w:val="1"/>
                <w:rtl w:val="0"/>
              </w:rPr>
              <w:t xml:space="preserve">A:</w:t>
            </w:r>
            <w:r w:rsidDel="00000000" w:rsidR="00000000" w:rsidRPr="00000000">
              <w:rPr>
                <w:rtl w:val="0"/>
              </w:rPr>
              <w:t xml:space="preserve"> Axborot texnologiyalari sohasidagi korxona va tadbirkorlarni mohiyatini o’rganish.</w:t>
            </w:r>
          </w:p>
          <w:p w:rsidR="00000000" w:rsidDel="00000000" w:rsidP="00000000" w:rsidRDefault="00000000" w:rsidRPr="00000000" w14:paraId="00000011">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2">
            <w:pPr>
              <w:rPr>
                <w:b w:val="1"/>
              </w:rPr>
            </w:pPr>
            <w:r w:rsidDel="00000000" w:rsidR="00000000" w:rsidRPr="00000000">
              <w:rPr>
                <w:b w:val="1"/>
                <w:rtl w:val="0"/>
              </w:rPr>
              <w:t xml:space="preserve">Vazifa mavzusi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rPr/>
            </w:pPr>
            <w:r w:rsidDel="00000000" w:rsidR="00000000" w:rsidRPr="00000000">
              <w:rPr>
                <w:rtl w:val="0"/>
              </w:rPr>
              <w:t xml:space="preserve">IT sohasidagi korxonlari o’rganish</w:t>
            </w:r>
          </w:p>
          <w:p w:rsidR="00000000" w:rsidDel="00000000" w:rsidP="00000000" w:rsidRDefault="00000000" w:rsidRPr="00000000" w14:paraId="00000015">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6">
            <w:pPr>
              <w:rPr/>
            </w:pPr>
            <w:r w:rsidDel="00000000" w:rsidR="00000000" w:rsidRPr="00000000">
              <w:rPr>
                <w:b w:val="1"/>
                <w:rtl w:val="0"/>
              </w:rPr>
              <w:t xml:space="preserve">Baholovchi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rPr/>
            </w:pPr>
            <w:r w:rsidDel="00000000" w:rsidR="00000000" w:rsidRPr="00000000">
              <w:rPr>
                <w:rtl w:val="0"/>
              </w:rPr>
              <w:t xml:space="preserve">Malikov Shohruh</w:t>
            </w:r>
          </w:p>
          <w:p w:rsidR="00000000" w:rsidDel="00000000" w:rsidP="00000000" w:rsidRDefault="00000000" w:rsidRPr="00000000" w14:paraId="00000019">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A">
            <w:pPr>
              <w:rPr/>
            </w:pPr>
            <w:r w:rsidDel="00000000" w:rsidR="00000000" w:rsidRPr="00000000">
              <w:rPr>
                <w:b w:val="1"/>
                <w:rtl w:val="0"/>
              </w:rPr>
              <w:t xml:space="preserve">Berilgan sana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E">
            <w:pPr>
              <w:rPr/>
            </w:pPr>
            <w:r w:rsidDel="00000000" w:rsidR="00000000" w:rsidRPr="00000000">
              <w:rPr>
                <w:b w:val="1"/>
                <w:rtl w:val="0"/>
              </w:rPr>
              <w:t xml:space="preserve">Topshirish muddati   </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c>
      </w:tr>
      <w:tr>
        <w:trPr>
          <w:cantSplit w:val="0"/>
          <w:tblHeader w:val="0"/>
        </w:trPr>
        <w:tc>
          <w:tcPr>
            <w:gridSpan w:val="3"/>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2">
            <w:pPr>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25">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8">
            <w:pPr>
              <w:spacing w:line="276" w:lineRule="auto"/>
              <w:rPr>
                <w:b w:val="1"/>
              </w:rPr>
            </w:pPr>
            <w:r w:rsidDel="00000000" w:rsidR="00000000" w:rsidRPr="00000000">
              <w:rPr>
                <w:b w:val="1"/>
                <w:sz w:val="18"/>
                <w:szCs w:val="18"/>
                <w:rtl w:val="0"/>
              </w:rPr>
              <w:t xml:space="preserve">Kasbiy Vaziyat yoki Kontekst</w:t>
            </w: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02A">
            <w:pPr>
              <w:rPr/>
            </w:pPr>
            <w:r w:rsidDel="00000000" w:rsidR="00000000" w:rsidRPr="00000000">
              <w:rPr>
                <w:rtl w:val="0"/>
              </w:rPr>
              <w:t xml:space="preserve">Siz IT sohasida biznes g’oyasini ishlab chiqish va ushbu g’oyani amalga oshirish uchun korxona (kompaniya) tashkil qilish jarayonidasiz. (Soddaroq qilib aytganda IT yordamida jamiytga manfatli bo’ladigan biznes g’oya yaratish, g’oyani dasturlaydigan kompaniya tuzish jarayonida ishtrokchisiz) G’oyani amalga oshirish, rivojlantirish va korxona (kompaniya) tashkil qilish jarayonida siz boshqa shu kabi korxona va tadbirkorlarni mohiyatini, ishini o’rganish maqsadida izlanish qilishga qaror qildingiz.</w:t>
            </w:r>
          </w:p>
          <w:p w:rsidR="00000000" w:rsidDel="00000000" w:rsidP="00000000" w:rsidRDefault="00000000" w:rsidRPr="00000000" w14:paraId="0000002B">
            <w:pPr>
              <w:rPr/>
            </w:pPr>
            <w:r w:rsidDel="00000000" w:rsidR="00000000" w:rsidRPr="00000000">
              <w:rPr>
                <w:rtl w:val="0"/>
              </w:rPr>
            </w:r>
          </w:p>
        </w:tc>
      </w:tr>
      <w:tr>
        <w:trPr>
          <w:cantSplit w:val="0"/>
          <w:tblHeader w:val="0"/>
        </w:trPr>
        <w:tc>
          <w:tcPr>
            <w:gridSpan w:val="3"/>
            <w:tcBorders>
              <w:left w:color="000000" w:space="0" w:sz="0" w:val="nil"/>
              <w:right w:color="000000" w:space="0" w:sz="0" w:val="nil"/>
            </w:tcBorders>
            <w:vAlign w:val="center"/>
          </w:tcPr>
          <w:p w:rsidR="00000000" w:rsidDel="00000000" w:rsidP="00000000" w:rsidRDefault="00000000" w:rsidRPr="00000000" w14:paraId="0000002C">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F">
            <w:pPr>
              <w:rPr/>
            </w:pPr>
            <w:r w:rsidDel="00000000" w:rsidR="00000000" w:rsidRPr="00000000">
              <w:rPr>
                <w:b w:val="1"/>
                <w:rtl w:val="0"/>
              </w:rPr>
              <w:t xml:space="preserve">Topshiriq 1</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1">
            <w:pPr>
              <w:spacing w:after="240" w:before="240" w:lineRule="auto"/>
              <w:rPr/>
            </w:pPr>
            <w:r w:rsidDel="00000000" w:rsidR="00000000" w:rsidRPr="00000000">
              <w:rPr>
                <w:rtl w:val="0"/>
              </w:rPr>
              <w:t xml:space="preserve">Sizdan muvaffaqiyatli korxonalar tamoyillari va xususiyatlarini baholash talab qilinadi. Kamida ikkita IT sohasidagi korxonani misol qilib keltiring. Ushbu baholashda turli manbalarga asoslangan xulosalar chiqarishingiz, kontekst bilan bog‘liqlikni ko‘rsatishingiz lozim. </w:t>
              <w:br w:type="textWrapping"/>
              <w:t xml:space="preserve">Quyidagilarni o‘z ichiga oling:</w:t>
            </w:r>
          </w:p>
          <w:p w:rsidR="00000000" w:rsidDel="00000000" w:rsidP="00000000" w:rsidRDefault="00000000" w:rsidRPr="00000000" w14:paraId="00000032">
            <w:pPr>
              <w:numPr>
                <w:ilvl w:val="0"/>
                <w:numId w:val="1"/>
              </w:numPr>
              <w:spacing w:after="0" w:afterAutospacing="0" w:before="240" w:lineRule="auto"/>
              <w:ind w:left="720" w:hanging="360"/>
              <w:rPr/>
            </w:pPr>
            <w:r w:rsidDel="00000000" w:rsidR="00000000" w:rsidRPr="00000000">
              <w:rPr>
                <w:rtl w:val="0"/>
              </w:rPr>
              <w:t xml:space="preserve">Korxona nima ekanligini va nimalarni o‘z ichiga olishini tushuntirish.</w:t>
            </w:r>
          </w:p>
          <w:p w:rsidR="00000000" w:rsidDel="00000000" w:rsidP="00000000" w:rsidRDefault="00000000" w:rsidRPr="00000000" w14:paraId="00000033">
            <w:pPr>
              <w:numPr>
                <w:ilvl w:val="0"/>
                <w:numId w:val="1"/>
              </w:numPr>
              <w:spacing w:after="0" w:afterAutospacing="0" w:before="0" w:beforeAutospacing="0" w:lineRule="auto"/>
              <w:ind w:left="720" w:hanging="360"/>
              <w:rPr/>
            </w:pPr>
            <w:r w:rsidDel="00000000" w:rsidR="00000000" w:rsidRPr="00000000">
              <w:rPr>
                <w:rtl w:val="0"/>
              </w:rPr>
              <w:t xml:space="preserve">Korxona uchun zarur bo‘lgan ko‘nikmalar va qobiliyatlarni aniqlash.</w:t>
            </w:r>
          </w:p>
          <w:p w:rsidR="00000000" w:rsidDel="00000000" w:rsidP="00000000" w:rsidRDefault="00000000" w:rsidRPr="00000000" w14:paraId="00000034">
            <w:pPr>
              <w:numPr>
                <w:ilvl w:val="0"/>
                <w:numId w:val="1"/>
              </w:numPr>
              <w:spacing w:after="0" w:afterAutospacing="0" w:before="0" w:beforeAutospacing="0" w:lineRule="auto"/>
              <w:ind w:left="720" w:hanging="360"/>
              <w:rPr/>
            </w:pPr>
            <w:r w:rsidDel="00000000" w:rsidR="00000000" w:rsidRPr="00000000">
              <w:rPr>
                <w:rtl w:val="0"/>
              </w:rPr>
              <w:t xml:space="preserve">Korxonani muvaffaqiyatli qiluvchi omillarni tahlil qilish.</w:t>
            </w:r>
          </w:p>
          <w:p w:rsidR="00000000" w:rsidDel="00000000" w:rsidP="00000000" w:rsidRDefault="00000000" w:rsidRPr="00000000" w14:paraId="00000035">
            <w:pPr>
              <w:numPr>
                <w:ilvl w:val="0"/>
                <w:numId w:val="1"/>
              </w:numPr>
              <w:spacing w:after="0" w:afterAutospacing="0" w:before="0" w:beforeAutospacing="0" w:lineRule="auto"/>
              <w:ind w:left="720" w:hanging="360"/>
              <w:rPr/>
            </w:pPr>
            <w:r w:rsidDel="00000000" w:rsidR="00000000" w:rsidRPr="00000000">
              <w:rPr>
                <w:rtl w:val="0"/>
              </w:rPr>
              <w:t xml:space="preserve">Tadbirkorning xususiyatlarini baholash.</w:t>
            </w:r>
          </w:p>
          <w:p w:rsidR="00000000" w:rsidDel="00000000" w:rsidP="00000000" w:rsidRDefault="00000000" w:rsidRPr="00000000" w14:paraId="00000036">
            <w:pPr>
              <w:numPr>
                <w:ilvl w:val="0"/>
                <w:numId w:val="1"/>
              </w:numPr>
              <w:spacing w:after="0" w:afterAutospacing="0" w:before="0" w:beforeAutospacing="0" w:lineRule="auto"/>
              <w:ind w:left="720" w:hanging="360"/>
              <w:rPr/>
            </w:pPr>
            <w:r w:rsidDel="00000000" w:rsidR="00000000" w:rsidRPr="00000000">
              <w:rPr>
                <w:rtl w:val="0"/>
              </w:rPr>
              <w:t xml:space="preserve">Korxona rejalashtirish jarayonlarini tavsiflash.</w:t>
            </w:r>
          </w:p>
          <w:p w:rsidR="00000000" w:rsidDel="00000000" w:rsidP="00000000" w:rsidRDefault="00000000" w:rsidRPr="00000000" w14:paraId="00000037">
            <w:pPr>
              <w:numPr>
                <w:ilvl w:val="0"/>
                <w:numId w:val="1"/>
              </w:numPr>
              <w:spacing w:after="240" w:before="0" w:beforeAutospacing="0" w:lineRule="auto"/>
              <w:ind w:left="720" w:hanging="360"/>
              <w:rPr/>
            </w:pPr>
            <w:r w:rsidDel="00000000" w:rsidR="00000000" w:rsidRPr="00000000">
              <w:rPr>
                <w:rtl w:val="0"/>
              </w:rPr>
              <w:t xml:space="preserve">Yangi texnologiyalar va usullarni ko‘rib chiqish.</w:t>
            </w:r>
          </w:p>
          <w:p w:rsidR="00000000" w:rsidDel="00000000" w:rsidP="00000000" w:rsidRDefault="00000000" w:rsidRPr="00000000" w14:paraId="00000038">
            <w:pPr>
              <w:spacing w:after="240" w:before="240" w:lineRule="auto"/>
              <w:rPr/>
            </w:pPr>
            <w:r w:rsidDel="00000000" w:rsidR="00000000" w:rsidRPr="00000000">
              <w:rPr>
                <w:rtl w:val="0"/>
              </w:rPr>
              <w:t xml:space="preserve">Bundan so’ng o‘z ko‘nikmalaringizni ko‘nikmalar auditi  (Skills audit) orqali baholang. Siz o‘z qobiliyatlaringiz va tajribangiz to‘g‘risida asoslangan xulosalar chiqarishingiz, shuningdek, o‘z kuchli va zaif tomonlaringizni yuqorida tashkil qilinayotgan korxonani boshlashga tegishli jihatdan baholashingiz kerak.</w:t>
              <w:br w:type="textWrapping"/>
              <w:t xml:space="preserve">Quyidagilarni yoritishingiz zarur:</w:t>
            </w:r>
          </w:p>
          <w:p w:rsidR="00000000" w:rsidDel="00000000" w:rsidP="00000000" w:rsidRDefault="00000000" w:rsidRPr="00000000" w14:paraId="00000039">
            <w:pPr>
              <w:numPr>
                <w:ilvl w:val="0"/>
                <w:numId w:val="2"/>
              </w:numPr>
              <w:spacing w:after="0" w:afterAutospacing="0" w:before="240" w:lineRule="auto"/>
              <w:ind w:left="720" w:hanging="360"/>
              <w:rPr/>
            </w:pPr>
            <w:r w:rsidDel="00000000" w:rsidR="00000000" w:rsidRPr="00000000">
              <w:rPr>
                <w:rtl w:val="0"/>
              </w:rPr>
              <w:t xml:space="preserve">Tadbirkorlik, korxona va IT ko‘nikmalari.</w:t>
            </w:r>
          </w:p>
          <w:p w:rsidR="00000000" w:rsidDel="00000000" w:rsidP="00000000" w:rsidRDefault="00000000" w:rsidRPr="00000000" w14:paraId="0000003A">
            <w:pPr>
              <w:numPr>
                <w:ilvl w:val="0"/>
                <w:numId w:val="2"/>
              </w:numPr>
              <w:spacing w:after="240" w:before="0" w:beforeAutospacing="0" w:lineRule="auto"/>
              <w:ind w:left="720" w:hanging="360"/>
              <w:rPr/>
            </w:pPr>
            <w:r w:rsidDel="00000000" w:rsidR="00000000" w:rsidRPr="00000000">
              <w:rPr>
                <w:rtl w:val="0"/>
              </w:rPr>
              <w:t xml:space="preserve">Jamoaviy va hamkorlikda ishlash ko‘nikmalari.</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Shuningdek, siz har qanday tajribasizlik yoki ko'nikmalardagi kamchiliklarni qanday engib o'tishni rejalashtirayotganingizni oqlashingiz kerak.</w:t>
            </w:r>
          </w:p>
          <w:p w:rsidR="00000000" w:rsidDel="00000000" w:rsidP="00000000" w:rsidRDefault="00000000" w:rsidRPr="00000000" w14:paraId="0000003D">
            <w:pPr>
              <w:spacing w:after="240" w:before="240" w:lineRule="auto"/>
              <w:rPr/>
            </w:pPr>
            <w:r w:rsidDel="00000000" w:rsidR="00000000" w:rsidRPr="00000000">
              <w:rPr>
                <w:rtl w:val="0"/>
              </w:rPr>
              <w:t xml:space="preserve">Sizning dalillaringiz uchinchi tomon tomonidan o'qilishi va tushunilishi oson bo'lishi va tegishli va ravon texnik tildan foydalangan holda mantiqiy tuzilgan bo'lishi kerak.</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ind w:left="12" w:firstLine="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0">
            <w:pPr>
              <w:rPr/>
            </w:pPr>
            <w:r w:rsidDel="00000000" w:rsidR="00000000" w:rsidRPr="00000000">
              <w:rPr>
                <w:b w:val="1"/>
                <w:rtl w:val="0"/>
              </w:rPr>
              <w:t xml:space="preserve">Talab qilinadigan dalillar ro’yxati</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2">
            <w:pPr>
              <w:rPr/>
            </w:pPr>
            <w:r w:rsidDel="00000000" w:rsidR="00000000" w:rsidRPr="00000000">
              <w:rPr>
                <w:rtl w:val="0"/>
              </w:rPr>
              <w:t xml:space="preserve">Skill audit va teamwor jarayonini to’liq baholash</w:t>
            </w:r>
          </w:p>
          <w:p w:rsidR="00000000" w:rsidDel="00000000" w:rsidP="00000000" w:rsidRDefault="00000000" w:rsidRPr="00000000" w14:paraId="00000043">
            <w:pPr>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4">
            <w:pPr>
              <w:rPr/>
            </w:pPr>
            <w:r w:rsidDel="00000000" w:rsidR="00000000" w:rsidRPr="00000000">
              <w:rPr>
                <w:b w:val="1"/>
                <w:rtl w:val="0"/>
              </w:rPr>
              <w:t xml:space="preserve">Ushbu vazifada qamrab olingan mezonlar</w:t>
            </w: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7">
            <w:pPr>
              <w:rPr/>
            </w:pPr>
            <w:r w:rsidDel="00000000" w:rsidR="00000000" w:rsidRPr="00000000">
              <w:rPr>
                <w:rtl w:val="0"/>
              </w:rPr>
              <w:t xml:space="preserve">Blok/Mezon ma’lumoti</w:t>
            </w:r>
          </w:p>
        </w:tc>
        <w:tc>
          <w:tcPr>
            <w:gridSpan w:val="2"/>
            <w:tcBorders>
              <w:top w:color="000000" w:space="0" w:sz="4" w:val="single"/>
              <w:left w:color="000000" w:space="0" w:sz="4" w:val="single"/>
              <w:bottom w:color="000000" w:space="0" w:sz="4" w:val="single"/>
            </w:tcBorders>
            <w:shd w:fill="f2f2f2" w:val="clear"/>
            <w:vAlign w:val="center"/>
          </w:tcPr>
          <w:p w:rsidR="00000000" w:rsidDel="00000000" w:rsidP="00000000" w:rsidRDefault="00000000" w:rsidRPr="00000000" w14:paraId="00000048">
            <w:pPr>
              <w:rPr/>
            </w:pPr>
            <w:r w:rsidDel="00000000" w:rsidR="00000000" w:rsidRPr="00000000">
              <w:rPr>
                <w:rtl w:val="0"/>
              </w:rPr>
              <w:t xml:space="preserve">Mezon bo’yicha baho olish uchun quydagilarni bajarishingiz kerak.</w:t>
            </w:r>
          </w:p>
        </w:tc>
      </w:tr>
      <w:tr>
        <w:trPr>
          <w:cantSplit w:val="0"/>
          <w:tblHeader w:val="0"/>
        </w:trPr>
        <w:tc>
          <w:tcPr>
            <w:tcBorders>
              <w:left w:color="000000" w:space="0" w:sz="4" w:val="single"/>
              <w:right w:color="000000" w:space="0" w:sz="4" w:val="single"/>
            </w:tcBorders>
            <w:vAlign w:val="center"/>
          </w:tcPr>
          <w:p w:rsidR="00000000" w:rsidDel="00000000" w:rsidP="00000000" w:rsidRDefault="00000000" w:rsidRPr="00000000" w14:paraId="0000004A">
            <w:pPr>
              <w:rPr/>
            </w:pPr>
            <w:r w:rsidDel="00000000" w:rsidR="00000000" w:rsidRPr="00000000">
              <w:rPr>
                <w:rtl w:val="0"/>
              </w:rPr>
              <w:t xml:space="preserve">A.D1</w:t>
            </w:r>
          </w:p>
        </w:tc>
        <w:tc>
          <w:tcPr>
            <w:gridSpan w:val="2"/>
            <w:tcBorders>
              <w:left w:color="000000" w:space="0" w:sz="4" w:val="single"/>
            </w:tcBorders>
            <w:vAlign w:val="center"/>
          </w:tcPr>
          <w:p w:rsidR="00000000" w:rsidDel="00000000" w:rsidP="00000000" w:rsidRDefault="00000000" w:rsidRPr="00000000" w14:paraId="0000004B">
            <w:pPr>
              <w:rPr/>
            </w:pPr>
            <w:r w:rsidDel="00000000" w:rsidR="00000000" w:rsidRPr="00000000">
              <w:rPr>
                <w:rtl w:val="0"/>
              </w:rPr>
              <w:t xml:space="preserve">Muvaffaqiyatli korxonalarga olib boruvchi tamoyil va xususiyatlarni, shuningdek, o‘z ko‘nikmalaringizni baholang va mavjud bo‘shliqlarni qanday samarali yengib o‘tishingizni asoslab bering.</w:t>
            </w:r>
          </w:p>
        </w:tc>
      </w:tr>
      <w:tr>
        <w:trPr>
          <w:cantSplit w:val="0"/>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rPr/>
            </w:pPr>
            <w:r w:rsidDel="00000000" w:rsidR="00000000" w:rsidRPr="00000000">
              <w:rPr>
                <w:rtl w:val="0"/>
              </w:rPr>
              <w:t xml:space="preserve">A.M1</w:t>
            </w:r>
          </w:p>
        </w:tc>
        <w:tc>
          <w:tcPr>
            <w:gridSpan w:val="2"/>
            <w:tcBorders>
              <w:left w:color="000000" w:space="0" w:sz="4" w:val="single"/>
              <w:bottom w:color="000000" w:space="0" w:sz="4" w:val="single"/>
            </w:tcBorders>
            <w:vAlign w:val="center"/>
          </w:tcPr>
          <w:p w:rsidR="00000000" w:rsidDel="00000000" w:rsidP="00000000" w:rsidRDefault="00000000" w:rsidRPr="00000000" w14:paraId="0000004E">
            <w:pPr>
              <w:rPr/>
            </w:pPr>
            <w:r w:rsidDel="00000000" w:rsidR="00000000" w:rsidRPr="00000000">
              <w:rPr>
                <w:rtl w:val="0"/>
              </w:rPr>
              <w:t xml:space="preserve">Muvaffaqiyatli korxonalarga olib boruvchi tamoyil va xususiyatlarni misollar yordamida muhokama qiling.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rPr/>
            </w:pPr>
            <w:r w:rsidDel="00000000" w:rsidR="00000000" w:rsidRPr="00000000">
              <w:rPr>
                <w:rtl w:val="0"/>
              </w:rPr>
              <w:t xml:space="preserve">A.M2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rPr/>
            </w:pPr>
            <w:r w:rsidDel="00000000" w:rsidR="00000000" w:rsidRPr="00000000">
              <w:rPr>
                <w:rtl w:val="0"/>
              </w:rPr>
              <w:t xml:space="preserve">O‘z ko‘nikmalaringizning realistik auditini o‘tkazing va mavjud bo‘shliqlarni qanday yengib o‘tishni tushuntiring.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rPr/>
            </w:pPr>
            <w:r w:rsidDel="00000000" w:rsidR="00000000" w:rsidRPr="00000000">
              <w:rPr>
                <w:rtl w:val="0"/>
              </w:rPr>
              <w:t xml:space="preserve">A.P1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rPr/>
            </w:pPr>
            <w:r w:rsidDel="00000000" w:rsidR="00000000" w:rsidRPr="00000000">
              <w:rPr>
                <w:rtl w:val="0"/>
              </w:rPr>
              <w:t xml:space="preserve">Muvaffaqiyatli korxonalarga olib boruvchi tamoyil va xususiyatlarni misollar yordamida tushuntiring.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rPr/>
            </w:pPr>
            <w:r w:rsidDel="00000000" w:rsidR="00000000" w:rsidRPr="00000000">
              <w:rPr>
                <w:rtl w:val="0"/>
              </w:rPr>
              <w:t xml:space="preserve">A.P2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rPr/>
            </w:pPr>
            <w:r w:rsidDel="00000000" w:rsidR="00000000" w:rsidRPr="00000000">
              <w:rPr>
                <w:rtl w:val="0"/>
              </w:rPr>
              <w:t xml:space="preserve">O‘z tadbirkorlik va IT ko‘nikmalaringiz auditini o‘tkazing va mavjud bo‘shliqlarni tasvirlab bering.</w:t>
            </w:r>
          </w:p>
        </w:tc>
      </w:tr>
      <w:tr>
        <w:trPr>
          <w:cantSplit w:val="0"/>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59">
            <w:pPr>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5A">
            <w:pPr>
              <w:jc w:val="center"/>
              <w:rPr/>
            </w:pPr>
            <w:r w:rsidDel="00000000" w:rsidR="00000000" w:rsidRPr="00000000">
              <w:rPr>
                <w:rtl w:val="0"/>
              </w:rPr>
            </w:r>
          </w:p>
        </w:tc>
      </w:tr>
      <w:tr>
        <w:trPr>
          <w:cantSplit w:val="0"/>
          <w:trHeight w:val="60" w:hRule="atLeast"/>
          <w:tblHeader w:val="0"/>
        </w:trPr>
        <w:tc>
          <w:tcPr>
            <w:gridSpan w:val="2"/>
            <w:tcBorders>
              <w:bottom w:color="000000" w:space="0" w:sz="4" w:val="single"/>
            </w:tcBorders>
            <w:shd w:fill="d9d9d9" w:val="clear"/>
          </w:tcPr>
          <w:p w:rsidR="00000000" w:rsidDel="00000000" w:rsidP="00000000" w:rsidRDefault="00000000" w:rsidRPr="00000000" w14:paraId="0000005C">
            <w:pPr>
              <w:rPr/>
            </w:pPr>
            <w:r w:rsidDel="00000000" w:rsidR="00000000" w:rsidRPr="00000000">
              <w:rPr>
                <w:b w:val="1"/>
                <w:rtl w:val="0"/>
              </w:rPr>
              <w:t xml:space="preserve">Ushbu topshiriqni bajarishda sizga yordam beradigan ma’lumotlar</w:t>
            </w:r>
            <w:r w:rsidDel="00000000" w:rsidR="00000000" w:rsidRPr="00000000">
              <w:rPr>
                <w:rtl w:val="0"/>
              </w:rPr>
            </w:r>
          </w:p>
        </w:tc>
        <w:tc>
          <w:tcPr>
            <w:tcBorders>
              <w:bottom w:color="000000" w:space="0" w:sz="4" w:val="single"/>
            </w:tcBorders>
          </w:tcPr>
          <w:p w:rsidR="00000000" w:rsidDel="00000000" w:rsidP="00000000" w:rsidRDefault="00000000" w:rsidRPr="00000000" w14:paraId="0000005E">
            <w:pPr>
              <w:rPr/>
            </w:pPr>
            <w:r w:rsidDel="00000000" w:rsidR="00000000" w:rsidRPr="00000000">
              <w:rPr>
                <w:rtl w:val="0"/>
              </w:rPr>
              <w:t xml:space="preserve">Preistley, D. Entrepreneur Revolution. Capstone 2013. 978-0857084163</w:t>
            </w:r>
          </w:p>
          <w:p w:rsidR="00000000" w:rsidDel="00000000" w:rsidP="00000000" w:rsidRDefault="00000000" w:rsidRPr="00000000" w14:paraId="0000005F">
            <w:pPr>
              <w:rPr/>
            </w:pPr>
            <w:r w:rsidDel="00000000" w:rsidR="00000000" w:rsidRPr="00000000">
              <w:rPr>
                <w:rtl w:val="0"/>
              </w:rPr>
              <w:t xml:space="preserve">Amor, M and Pellew, A. The Idea in You. Portfolio Penguin 2016 978-0241971390</w:t>
            </w:r>
          </w:p>
          <w:p w:rsidR="00000000" w:rsidDel="00000000" w:rsidP="00000000" w:rsidRDefault="00000000" w:rsidRPr="00000000" w14:paraId="00000060">
            <w:pPr>
              <w:rPr/>
            </w:pPr>
            <w:r w:rsidDel="00000000" w:rsidR="00000000" w:rsidRPr="00000000">
              <w:rPr>
                <w:rtl w:val="0"/>
              </w:rPr>
              <w:t xml:space="preserve">Waite, R. Online Business Startup. Rethink Press 2015. 978-1781331149</w:t>
            </w:r>
          </w:p>
          <w:p w:rsidR="00000000" w:rsidDel="00000000" w:rsidP="00000000" w:rsidRDefault="00000000" w:rsidRPr="00000000" w14:paraId="00000061">
            <w:pPr>
              <w:rPr/>
            </w:pPr>
            <w:r w:rsidDel="00000000" w:rsidR="00000000" w:rsidRPr="00000000">
              <w:rPr>
                <w:rtl w:val="0"/>
              </w:rPr>
              <w:t xml:space="preserve">Isaacson, W. Steve Jobs: The Exclusive Biography. Abacus 2015. 978-0349140438</w:t>
            </w:r>
          </w:p>
          <w:p w:rsidR="00000000" w:rsidDel="00000000" w:rsidP="00000000" w:rsidRDefault="00000000" w:rsidRPr="00000000" w14:paraId="00000062">
            <w:pPr>
              <w:rPr/>
            </w:pPr>
            <w:r w:rsidDel="00000000" w:rsidR="00000000" w:rsidRPr="00000000">
              <w:rPr>
                <w:rtl w:val="0"/>
              </w:rPr>
              <w:t xml:space="preserve">Llian, G. Bill Gates: The Life and Business Lessons. Create Space 2016. 978-1537736495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c>
      </w:tr>
      <w:tr>
        <w:trPr>
          <w:cantSplit w:val="0"/>
          <w:trHeight w:val="60" w:hRule="atLeast"/>
          <w:tblHeader w:val="0"/>
        </w:trPr>
        <w:tc>
          <w:tcPr>
            <w:gridSpan w:val="2"/>
            <w:tcBorders>
              <w:bottom w:color="000000" w:space="0" w:sz="4" w:val="single"/>
            </w:tcBorders>
            <w:shd w:fill="d9d9d9" w:val="clear"/>
          </w:tcPr>
          <w:p w:rsidR="00000000" w:rsidDel="00000000" w:rsidP="00000000" w:rsidRDefault="00000000" w:rsidRPr="00000000" w14:paraId="00000065">
            <w:pPr>
              <w:rPr/>
            </w:pPr>
            <w:r w:rsidDel="00000000" w:rsidR="00000000" w:rsidRPr="00000000">
              <w:rPr>
                <w:b w:val="1"/>
                <w:rtl w:val="0"/>
              </w:rPr>
              <w:t xml:space="preserve">Topshiriqni bajarish uchun keltirilgan boshqa turdagi ma’lumotlar</w:t>
            </w:r>
            <w:r w:rsidDel="00000000" w:rsidR="00000000" w:rsidRPr="00000000">
              <w:rPr>
                <w:rtl w:val="0"/>
              </w:rPr>
            </w:r>
          </w:p>
        </w:tc>
        <w:tc>
          <w:tcPr>
            <w:tcBorders>
              <w:bottom w:color="000000" w:space="0" w:sz="4" w:val="single"/>
            </w:tcBorders>
          </w:tcPr>
          <w:p w:rsidR="00000000" w:rsidDel="00000000" w:rsidP="00000000" w:rsidRDefault="00000000" w:rsidRPr="00000000" w14:paraId="00000067">
            <w:pPr>
              <w:rPr/>
            </w:pPr>
            <w:r w:rsidDel="00000000" w:rsidR="00000000" w:rsidRPr="00000000">
              <w:rPr>
                <w:i w:val="1"/>
                <w:rtl w:val="0"/>
              </w:rPr>
              <w:t xml:space="preserve">e.g., ish varaqalari, xavflarni baholash, amaliy tadqiqotlar</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bookmarkStart w:colFirst="0" w:colLast="0" w:name="_30j0zll" w:id="1"/>
      <w:bookmarkEnd w:id="1"/>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134" w:top="1134" w:left="1134" w:right="113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Assignment Brief v0.2</w:t>
    </w:r>
    <w:r w:rsidDel="00000000" w:rsidR="00000000" w:rsidRPr="00000000">
      <w:drawing>
        <wp:anchor allowOverlap="1" behindDoc="1" distB="0" distT="0" distL="0" distR="0" hidden="0" layoutInCell="1" locked="0" relativeHeight="0" simplePos="0">
          <wp:simplePos x="0" y="0"/>
          <wp:positionH relativeFrom="column">
            <wp:posOffset>5229225</wp:posOffset>
          </wp:positionH>
          <wp:positionV relativeFrom="paragraph">
            <wp:posOffset>46355</wp:posOffset>
          </wp:positionV>
          <wp:extent cx="1402080" cy="672998"/>
          <wp:effectExtent b="0" l="0" r="0" t="0"/>
          <wp:wrapNone/>
          <wp:docPr descr="https://qualifications.pearson.com/content/dam/demo/stuntcontent/images/PearsonBTECLogos/PLogo_Primary_BTEC_Blk_RGB2.png" id="4" name="image1.png"/>
          <a:graphic>
            <a:graphicData uri="http://schemas.openxmlformats.org/drawingml/2006/picture">
              <pic:pic>
                <pic:nvPicPr>
                  <pic:cNvPr descr="https://qualifications.pearson.com/content/dam/demo/stuntcontent/images/PearsonBTECLogos/PLogo_Primary_BTEC_Blk_RGB2.png" id="0" name="image1.png"/>
                  <pic:cNvPicPr preferRelativeResize="0"/>
                </pic:nvPicPr>
                <pic:blipFill>
                  <a:blip r:embed="rId1"/>
                  <a:srcRect b="0" l="0" r="0" t="0"/>
                  <a:stretch>
                    <a:fillRect/>
                  </a:stretch>
                </pic:blipFill>
                <pic:spPr>
                  <a:xfrm>
                    <a:off x="0" y="0"/>
                    <a:ext cx="1402080" cy="672998"/>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Internal Assessment QDAM Nov 20</w:t>
    </w:r>
    <w:r w:rsidDel="00000000" w:rsidR="00000000" w:rsidRPr="00000000">
      <w:rPr>
        <w:sz w:val="16"/>
        <w:szCs w:val="16"/>
        <w:rtl w:val="0"/>
      </w:rPr>
      <w:t xml:space="preserve">24</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spacing w:after="669" w:before="12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bookmarkStart w:colFirst="0" w:colLast="0" w:name="_1fob9te" w:id="2"/>
    <w:bookmarkEnd w:id="2"/>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Assignment Brief v0.2</w:t>
    </w:r>
    <w:r w:rsidDel="00000000" w:rsidR="00000000" w:rsidRPr="00000000">
      <w:drawing>
        <wp:anchor allowOverlap="1" behindDoc="1" distB="0" distT="0" distL="0" distR="0" hidden="0" layoutInCell="1" locked="0" relativeHeight="0" simplePos="0">
          <wp:simplePos x="0" y="0"/>
          <wp:positionH relativeFrom="column">
            <wp:posOffset>5229225</wp:posOffset>
          </wp:positionH>
          <wp:positionV relativeFrom="paragraph">
            <wp:posOffset>46355</wp:posOffset>
          </wp:positionV>
          <wp:extent cx="1402080" cy="672998"/>
          <wp:effectExtent b="0" l="0" r="0" t="0"/>
          <wp:wrapNone/>
          <wp:docPr descr="https://qualifications.pearson.com/content/dam/demo/stuntcontent/images/PearsonBTECLogos/PLogo_Primary_BTEC_Blk_RGB2.png" id="1" name="image1.png"/>
          <a:graphic>
            <a:graphicData uri="http://schemas.openxmlformats.org/drawingml/2006/picture">
              <pic:pic>
                <pic:nvPicPr>
                  <pic:cNvPr descr="https://qualifications.pearson.com/content/dam/demo/stuntcontent/images/PearsonBTECLogos/PLogo_Primary_BTEC_Blk_RGB2.png" id="0" name="image1.png"/>
                  <pic:cNvPicPr preferRelativeResize="0"/>
                </pic:nvPicPr>
                <pic:blipFill>
                  <a:blip r:embed="rId1"/>
                  <a:srcRect b="0" l="0" r="0" t="0"/>
                  <a:stretch>
                    <a:fillRect/>
                  </a:stretch>
                </pic:blipFill>
                <pic:spPr>
                  <a:xfrm>
                    <a:off x="0" y="0"/>
                    <a:ext cx="1402080" cy="672998"/>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Internal Assessment QDAM Nov 20</w:t>
    </w:r>
    <w:r w:rsidDel="00000000" w:rsidR="00000000" w:rsidRPr="00000000">
      <w:rPr>
        <w:sz w:val="16"/>
        <w:szCs w:val="16"/>
        <w:rtl w:val="0"/>
      </w:rPr>
      <w:t xml:space="preserve">24</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jc w:val="right"/>
      <w:rPr/>
    </w:pPr>
    <w:r w:rsidDel="00000000" w:rsidR="00000000" w:rsidRPr="00000000">
      <w:rPr>
        <w:rtl w:val="0"/>
      </w:rPr>
    </w:r>
  </w:p>
  <w:p w:rsidR="00000000" w:rsidDel="00000000" w:rsidP="00000000" w:rsidRDefault="00000000" w:rsidRPr="00000000" w14:paraId="0000006C">
    <w:pPr>
      <w:ind w:right="-1072"/>
      <w:rPr/>
    </w:pPr>
    <w:r w:rsidDel="00000000" w:rsidR="00000000" w:rsidRPr="00000000">
      <w:rPr/>
      <w:drawing>
        <wp:inline distB="0" distT="0" distL="0" distR="0">
          <wp:extent cx="6810375" cy="895350"/>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810375" cy="8953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072"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731510" cy="895350"/>
          <wp:effectExtent b="0" l="0" r="0" t="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731510" cy="895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57.0" w:type="dxa"/>
        <w:bottom w:w="28.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