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A62FD">
      <w:pPr>
        <w:tabs>
          <w:tab w:val="left" w:pos="2268"/>
        </w:tabs>
        <w:ind w:left="-1134" w:firstLine="3119"/>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2336" behindDoc="1" locked="0" layoutInCell="0" allowOverlap="1">
            <wp:simplePos x="0" y="0"/>
            <wp:positionH relativeFrom="page">
              <wp:align>center</wp:align>
            </wp:positionH>
            <wp:positionV relativeFrom="page">
              <wp:align>center</wp:align>
            </wp:positionV>
            <wp:extent cx="7227570" cy="10188575"/>
            <wp:effectExtent l="0" t="0" r="0" b="3175"/>
            <wp:wrapNone/>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r>
        <w:rPr>
          <w:rFonts w:ascii="Arial" w:hAnsi="Arial" w:eastAsia="Arial" w:cs="Arial"/>
          <w:b/>
          <w:bCs/>
          <w:sz w:val="24"/>
          <w:szCs w:val="24"/>
          <w:lang w:val="en-US"/>
        </w:rPr>
        <w:t>O'quvchilar uchun ko'rsatmalar</w:t>
      </w:r>
    </w:p>
    <w:p w14:paraId="78645AD3">
      <w:pPr>
        <w:spacing w:line="212" w:lineRule="exact"/>
        <w:rPr>
          <w:rFonts w:ascii="Arial" w:hAnsi="Arial" w:cs="Arial"/>
          <w:sz w:val="24"/>
          <w:szCs w:val="24"/>
          <w:lang w:val="en-US"/>
        </w:rPr>
      </w:pPr>
    </w:p>
    <w:p w14:paraId="5F9838E1">
      <w:pPr>
        <w:ind w:left="-142" w:firstLine="567"/>
        <w:rPr>
          <w:rFonts w:ascii="Arial" w:hAnsi="Arial" w:eastAsia="Arial" w:cs="Arial"/>
          <w:sz w:val="24"/>
          <w:szCs w:val="24"/>
          <w:lang w:val="en-US"/>
        </w:rPr>
      </w:pPr>
      <w:r>
        <w:rPr>
          <w:rFonts w:ascii="Arial" w:hAnsi="Arial" w:eastAsia="Arial" w:cs="Arial"/>
          <w:sz w:val="24"/>
          <w:szCs w:val="24"/>
          <w:lang w:val="en-US"/>
        </w:rPr>
        <w:t>Belgilangan topshiriq ma'lumotlarini diqqat bilan o'qing.</w:t>
      </w:r>
    </w:p>
    <w:p w14:paraId="1DBD1570">
      <w:pPr>
        <w:ind w:left="-142" w:firstLine="567"/>
        <w:rPr>
          <w:rFonts w:ascii="Arial" w:hAnsi="Arial" w:eastAsia="Arial" w:cs="Arial"/>
          <w:sz w:val="24"/>
          <w:szCs w:val="24"/>
          <w:lang w:val="en-US"/>
        </w:rPr>
      </w:pPr>
    </w:p>
    <w:p w14:paraId="20E5F743">
      <w:pPr>
        <w:ind w:left="-142" w:firstLine="567"/>
        <w:rPr>
          <w:rFonts w:ascii="Arial" w:hAnsi="Arial" w:eastAsia="Arial" w:cs="Arial"/>
          <w:sz w:val="24"/>
          <w:szCs w:val="24"/>
          <w:lang w:val="en-US"/>
        </w:rPr>
      </w:pPr>
      <w:r>
        <w:rPr>
          <w:rFonts w:ascii="Arial" w:hAnsi="Arial" w:eastAsia="Arial" w:cs="Arial"/>
          <w:sz w:val="24"/>
          <w:szCs w:val="24"/>
          <w:lang w:val="en-US"/>
        </w:rPr>
        <w:t>Taqdim etilgan ma'lumotlardan foydalanib, sizdan muayyan faoliyatni amalga oshirishingiz</w:t>
      </w:r>
    </w:p>
    <w:p w14:paraId="5E63A01E">
      <w:pPr>
        <w:ind w:left="-142" w:firstLine="567"/>
        <w:rPr>
          <w:rFonts w:ascii="Arial" w:hAnsi="Arial" w:eastAsia="Arial" w:cs="Arial"/>
          <w:sz w:val="24"/>
          <w:szCs w:val="24"/>
          <w:lang w:val="en-US"/>
        </w:rPr>
      </w:pPr>
      <w:r>
        <w:rPr>
          <w:rFonts w:ascii="Arial" w:hAnsi="Arial" w:eastAsia="Arial" w:cs="Arial"/>
          <w:sz w:val="24"/>
          <w:szCs w:val="24"/>
          <w:lang w:val="en-US"/>
        </w:rPr>
        <w:t>so'raladi. Topshiriqni bajarish uchun sizga ma'lum vaqt beriladi.</w:t>
      </w:r>
    </w:p>
    <w:p w14:paraId="0E7CA9B6">
      <w:pPr>
        <w:ind w:left="-142" w:firstLine="567"/>
        <w:rPr>
          <w:rFonts w:ascii="Arial" w:hAnsi="Arial" w:eastAsia="Arial" w:cs="Arial"/>
          <w:sz w:val="24"/>
          <w:szCs w:val="24"/>
          <w:lang w:val="en-US"/>
        </w:rPr>
      </w:pPr>
    </w:p>
    <w:p w14:paraId="7B57DE9A">
      <w:pPr>
        <w:ind w:left="425"/>
        <w:rPr>
          <w:rFonts w:ascii="Arial" w:hAnsi="Arial" w:eastAsia="Arial" w:cs="Arial"/>
          <w:sz w:val="24"/>
          <w:szCs w:val="24"/>
          <w:lang w:val="en-US"/>
        </w:rPr>
      </w:pPr>
      <w:r>
        <w:rPr>
          <w:rFonts w:ascii="Arial" w:hAnsi="Arial" w:eastAsia="Arial" w:cs="Arial"/>
          <w:sz w:val="24"/>
          <w:szCs w:val="24"/>
          <w:lang w:val="en-US"/>
        </w:rPr>
        <w:t>Siz har doim mustaqil ishlashingiz va o'z ishingizni boshqa o'quvchilar bilan baham ko'rmasligingiz kerak. Siz autentifikatsiya varag'ini to'ldirishingiz va uni ishingiz bilan birga topshirishingiz kerak.</w:t>
      </w:r>
    </w:p>
    <w:p w14:paraId="0B9252D8">
      <w:pPr>
        <w:ind w:left="-1134" w:right="-284"/>
        <w:rPr>
          <w:rFonts w:ascii="Arial" w:hAnsi="Arial" w:cs="Arial"/>
          <w:sz w:val="24"/>
          <w:szCs w:val="24"/>
          <w:lang w:val="en-US"/>
        </w:rPr>
      </w:pPr>
    </w:p>
    <w:p w14:paraId="0E153B75">
      <w:pPr>
        <w:ind w:left="-1134" w:right="-284"/>
        <w:rPr>
          <w:rFonts w:ascii="Arial" w:hAnsi="Arial" w:cs="Arial"/>
          <w:sz w:val="24"/>
          <w:szCs w:val="24"/>
          <w:lang w:val="en-US"/>
        </w:rPr>
      </w:pPr>
    </w:p>
    <w:p w14:paraId="31699985">
      <w:pPr>
        <w:ind w:left="-1134" w:right="-284"/>
        <w:rPr>
          <w:rFonts w:ascii="Arial" w:hAnsi="Arial" w:cs="Arial"/>
          <w:sz w:val="24"/>
          <w:szCs w:val="24"/>
          <w:lang w:val="en-US"/>
        </w:rPr>
      </w:pPr>
    </w:p>
    <w:p w14:paraId="3D9AACEB">
      <w:pPr>
        <w:ind w:left="-1134" w:right="-284"/>
        <w:rPr>
          <w:rFonts w:ascii="Arial" w:hAnsi="Arial" w:cs="Arial"/>
          <w:sz w:val="24"/>
          <w:szCs w:val="24"/>
          <w:lang w:val="en-US"/>
        </w:rPr>
      </w:pPr>
    </w:p>
    <w:p w14:paraId="003F10A6">
      <w:pPr>
        <w:ind w:left="-1134" w:right="-284"/>
        <w:rPr>
          <w:rFonts w:ascii="Arial" w:hAnsi="Arial" w:cs="Arial"/>
          <w:sz w:val="24"/>
          <w:szCs w:val="24"/>
          <w:lang w:val="en-US"/>
        </w:rPr>
      </w:pPr>
    </w:p>
    <w:p w14:paraId="3B784705">
      <w:pPr>
        <w:ind w:left="-1134" w:right="-284"/>
        <w:rPr>
          <w:rFonts w:ascii="Arial" w:hAnsi="Arial" w:cs="Arial"/>
          <w:sz w:val="24"/>
          <w:szCs w:val="24"/>
          <w:lang w:val="en-US"/>
        </w:rPr>
      </w:pPr>
    </w:p>
    <w:p w14:paraId="6B2AD4CE">
      <w:pPr>
        <w:ind w:left="-1134" w:right="-284"/>
        <w:rPr>
          <w:rFonts w:ascii="Arial" w:hAnsi="Arial" w:cs="Arial"/>
          <w:sz w:val="24"/>
          <w:szCs w:val="24"/>
          <w:lang w:val="en-US"/>
        </w:rPr>
      </w:pPr>
    </w:p>
    <w:p w14:paraId="672C62A1">
      <w:pPr>
        <w:ind w:left="-1134" w:right="-284"/>
        <w:rPr>
          <w:rFonts w:ascii="Arial" w:hAnsi="Arial" w:cs="Arial"/>
          <w:sz w:val="24"/>
          <w:szCs w:val="24"/>
          <w:lang w:val="en-US"/>
        </w:rPr>
      </w:pPr>
    </w:p>
    <w:p w14:paraId="5B582F59">
      <w:pPr>
        <w:ind w:left="-1134" w:right="-284"/>
        <w:rPr>
          <w:rFonts w:ascii="Arial" w:hAnsi="Arial" w:cs="Arial"/>
          <w:sz w:val="24"/>
          <w:szCs w:val="24"/>
          <w:lang w:val="en-US"/>
        </w:rPr>
      </w:pPr>
    </w:p>
    <w:p w14:paraId="3AD79E75">
      <w:pPr>
        <w:ind w:left="-1134" w:right="-284"/>
        <w:rPr>
          <w:rFonts w:ascii="Arial" w:hAnsi="Arial" w:cs="Arial"/>
          <w:sz w:val="24"/>
          <w:szCs w:val="24"/>
          <w:lang w:val="en-US"/>
        </w:rPr>
      </w:pPr>
    </w:p>
    <w:p w14:paraId="3D8F3EE8">
      <w:pPr>
        <w:ind w:left="-1134" w:right="-284"/>
        <w:rPr>
          <w:rFonts w:ascii="Arial" w:hAnsi="Arial" w:cs="Arial"/>
          <w:sz w:val="24"/>
          <w:szCs w:val="24"/>
          <w:lang w:val="en-US"/>
        </w:rPr>
      </w:pPr>
    </w:p>
    <w:p w14:paraId="657CC604">
      <w:pPr>
        <w:ind w:left="-1134" w:right="-284"/>
        <w:rPr>
          <w:rFonts w:ascii="Arial" w:hAnsi="Arial" w:cs="Arial"/>
          <w:sz w:val="24"/>
          <w:szCs w:val="24"/>
          <w:lang w:val="en-US"/>
        </w:rPr>
      </w:pPr>
    </w:p>
    <w:p w14:paraId="7A680FE8">
      <w:pPr>
        <w:ind w:left="-1134" w:right="-284"/>
        <w:rPr>
          <w:rFonts w:ascii="Arial" w:hAnsi="Arial" w:cs="Arial"/>
          <w:sz w:val="24"/>
          <w:szCs w:val="24"/>
          <w:lang w:val="en-US"/>
        </w:rPr>
      </w:pPr>
    </w:p>
    <w:p w14:paraId="3332D7F7">
      <w:pPr>
        <w:ind w:left="-1134" w:right="-284"/>
        <w:rPr>
          <w:rFonts w:ascii="Arial" w:hAnsi="Arial" w:cs="Arial"/>
          <w:sz w:val="24"/>
          <w:szCs w:val="24"/>
          <w:lang w:val="en-US"/>
        </w:rPr>
      </w:pPr>
    </w:p>
    <w:p w14:paraId="07BC6A54">
      <w:pPr>
        <w:ind w:left="-1134" w:right="-284"/>
        <w:rPr>
          <w:rFonts w:ascii="Arial" w:hAnsi="Arial" w:cs="Arial"/>
          <w:sz w:val="24"/>
          <w:szCs w:val="24"/>
          <w:lang w:val="en-US"/>
        </w:rPr>
      </w:pPr>
    </w:p>
    <w:p w14:paraId="757E170F">
      <w:pPr>
        <w:ind w:left="-1134" w:right="-284"/>
        <w:rPr>
          <w:rFonts w:ascii="Arial" w:hAnsi="Arial" w:cs="Arial"/>
          <w:sz w:val="24"/>
          <w:szCs w:val="24"/>
          <w:lang w:val="en-US"/>
        </w:rPr>
      </w:pPr>
    </w:p>
    <w:p w14:paraId="2F53150A">
      <w:pPr>
        <w:ind w:left="-1134" w:right="-284"/>
        <w:rPr>
          <w:rFonts w:ascii="Arial" w:hAnsi="Arial" w:cs="Arial"/>
          <w:sz w:val="24"/>
          <w:szCs w:val="24"/>
          <w:lang w:val="en-US"/>
        </w:rPr>
      </w:pPr>
    </w:p>
    <w:p w14:paraId="3884856F">
      <w:pPr>
        <w:ind w:left="-1134" w:right="-284"/>
        <w:rPr>
          <w:rFonts w:ascii="Arial" w:hAnsi="Arial" w:cs="Arial"/>
          <w:sz w:val="24"/>
          <w:szCs w:val="24"/>
          <w:lang w:val="en-US"/>
        </w:rPr>
      </w:pPr>
    </w:p>
    <w:p w14:paraId="47C8F64F">
      <w:pPr>
        <w:ind w:left="-1134" w:right="-284"/>
        <w:rPr>
          <w:rFonts w:ascii="Arial" w:hAnsi="Arial" w:cs="Arial"/>
          <w:sz w:val="24"/>
          <w:szCs w:val="24"/>
          <w:lang w:val="en-US"/>
        </w:rPr>
      </w:pPr>
    </w:p>
    <w:p w14:paraId="615B98E8">
      <w:pPr>
        <w:ind w:left="-1134" w:right="-284"/>
        <w:rPr>
          <w:rFonts w:ascii="Arial" w:hAnsi="Arial" w:cs="Arial"/>
          <w:sz w:val="24"/>
          <w:szCs w:val="24"/>
          <w:lang w:val="en-US"/>
        </w:rPr>
      </w:pPr>
    </w:p>
    <w:p w14:paraId="0835CF6F">
      <w:pPr>
        <w:ind w:left="-1134" w:right="-284"/>
        <w:rPr>
          <w:rFonts w:ascii="Arial" w:hAnsi="Arial" w:cs="Arial"/>
          <w:sz w:val="24"/>
          <w:szCs w:val="24"/>
          <w:lang w:val="en-US"/>
        </w:rPr>
      </w:pPr>
    </w:p>
    <w:p w14:paraId="6B927D01">
      <w:pPr>
        <w:ind w:left="-1134" w:right="-284"/>
        <w:rPr>
          <w:rFonts w:ascii="Arial" w:hAnsi="Arial" w:cs="Arial"/>
          <w:sz w:val="24"/>
          <w:szCs w:val="24"/>
          <w:lang w:val="en-US"/>
        </w:rPr>
      </w:pPr>
    </w:p>
    <w:p w14:paraId="41EBBEA6">
      <w:pPr>
        <w:ind w:left="-1134" w:right="-284"/>
        <w:rPr>
          <w:rFonts w:ascii="Arial" w:hAnsi="Arial" w:cs="Arial"/>
          <w:sz w:val="24"/>
          <w:szCs w:val="24"/>
          <w:lang w:val="en-US"/>
        </w:rPr>
      </w:pPr>
    </w:p>
    <w:p w14:paraId="1E097C6A">
      <w:pPr>
        <w:ind w:left="-1134" w:right="-284"/>
        <w:rPr>
          <w:rFonts w:ascii="Arial" w:hAnsi="Arial" w:cs="Arial"/>
          <w:sz w:val="24"/>
          <w:szCs w:val="24"/>
          <w:lang w:val="en-US"/>
        </w:rPr>
      </w:pPr>
    </w:p>
    <w:p w14:paraId="4C9A1341">
      <w:pPr>
        <w:ind w:left="-1134" w:right="-284"/>
        <w:rPr>
          <w:rFonts w:ascii="Arial" w:hAnsi="Arial" w:cs="Arial"/>
          <w:sz w:val="24"/>
          <w:szCs w:val="24"/>
          <w:lang w:val="en-US"/>
        </w:rPr>
      </w:pPr>
    </w:p>
    <w:p w14:paraId="5DE283A4">
      <w:pPr>
        <w:ind w:left="-1134" w:right="-284"/>
        <w:rPr>
          <w:rFonts w:ascii="Arial" w:hAnsi="Arial" w:cs="Arial"/>
          <w:sz w:val="24"/>
          <w:szCs w:val="24"/>
          <w:lang w:val="en-US"/>
        </w:rPr>
      </w:pPr>
    </w:p>
    <w:p w14:paraId="35538475">
      <w:pPr>
        <w:ind w:left="-1134" w:right="-284"/>
        <w:rPr>
          <w:rFonts w:ascii="Arial" w:hAnsi="Arial" w:cs="Arial"/>
          <w:sz w:val="24"/>
          <w:szCs w:val="24"/>
          <w:lang w:val="en-US"/>
        </w:rPr>
      </w:pPr>
    </w:p>
    <w:p w14:paraId="78775981">
      <w:pPr>
        <w:ind w:left="-1134" w:right="-284"/>
        <w:rPr>
          <w:rFonts w:ascii="Arial" w:hAnsi="Arial" w:cs="Arial"/>
          <w:sz w:val="24"/>
          <w:szCs w:val="24"/>
          <w:lang w:val="en-US"/>
        </w:rPr>
      </w:pPr>
    </w:p>
    <w:p w14:paraId="58CE02D7">
      <w:pPr>
        <w:ind w:left="-1134" w:right="-284"/>
        <w:rPr>
          <w:rFonts w:ascii="Arial" w:hAnsi="Arial" w:cs="Arial"/>
          <w:sz w:val="24"/>
          <w:szCs w:val="24"/>
          <w:lang w:val="en-US"/>
        </w:rPr>
      </w:pPr>
    </w:p>
    <w:p w14:paraId="7B4FA913">
      <w:pPr>
        <w:ind w:left="-1134" w:right="-284"/>
        <w:rPr>
          <w:rFonts w:ascii="Arial" w:hAnsi="Arial" w:cs="Arial"/>
          <w:sz w:val="24"/>
          <w:szCs w:val="24"/>
          <w:lang w:val="en-US"/>
        </w:rPr>
      </w:pPr>
    </w:p>
    <w:p w14:paraId="7F120951">
      <w:pPr>
        <w:ind w:left="-1134" w:right="-284"/>
        <w:rPr>
          <w:rFonts w:ascii="Arial" w:hAnsi="Arial" w:cs="Arial"/>
          <w:sz w:val="24"/>
          <w:szCs w:val="24"/>
          <w:lang w:val="en-US"/>
        </w:rPr>
      </w:pPr>
    </w:p>
    <w:p w14:paraId="789D78F5">
      <w:pPr>
        <w:ind w:left="-1134" w:right="-284"/>
        <w:rPr>
          <w:rFonts w:ascii="Arial" w:hAnsi="Arial" w:cs="Arial"/>
          <w:sz w:val="24"/>
          <w:szCs w:val="24"/>
          <w:lang w:val="en-US"/>
        </w:rPr>
      </w:pPr>
    </w:p>
    <w:p w14:paraId="5975826A">
      <w:pPr>
        <w:ind w:left="-1134" w:right="-284"/>
        <w:rPr>
          <w:rFonts w:ascii="Arial" w:hAnsi="Arial" w:cs="Arial"/>
          <w:sz w:val="24"/>
          <w:szCs w:val="24"/>
          <w:lang w:val="en-US"/>
        </w:rPr>
      </w:pPr>
    </w:p>
    <w:p w14:paraId="37758610">
      <w:pPr>
        <w:ind w:left="-1134" w:right="-284"/>
        <w:rPr>
          <w:rFonts w:ascii="Arial" w:hAnsi="Arial" w:cs="Arial"/>
          <w:sz w:val="24"/>
          <w:szCs w:val="24"/>
          <w:lang w:val="en-US"/>
        </w:rPr>
      </w:pPr>
    </w:p>
    <w:p w14:paraId="59B7CAFE">
      <w:pPr>
        <w:ind w:left="-1134" w:right="-284"/>
        <w:rPr>
          <w:rFonts w:ascii="Arial" w:hAnsi="Arial" w:cs="Arial"/>
          <w:sz w:val="24"/>
          <w:szCs w:val="24"/>
          <w:lang w:val="en-US"/>
        </w:rPr>
      </w:pPr>
    </w:p>
    <w:p w14:paraId="630962B7">
      <w:pPr>
        <w:ind w:left="-1134" w:right="-284"/>
        <w:rPr>
          <w:rFonts w:ascii="Arial" w:hAnsi="Arial" w:cs="Arial"/>
          <w:sz w:val="24"/>
          <w:szCs w:val="24"/>
          <w:lang w:val="en-US"/>
        </w:rPr>
      </w:pPr>
    </w:p>
    <w:p w14:paraId="415AB583">
      <w:pPr>
        <w:ind w:left="-1134" w:right="-284"/>
        <w:rPr>
          <w:rFonts w:ascii="Arial" w:hAnsi="Arial" w:cs="Arial"/>
          <w:sz w:val="24"/>
          <w:szCs w:val="24"/>
          <w:lang w:val="en-US"/>
        </w:rPr>
      </w:pPr>
    </w:p>
    <w:p w14:paraId="1B4A1688">
      <w:pPr>
        <w:ind w:right="-284"/>
        <w:rPr>
          <w:rFonts w:ascii="Arial" w:hAnsi="Arial" w:cs="Arial"/>
          <w:sz w:val="24"/>
          <w:szCs w:val="24"/>
          <w:lang w:val="en-US"/>
        </w:rPr>
      </w:pPr>
    </w:p>
    <w:p w14:paraId="791BF56B">
      <w:pPr>
        <w:ind w:left="-1134" w:right="-284"/>
        <w:rPr>
          <w:rFonts w:ascii="Arial" w:hAnsi="Arial" w:cs="Arial"/>
          <w:sz w:val="24"/>
          <w:szCs w:val="24"/>
          <w:lang w:val="en-US"/>
        </w:rPr>
      </w:pPr>
    </w:p>
    <w:p w14:paraId="4989EF71">
      <w:pPr>
        <w:ind w:left="-1134" w:right="-284"/>
        <w:rPr>
          <w:rFonts w:ascii="Arial" w:hAnsi="Arial" w:cs="Arial"/>
          <w:sz w:val="24"/>
          <w:szCs w:val="24"/>
          <w:lang w:val="en-US"/>
        </w:rPr>
      </w:pPr>
    </w:p>
    <w:p w14:paraId="422E857F">
      <w:pPr>
        <w:ind w:left="-1134" w:right="-284"/>
        <w:rPr>
          <w:rFonts w:ascii="Arial" w:hAnsi="Arial" w:cs="Arial"/>
          <w:sz w:val="24"/>
          <w:szCs w:val="24"/>
          <w:lang w:val="en-US"/>
        </w:rPr>
      </w:pPr>
    </w:p>
    <w:p w14:paraId="387A6E4C">
      <w:pPr>
        <w:ind w:left="-1134" w:right="-284"/>
        <w:rPr>
          <w:rFonts w:ascii="Arial" w:hAnsi="Arial" w:cs="Arial"/>
          <w:sz w:val="24"/>
          <w:szCs w:val="24"/>
          <w:lang w:val="en-US"/>
        </w:rPr>
      </w:pPr>
    </w:p>
    <w:p w14:paraId="59CC2EE3">
      <w:pPr>
        <w:ind w:left="-1134" w:right="-284"/>
        <w:rPr>
          <w:rFonts w:ascii="Arial" w:hAnsi="Arial" w:cs="Arial"/>
          <w:sz w:val="24"/>
          <w:szCs w:val="24"/>
          <w:lang w:val="en-US"/>
        </w:rPr>
      </w:pPr>
    </w:p>
    <w:p w14:paraId="03788D92">
      <w:pPr>
        <w:ind w:left="-1134" w:right="-284"/>
        <w:rPr>
          <w:rFonts w:ascii="Arial" w:hAnsi="Arial" w:cs="Arial"/>
          <w:sz w:val="24"/>
          <w:szCs w:val="24"/>
          <w:lang w:val="en-US"/>
        </w:rPr>
      </w:pPr>
    </w:p>
    <w:p w14:paraId="03994773">
      <w:pPr>
        <w:ind w:left="-1134" w:right="-284"/>
        <w:rPr>
          <w:rFonts w:ascii="Arial" w:hAnsi="Arial" w:cs="Arial"/>
          <w:sz w:val="24"/>
          <w:szCs w:val="24"/>
          <w:lang w:val="en-US"/>
        </w:rPr>
      </w:pPr>
    </w:p>
    <w:p w14:paraId="5DD4EE88">
      <w:pPr>
        <w:ind w:left="-1134" w:right="-284"/>
        <w:rPr>
          <w:rFonts w:ascii="Arial" w:hAnsi="Arial" w:cs="Arial"/>
          <w:sz w:val="24"/>
          <w:szCs w:val="24"/>
          <w:lang w:val="en-US"/>
        </w:rPr>
      </w:pPr>
    </w:p>
    <w:p w14:paraId="592E1445">
      <w:pPr>
        <w:ind w:left="-1134" w:right="-284"/>
        <w:rPr>
          <w:rFonts w:ascii="Arial" w:hAnsi="Arial" w:cs="Arial"/>
          <w:sz w:val="24"/>
          <w:szCs w:val="24"/>
          <w:lang w:val="en-US"/>
        </w:rPr>
      </w:pPr>
    </w:p>
    <w:p w14:paraId="5B88049D">
      <w:pPr>
        <w:ind w:left="-1134" w:right="-284"/>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1312" behindDoc="1" locked="0" layoutInCell="0" allowOverlap="1">
            <wp:simplePos x="0" y="0"/>
            <wp:positionH relativeFrom="margin">
              <wp:align>center</wp:align>
            </wp:positionH>
            <wp:positionV relativeFrom="page">
              <wp:align>center</wp:align>
            </wp:positionV>
            <wp:extent cx="7227570" cy="10188575"/>
            <wp:effectExtent l="0" t="0" r="0" b="3175"/>
            <wp:wrapNone/>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p w14:paraId="23E87597">
      <w:pPr>
        <w:ind w:left="-1134" w:right="-284"/>
        <w:rPr>
          <w:rFonts w:ascii="Arial" w:hAnsi="Arial" w:cs="Arial"/>
          <w:sz w:val="24"/>
          <w:szCs w:val="24"/>
          <w:lang w:val="en-US"/>
        </w:rPr>
      </w:pPr>
    </w:p>
    <w:p w14:paraId="6AFFF466">
      <w:pPr>
        <w:ind w:left="-1134" w:right="-284"/>
        <w:rPr>
          <w:rFonts w:ascii="Arial" w:hAnsi="Arial" w:cs="Arial"/>
          <w:sz w:val="24"/>
          <w:szCs w:val="24"/>
          <w:lang w:val="en-US"/>
        </w:rPr>
      </w:pPr>
    </w:p>
    <w:p w14:paraId="0260A778">
      <w:pPr>
        <w:spacing w:line="276" w:lineRule="auto"/>
        <w:rPr>
          <w:rFonts w:ascii="Arial" w:hAnsi="Arial" w:eastAsia="Arial" w:cs="Arial"/>
          <w:sz w:val="24"/>
          <w:szCs w:val="24"/>
          <w:lang w:val="en-US"/>
        </w:rPr>
      </w:pPr>
    </w:p>
    <w:p w14:paraId="75BD6CF7">
      <w:pPr>
        <w:spacing w:line="276" w:lineRule="auto"/>
        <w:ind w:right="110"/>
        <w:jc w:val="center"/>
        <w:rPr>
          <w:rFonts w:ascii="Arial" w:hAnsi="Arial" w:cs="Arial"/>
          <w:sz w:val="24"/>
          <w:szCs w:val="24"/>
          <w:lang w:val="en-US"/>
        </w:rPr>
      </w:pPr>
      <w:r>
        <w:rPr>
          <w:rFonts w:ascii="Arial" w:hAnsi="Arial" w:eastAsia="Arial" w:cs="Arial"/>
          <w:b/>
          <w:bCs/>
          <w:sz w:val="24"/>
          <w:szCs w:val="24"/>
          <w:lang w:val="en-US"/>
        </w:rPr>
        <w:t>Topshiriq ma'lumotlari</w:t>
      </w:r>
    </w:p>
    <w:p w14:paraId="567F8926">
      <w:pPr>
        <w:spacing w:line="276" w:lineRule="auto"/>
        <w:rPr>
          <w:rFonts w:ascii="Arial" w:hAnsi="Arial" w:eastAsia="Arial" w:cs="Arial"/>
          <w:sz w:val="24"/>
          <w:szCs w:val="24"/>
          <w:lang w:val="en-US"/>
        </w:rPr>
      </w:pPr>
    </w:p>
    <w:p w14:paraId="63BB22C8">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Miller Fast Food kompaniyasi — mahalliy uylar va kichik bizneslarga tezkor ovqat yetkazib berish xizmatini taklif qiluvchi yangi tashkil topgan kompaniya.So‘nggi paytlarda kompaniyaning xizmatlariga talab oshib bormoqda.Ushbu o‘sib borayotgan talabni qondirish uchun kompaniya ko‘proq xodimlarni ishga olmoqchi va yangi joyga — kengroq ofis va oshxona binosiga ko‘chib o‘tmoqchi.</w:t>
      </w:r>
    </w:p>
    <w:p w14:paraId="3F1CA2AD">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Yangi binoda hozirda hech qanday IT infratuzilma mavjud emas.</w:t>
      </w:r>
    </w:p>
    <w:p w14:paraId="46394A34">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Hozirda kompaniyada faqat ikki kishi ishlaydi — kompaniyani asos solgan aka-uka: Roys va Rikson Miller.Kompaniya yangi binoga ko‘chib o‘tishi bilan yana to‘rt nafar yangi ishchi qabul qiladi (kassir, oshpaz, yetkazib beruvchi va marketolog).</w:t>
      </w:r>
    </w:p>
    <w:p w14:paraId="013AA922">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Hozirda kompaniya barcha IT ehtiyojlari uchun bitta noutbukdan foydalanmoqda.</w:t>
      </w:r>
    </w:p>
    <w:p w14:paraId="4B7E963D">
      <w:pPr>
        <w:spacing w:line="276" w:lineRule="auto"/>
        <w:rPr>
          <w:rFonts w:ascii="Arial" w:hAnsi="Arial" w:cs="Arial"/>
          <w:sz w:val="24"/>
          <w:szCs w:val="24"/>
          <w:lang w:val="en-US"/>
        </w:rPr>
        <w:sectPr>
          <w:pgSz w:w="11900" w:h="16838"/>
          <w:pgMar w:top="963" w:right="746" w:bottom="79" w:left="850" w:header="0" w:footer="0" w:gutter="0"/>
          <w:cols w:equalWidth="0" w:num="1">
            <w:col w:w="10310"/>
          </w:cols>
        </w:sectPr>
      </w:pPr>
      <w:r>
        <w:rPr>
          <w:rFonts w:ascii="Times New Roman" w:hAnsi="Times New Roman" w:cs="Times New Roman"/>
          <w:sz w:val="28"/>
          <w:szCs w:val="28"/>
          <w:lang w:val="en-US"/>
        </w:rPr>
        <w:t xml:space="preserve">Siz, </w:t>
      </w:r>
      <w:r>
        <w:rPr>
          <w:rFonts w:ascii="Times New Roman" w:hAnsi="Times New Roman" w:cs="Times New Roman"/>
          <w:b/>
          <w:bCs/>
          <w:sz w:val="28"/>
          <w:szCs w:val="28"/>
          <w:lang w:val="en-US"/>
        </w:rPr>
        <w:t>axborot texnologiyalari (IT) mutaxassisi</w:t>
      </w:r>
      <w:r>
        <w:rPr>
          <w:rFonts w:ascii="Times New Roman" w:hAnsi="Times New Roman" w:cs="Times New Roman"/>
          <w:sz w:val="28"/>
          <w:szCs w:val="28"/>
          <w:lang w:val="en-US"/>
        </w:rPr>
        <w:t xml:space="preserve"> sifatida, Miller Fast Food kompaniyasiga ularning o‘sib borayotgan ehtiyojlariga mos IT rejasini tuzishda yordam berish uchun yollangansiz.</w:t>
      </w:r>
    </w:p>
    <w:p w14:paraId="35258304">
      <w:pPr>
        <w:ind w:right="-284"/>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0288" behindDoc="1" locked="0" layoutInCell="0" allowOverlap="1">
            <wp:simplePos x="0" y="0"/>
            <wp:positionH relativeFrom="page">
              <wp:align>center</wp:align>
            </wp:positionH>
            <wp:positionV relativeFrom="margin">
              <wp:align>center</wp:align>
            </wp:positionV>
            <wp:extent cx="7227570" cy="10188575"/>
            <wp:effectExtent l="0" t="0" r="0" b="3175"/>
            <wp:wrapNone/>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tbl>
      <w:tblPr>
        <w:tblStyle w:val="6"/>
        <w:tblW w:w="10734" w:type="dxa"/>
        <w:tblInd w:w="-1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7620"/>
      </w:tblGrid>
      <w:tr w14:paraId="1B31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0734" w:type="dxa"/>
            <w:gridSpan w:val="2"/>
          </w:tcPr>
          <w:p w14:paraId="50D1C9A2">
            <w:pPr>
              <w:ind w:right="-284"/>
              <w:jc w:val="center"/>
              <w:rPr>
                <w:rFonts w:ascii="Arial" w:hAnsi="Arial" w:cs="Arial"/>
                <w:sz w:val="24"/>
                <w:szCs w:val="24"/>
                <w:lang w:val="en-US"/>
              </w:rPr>
            </w:pPr>
            <w:r>
              <w:rPr>
                <w:rFonts w:ascii="Arial" w:hAnsi="Arial" w:eastAsia="Arial" w:cs="Arial"/>
                <w:b/>
                <w:bCs/>
                <w:sz w:val="24"/>
                <w:szCs w:val="24"/>
              </w:rPr>
              <w:t>Xodimlar haqida ma'lumot</w:t>
            </w:r>
          </w:p>
        </w:tc>
      </w:tr>
      <w:tr w14:paraId="40A7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3114" w:type="dxa"/>
          </w:tcPr>
          <w:p w14:paraId="495A13A2">
            <w:pPr>
              <w:ind w:right="-284"/>
              <w:jc w:val="center"/>
              <w:rPr>
                <w:rFonts w:ascii="Arial" w:hAnsi="Arial" w:cs="Arial"/>
                <w:sz w:val="24"/>
                <w:szCs w:val="24"/>
                <w:lang w:val="en-US"/>
              </w:rPr>
            </w:pPr>
            <w:r>
              <w:rPr>
                <w:rFonts w:ascii="Arial" w:hAnsi="Arial" w:eastAsia="Arial" w:cs="Arial"/>
                <w:b/>
                <w:bCs/>
                <w:sz w:val="24"/>
                <w:szCs w:val="24"/>
              </w:rPr>
              <w:t>Ism va lavozim</w:t>
            </w:r>
          </w:p>
        </w:tc>
        <w:tc>
          <w:tcPr>
            <w:tcW w:w="7620" w:type="dxa"/>
          </w:tcPr>
          <w:p w14:paraId="1FB011CF">
            <w:pPr>
              <w:ind w:right="-284"/>
              <w:jc w:val="center"/>
              <w:rPr>
                <w:rFonts w:ascii="Arial" w:hAnsi="Arial" w:cs="Arial"/>
                <w:sz w:val="24"/>
                <w:szCs w:val="24"/>
                <w:lang w:val="en-US"/>
              </w:rPr>
            </w:pPr>
            <w:r>
              <w:rPr>
                <w:rFonts w:ascii="Arial" w:hAnsi="Arial" w:eastAsia="Arial" w:cs="Arial"/>
                <w:b/>
                <w:bCs/>
                <w:sz w:val="24"/>
                <w:szCs w:val="24"/>
              </w:rPr>
              <w:t>Bajarilishi kerak bo'lgan vazifalar</w:t>
            </w:r>
          </w:p>
        </w:tc>
      </w:tr>
      <w:tr w14:paraId="3794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2" w:hRule="atLeast"/>
        </w:trPr>
        <w:tc>
          <w:tcPr>
            <w:tcW w:w="3114" w:type="dxa"/>
            <w:vAlign w:val="top"/>
          </w:tcPr>
          <w:p w14:paraId="05E91B17">
            <w:pPr>
              <w:keepNext w:val="0"/>
              <w:keepLines w:val="0"/>
              <w:widowControl/>
              <w:suppressLineNumbers w:val="0"/>
              <w:spacing w:before="0" w:beforeAutospacing="1" w:after="0" w:afterAutospacing="0"/>
              <w:ind w:left="0" w:leftChars="0" w:right="0" w:rightChars="0" w:firstLine="709" w:firstLineChars="0"/>
              <w:jc w:val="left"/>
              <w:rPr>
                <w:rFonts w:ascii="Arial" w:hAnsi="Arial" w:cs="Arial"/>
                <w:sz w:val="24"/>
                <w:szCs w:val="24"/>
                <w:lang w:val="en-US"/>
              </w:rPr>
            </w:pPr>
            <w:r>
              <w:rPr>
                <w:rFonts w:hint="default" w:ascii="Times New Roman" w:hAnsi="Times New Roman" w:eastAsia="等线" w:cs="Times New Roman"/>
                <w:b/>
                <w:bCs/>
                <w:kern w:val="0"/>
                <w:sz w:val="28"/>
                <w:szCs w:val="28"/>
                <w:lang w:val="en-US" w:eastAsia="zh-CN" w:bidi="ar"/>
              </w:rPr>
              <w:t>Roys</w:t>
            </w:r>
          </w:p>
        </w:tc>
        <w:tc>
          <w:tcPr>
            <w:tcW w:w="7620" w:type="dxa"/>
            <w:vAlign w:val="top"/>
          </w:tcPr>
          <w:p w14:paraId="284BA8BC">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Kompaniya byudjetini boshqarish.</w:t>
            </w:r>
          </w:p>
          <w:p w14:paraId="50C26EA5">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Ish haqi tizimini nazorat qilish va boshqarish.</w:t>
            </w:r>
          </w:p>
          <w:p w14:paraId="0AF05F72">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Barcha xodimlarning ishini tekshirish va nazorat qilish.</w:t>
            </w:r>
          </w:p>
          <w:p w14:paraId="0056941D">
            <w:pPr>
              <w:keepNext w:val="0"/>
              <w:keepLines w:val="0"/>
              <w:widowControl/>
              <w:suppressLineNumbers w:val="0"/>
              <w:spacing w:before="0" w:beforeAutospacing="1" w:after="0" w:afterAutospacing="0"/>
              <w:ind w:left="0" w:leftChars="0" w:right="0" w:rightChars="0" w:firstLine="709" w:firstLineChars="0"/>
              <w:jc w:val="left"/>
              <w:rPr>
                <w:rFonts w:ascii="Arial" w:hAnsi="Arial" w:cs="Arial"/>
                <w:sz w:val="24"/>
                <w:szCs w:val="24"/>
                <w:lang w:val="en-US"/>
              </w:rPr>
            </w:pPr>
          </w:p>
        </w:tc>
      </w:tr>
      <w:tr w14:paraId="0C84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114" w:type="dxa"/>
            <w:vAlign w:val="top"/>
          </w:tcPr>
          <w:p w14:paraId="5234583D">
            <w:pPr>
              <w:keepNext w:val="0"/>
              <w:keepLines w:val="0"/>
              <w:widowControl/>
              <w:suppressLineNumbers w:val="0"/>
              <w:spacing w:before="0" w:beforeAutospacing="1" w:after="0" w:afterAutospacing="0"/>
              <w:ind w:left="0" w:leftChars="0" w:right="0" w:rightChars="0" w:firstLine="709" w:firstLineChars="0"/>
              <w:jc w:val="left"/>
              <w:rPr>
                <w:rFonts w:ascii="Arial" w:hAnsi="Arial" w:cs="Arial"/>
                <w:sz w:val="24"/>
                <w:szCs w:val="24"/>
                <w:lang w:val="en-US"/>
              </w:rPr>
            </w:pPr>
            <w:r>
              <w:rPr>
                <w:rFonts w:hint="default" w:ascii="Times New Roman" w:hAnsi="Times New Roman" w:eastAsia="等线" w:cs="Times New Roman"/>
                <w:b/>
                <w:bCs/>
                <w:kern w:val="0"/>
                <w:sz w:val="28"/>
                <w:szCs w:val="28"/>
                <w:lang w:val="en-US" w:eastAsia="zh-CN" w:bidi="ar"/>
              </w:rPr>
              <w:t>Rikson</w:t>
            </w:r>
          </w:p>
        </w:tc>
        <w:tc>
          <w:tcPr>
            <w:tcW w:w="7620" w:type="dxa"/>
            <w:vAlign w:val="top"/>
          </w:tcPr>
          <w:p w14:paraId="2F72333D">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Yetkazib beruvchilar bilan muloqot va muzokaralar o‘tkazish.</w:t>
            </w:r>
          </w:p>
          <w:p w14:paraId="65A2CDD6">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Mijozlarga xizmat ko‘rsatish sifatini tekshirish va oshirish bo‘yicha tashriflar.</w:t>
            </w:r>
          </w:p>
          <w:p w14:paraId="7C8726B8">
            <w:pPr>
              <w:keepNext w:val="0"/>
              <w:keepLines w:val="0"/>
              <w:widowControl/>
              <w:numPr>
                <w:ilvl w:val="0"/>
                <w:numId w:val="1"/>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Oshxona va yetkazib berish tizimlarini samarali ishlashini nazorat qilish.</w:t>
            </w:r>
          </w:p>
          <w:p w14:paraId="23CCB64C">
            <w:pPr>
              <w:keepNext w:val="0"/>
              <w:keepLines w:val="0"/>
              <w:widowControl/>
              <w:suppressLineNumbers w:val="0"/>
              <w:spacing w:before="0" w:beforeAutospacing="1" w:after="0" w:afterAutospacing="0"/>
              <w:ind w:left="0" w:leftChars="0" w:right="0" w:rightChars="0" w:firstLine="709" w:firstLineChars="0"/>
              <w:jc w:val="left"/>
              <w:rPr>
                <w:rFonts w:ascii="Arial" w:hAnsi="Arial" w:cs="Arial"/>
                <w:sz w:val="24"/>
                <w:szCs w:val="24"/>
                <w:lang w:val="en-US"/>
              </w:rPr>
            </w:pPr>
          </w:p>
        </w:tc>
      </w:tr>
      <w:tr w14:paraId="374F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114" w:type="dxa"/>
            <w:vAlign w:val="top"/>
          </w:tcPr>
          <w:p w14:paraId="5440910F">
            <w:pPr>
              <w:keepNext w:val="0"/>
              <w:keepLines w:val="0"/>
              <w:widowControl/>
              <w:suppressLineNumbers w:val="0"/>
              <w:spacing w:before="0" w:beforeAutospacing="1" w:after="0" w:afterAutospacing="0"/>
              <w:ind w:left="0" w:right="0" w:firstLine="709"/>
              <w:jc w:val="left"/>
              <w:rPr>
                <w:rFonts w:hint="default" w:ascii="Times New Roman" w:hAnsi="Times New Roman" w:eastAsia="等线" w:cs="Times New Roman"/>
                <w:b/>
                <w:bCs/>
                <w:sz w:val="28"/>
                <w:szCs w:val="28"/>
              </w:rPr>
            </w:pPr>
            <w:r>
              <w:rPr>
                <w:rFonts w:hint="default" w:ascii="Times New Roman" w:hAnsi="Times New Roman" w:eastAsia="等线" w:cs="Times New Roman"/>
                <w:b/>
                <w:bCs/>
                <w:kern w:val="0"/>
                <w:sz w:val="28"/>
                <w:szCs w:val="28"/>
                <w:lang w:val="en-US" w:eastAsia="zh-CN" w:bidi="ar"/>
              </w:rPr>
              <w:t>Jeyms De Souza va Sara Mikletveyt — Ofis xodimlari (ofisda ishlashadi)</w:t>
            </w:r>
          </w:p>
          <w:p w14:paraId="6DEC51F0">
            <w:pPr>
              <w:keepNext w:val="0"/>
              <w:keepLines w:val="0"/>
              <w:widowControl/>
              <w:suppressLineNumbers w:val="0"/>
              <w:spacing w:before="0" w:beforeAutospacing="1" w:after="0" w:afterAutospacing="0"/>
              <w:ind w:left="0" w:leftChars="0" w:right="0" w:rightChars="0" w:firstLine="709" w:firstLineChars="0"/>
              <w:jc w:val="left"/>
              <w:rPr>
                <w:rFonts w:ascii="Arial" w:hAnsi="Arial" w:cs="Arial"/>
                <w:sz w:val="24"/>
                <w:szCs w:val="24"/>
                <w:lang w:val="en-US"/>
              </w:rPr>
            </w:pPr>
          </w:p>
        </w:tc>
        <w:tc>
          <w:tcPr>
            <w:tcW w:w="7620" w:type="dxa"/>
            <w:vAlign w:val="top"/>
          </w:tcPr>
          <w:p w14:paraId="5930999F">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Ishchilar (oshpazlar va yetkazib beruvchilar) jadvallarini tuzish va nazorat qilish.</w:t>
            </w:r>
          </w:p>
          <w:p w14:paraId="5F4D00D5">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Buyurtmalarni boshqarish va yetkazib berishni rejalashtirish.</w:t>
            </w:r>
          </w:p>
          <w:p w14:paraId="4E2AAE39">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Yetkazib berish narxlarini va mahsulot narxlarini hisoblash.</w:t>
            </w:r>
          </w:p>
          <w:p w14:paraId="7165FB5F">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Hisob-fakturalar va onlayn to‘lov tizimlarini boshqarish.</w:t>
            </w:r>
          </w:p>
          <w:p w14:paraId="234B4633">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Mijozlar bilan aloqa qilish va ularning so‘rovlariga javob berish.</w:t>
            </w:r>
          </w:p>
          <w:p w14:paraId="4B9D36C6">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Marketing va reklama kampaniyalarini tashkillashtirish.</w:t>
            </w:r>
          </w:p>
          <w:p w14:paraId="28CF5DB6">
            <w:pPr>
              <w:keepNext w:val="0"/>
              <w:keepLines w:val="0"/>
              <w:widowControl/>
              <w:numPr>
                <w:ilvl w:val="0"/>
                <w:numId w:val="2"/>
              </w:numPr>
              <w:suppressLineNumbers w:val="0"/>
              <w:spacing w:before="0" w:beforeAutospacing="1" w:after="0" w:afterAutospacing="0"/>
              <w:ind w:left="0" w:leftChars="0" w:right="0" w:rightChars="0" w:firstLine="709" w:firstLineChars="0"/>
              <w:jc w:val="left"/>
              <w:rPr>
                <w:rFonts w:ascii="Arial" w:hAnsi="Arial" w:cs="Arial"/>
                <w:sz w:val="24"/>
                <w:szCs w:val="24"/>
                <w:lang w:val="en-US"/>
              </w:rPr>
            </w:pPr>
            <w:r>
              <w:rPr>
                <w:rFonts w:hint="default" w:ascii="Times New Roman" w:hAnsi="Times New Roman" w:eastAsia="等线" w:cs="Times New Roman"/>
                <w:kern w:val="0"/>
                <w:sz w:val="28"/>
                <w:szCs w:val="28"/>
                <w:lang w:val="en-US" w:eastAsia="zh-CN" w:bidi="ar"/>
              </w:rPr>
              <w:t>Kompaniya ijtimoiy tarmoqlardagi sahifalarini yuritish va reklama qilish.</w:t>
            </w:r>
          </w:p>
        </w:tc>
      </w:tr>
      <w:tr w14:paraId="4A22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0" w:hRule="atLeast"/>
        </w:trPr>
        <w:tc>
          <w:tcPr>
            <w:tcW w:w="3114" w:type="dxa"/>
            <w:vAlign w:val="top"/>
          </w:tcPr>
          <w:p w14:paraId="2A75E1A3">
            <w:pPr>
              <w:keepNext w:val="0"/>
              <w:keepLines w:val="0"/>
              <w:widowControl/>
              <w:suppressLineNumbers w:val="0"/>
              <w:spacing w:before="0" w:beforeAutospacing="1" w:after="0" w:afterAutospacing="0"/>
              <w:ind w:left="0" w:leftChars="0" w:right="0" w:rightChars="0" w:firstLine="709" w:firstLineChars="0"/>
              <w:jc w:val="left"/>
              <w:rPr>
                <w:rFonts w:ascii="Arial" w:hAnsi="Arial" w:cs="Arial"/>
                <w:sz w:val="24"/>
                <w:szCs w:val="24"/>
                <w:lang w:val="en-US"/>
              </w:rPr>
            </w:pPr>
            <w:r>
              <w:rPr>
                <w:rFonts w:hint="default" w:ascii="Times New Roman" w:hAnsi="Times New Roman" w:eastAsia="等线" w:cs="Times New Roman"/>
                <w:b/>
                <w:bCs/>
                <w:kern w:val="0"/>
                <w:sz w:val="28"/>
                <w:szCs w:val="28"/>
                <w:lang w:val="en-US" w:eastAsia="zh-CN" w:bidi="ar"/>
              </w:rPr>
              <w:t>Lu Chen — Oshpaz</w:t>
            </w:r>
          </w:p>
        </w:tc>
        <w:tc>
          <w:tcPr>
            <w:tcW w:w="7620" w:type="dxa"/>
            <w:vAlign w:val="top"/>
          </w:tcPr>
          <w:p w14:paraId="3E2EED2F">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Marketing va reklama kampaniyalarini tashkillashtirish.</w:t>
            </w:r>
          </w:p>
          <w:p w14:paraId="1D0F84C2">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Buyurtmalarni tayyorlash va oshxona sanitariya qoidalariga rioya qilish.</w:t>
            </w:r>
          </w:p>
          <w:p w14:paraId="5B3EDABC">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Har kuni tayyorlangan mahsulot sifati va hajmini nazorat qilish.</w:t>
            </w:r>
          </w:p>
          <w:p w14:paraId="53BE584F">
            <w:pPr>
              <w:keepNext w:val="0"/>
              <w:keepLines w:val="0"/>
              <w:widowControl/>
              <w:numPr>
                <w:ilvl w:val="0"/>
                <w:numId w:val="2"/>
              </w:numPr>
              <w:suppressLineNumbers w:val="0"/>
              <w:spacing w:before="0" w:beforeAutospacing="1" w:after="0" w:afterAutospacing="0"/>
              <w:ind w:left="0" w:right="0" w:firstLine="709"/>
              <w:jc w:val="left"/>
              <w:rPr>
                <w:rFonts w:hint="default" w:ascii="Times New Roman" w:hAnsi="Times New Roman" w:eastAsia="等线" w:cs="Times New Roman"/>
                <w:sz w:val="28"/>
                <w:szCs w:val="28"/>
              </w:rPr>
            </w:pPr>
            <w:r>
              <w:rPr>
                <w:rFonts w:hint="default" w:ascii="Times New Roman" w:hAnsi="Times New Roman" w:eastAsia="等线" w:cs="Times New Roman"/>
                <w:kern w:val="0"/>
                <w:sz w:val="28"/>
                <w:szCs w:val="28"/>
                <w:lang w:val="en-US" w:eastAsia="zh-CN" w:bidi="ar"/>
              </w:rPr>
              <w:t>Buyurtmalarni tayyorlash va oshxona sanitariya qoidalariga rioya qilish.</w:t>
            </w:r>
          </w:p>
          <w:p w14:paraId="229D649D">
            <w:pPr>
              <w:keepNext w:val="0"/>
              <w:keepLines w:val="0"/>
              <w:widowControl/>
              <w:numPr>
                <w:ilvl w:val="0"/>
                <w:numId w:val="2"/>
              </w:numPr>
              <w:suppressLineNumbers w:val="0"/>
              <w:spacing w:before="0" w:beforeAutospacing="1" w:after="0" w:afterAutospacing="0"/>
              <w:ind w:left="0" w:leftChars="0" w:right="0" w:rightChars="0" w:firstLine="709" w:firstLineChars="0"/>
              <w:jc w:val="left"/>
              <w:rPr>
                <w:rFonts w:ascii="Times New Roman" w:hAnsi="Times New Roman" w:cs="Times New Roman"/>
                <w:sz w:val="28"/>
                <w:szCs w:val="28"/>
                <w:lang w:val="en-US"/>
              </w:rPr>
            </w:pPr>
            <w:r>
              <w:rPr>
                <w:rFonts w:hint="default" w:ascii="Times New Roman" w:hAnsi="Times New Roman" w:eastAsia="等线" w:cs="Times New Roman"/>
                <w:kern w:val="0"/>
                <w:sz w:val="28"/>
                <w:szCs w:val="28"/>
                <w:lang w:val="en-US" w:eastAsia="zh-CN" w:bidi="ar"/>
              </w:rPr>
              <w:t>Mahsulotlar va materiallarning mavjudligini kuzatish va buyurtma berish.</w:t>
            </w:r>
          </w:p>
        </w:tc>
      </w:tr>
      <w:tr w14:paraId="1940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0734" w:type="dxa"/>
            <w:gridSpan w:val="2"/>
          </w:tcPr>
          <w:p w14:paraId="4079BC7C">
            <w:pPr>
              <w:ind w:right="-284"/>
              <w:jc w:val="center"/>
              <w:rPr>
                <w:rFonts w:ascii="Arial" w:hAnsi="Arial" w:cs="Arial"/>
                <w:b/>
                <w:bCs/>
                <w:sz w:val="28"/>
                <w:szCs w:val="28"/>
                <w:lang w:val="en-US"/>
              </w:rPr>
            </w:pPr>
            <w:r>
              <w:rPr>
                <w:rFonts w:ascii="Arial" w:hAnsi="Arial" w:cs="Arial"/>
                <w:b/>
                <w:bCs/>
                <w:sz w:val="28"/>
                <w:szCs w:val="28"/>
                <w:lang w:val="en-US"/>
              </w:rPr>
              <w:t>IT talablari</w:t>
            </w:r>
          </w:p>
        </w:tc>
      </w:tr>
      <w:tr w14:paraId="41E2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0734" w:type="dxa"/>
            <w:gridSpan w:val="2"/>
          </w:tcPr>
          <w:p w14:paraId="27628EAB">
            <w:pPr>
              <w:numPr>
                <w:ilvl w:val="0"/>
                <w:numId w:val="3"/>
              </w:numPr>
              <w:spacing w:after="0" w:line="240" w:lineRule="auto"/>
              <w:ind w:left="0" w:firstLine="709"/>
              <w:rPr>
                <w:rFonts w:ascii="Times New Roman" w:hAnsi="Times New Roman" w:cs="Times New Roman"/>
                <w:sz w:val="28"/>
                <w:szCs w:val="28"/>
                <w:lang w:val="en-US"/>
              </w:rPr>
            </w:pPr>
            <w:r>
              <w:rPr>
                <w:rFonts w:ascii="Times New Roman" w:hAnsi="Times New Roman" w:cs="Times New Roman"/>
                <w:b/>
                <w:bCs/>
                <w:sz w:val="28"/>
                <w:szCs w:val="28"/>
                <w:lang w:val="en-US"/>
              </w:rPr>
              <w:t>Har bir xodimga</w:t>
            </w:r>
            <w:r>
              <w:rPr>
                <w:rFonts w:ascii="Times New Roman" w:hAnsi="Times New Roman" w:cs="Times New Roman"/>
                <w:sz w:val="28"/>
                <w:szCs w:val="28"/>
                <w:lang w:val="en-US"/>
              </w:rPr>
              <w:t xml:space="preserve"> (ofis xodimlari, oshpaz, yetkazib beruvchi) IT qurilmalari orqali kerakli funksiyalarni bajarish imkonini ta’minlash.</w:t>
            </w:r>
          </w:p>
          <w:p w14:paraId="66BBCF3B">
            <w:pPr>
              <w:numPr>
                <w:ilvl w:val="0"/>
                <w:numId w:val="3"/>
              </w:numPr>
              <w:spacing w:after="0" w:line="240" w:lineRule="auto"/>
              <w:ind w:left="0" w:firstLine="709"/>
              <w:rPr>
                <w:rFonts w:ascii="Times New Roman" w:hAnsi="Times New Roman" w:cs="Times New Roman"/>
                <w:sz w:val="28"/>
                <w:szCs w:val="28"/>
                <w:lang w:val="en-US"/>
              </w:rPr>
            </w:pPr>
            <w:r>
              <w:rPr>
                <w:rFonts w:ascii="Times New Roman" w:hAnsi="Times New Roman" w:cs="Times New Roman"/>
                <w:b/>
                <w:bCs/>
                <w:sz w:val="28"/>
                <w:szCs w:val="28"/>
                <w:lang w:val="en-US"/>
              </w:rPr>
              <w:t>Buyurtmalarni onlayn qabul qilish va boshqarish</w:t>
            </w:r>
            <w:r>
              <w:rPr>
                <w:rFonts w:ascii="Times New Roman" w:hAnsi="Times New Roman" w:cs="Times New Roman"/>
                <w:sz w:val="28"/>
                <w:szCs w:val="28"/>
                <w:lang w:val="en-US"/>
              </w:rPr>
              <w:t>.</w:t>
            </w:r>
          </w:p>
          <w:p w14:paraId="4120B4FE">
            <w:pPr>
              <w:numPr>
                <w:ilvl w:val="0"/>
                <w:numId w:val="3"/>
              </w:numPr>
              <w:spacing w:after="0" w:line="240" w:lineRule="auto"/>
              <w:ind w:left="0" w:firstLine="709"/>
              <w:rPr>
                <w:rFonts w:ascii="Times New Roman" w:hAnsi="Times New Roman" w:cs="Times New Roman"/>
                <w:sz w:val="28"/>
                <w:szCs w:val="28"/>
                <w:lang w:val="en-US"/>
              </w:rPr>
            </w:pPr>
            <w:r>
              <w:rPr>
                <w:rFonts w:ascii="Times New Roman" w:hAnsi="Times New Roman" w:cs="Times New Roman"/>
                <w:b/>
                <w:bCs/>
                <w:sz w:val="28"/>
                <w:szCs w:val="28"/>
                <w:lang w:val="en-US"/>
              </w:rPr>
              <w:t>Yetkazib berish jarayonini kuzatish</w:t>
            </w:r>
            <w:r>
              <w:rPr>
                <w:rFonts w:ascii="Times New Roman" w:hAnsi="Times New Roman" w:cs="Times New Roman"/>
                <w:sz w:val="28"/>
                <w:szCs w:val="28"/>
                <w:lang w:val="en-US"/>
              </w:rPr>
              <w:t xml:space="preserve"> va mijozlarga yetkazib berish haqida xabar berish.</w:t>
            </w:r>
          </w:p>
          <w:p w14:paraId="70DDD6A0">
            <w:pPr>
              <w:numPr>
                <w:ilvl w:val="0"/>
                <w:numId w:val="3"/>
              </w:numPr>
              <w:spacing w:after="0" w:line="240" w:lineRule="auto"/>
              <w:ind w:left="0" w:firstLine="709"/>
              <w:rPr>
                <w:rFonts w:ascii="Times New Roman" w:hAnsi="Times New Roman" w:cs="Times New Roman"/>
                <w:sz w:val="28"/>
                <w:szCs w:val="28"/>
                <w:lang w:val="en-US"/>
              </w:rPr>
            </w:pPr>
            <w:r>
              <w:rPr>
                <w:rFonts w:ascii="Times New Roman" w:hAnsi="Times New Roman" w:cs="Times New Roman"/>
                <w:b/>
                <w:bCs/>
                <w:sz w:val="28"/>
                <w:szCs w:val="28"/>
                <w:lang w:val="en-US"/>
              </w:rPr>
              <w:t>Barcha mijozlar, buyurtmalar va to‘lov ma'lumotlarini</w:t>
            </w:r>
            <w:r>
              <w:rPr>
                <w:rFonts w:ascii="Times New Roman" w:hAnsi="Times New Roman" w:cs="Times New Roman"/>
                <w:sz w:val="28"/>
                <w:szCs w:val="28"/>
                <w:lang w:val="en-US"/>
              </w:rPr>
              <w:t xml:space="preserve"> markazlashtirilgan tizimda saqlash.</w:t>
            </w:r>
          </w:p>
          <w:p w14:paraId="3A4D3F5E">
            <w:pPr>
              <w:numPr>
                <w:ilvl w:val="0"/>
                <w:numId w:val="3"/>
              </w:numPr>
              <w:spacing w:after="0" w:line="240" w:lineRule="auto"/>
              <w:ind w:left="0" w:firstLine="709"/>
              <w:rPr>
                <w:rFonts w:ascii="Times New Roman" w:hAnsi="Times New Roman" w:cs="Times New Roman"/>
                <w:sz w:val="28"/>
                <w:szCs w:val="28"/>
                <w:lang w:val="en-US"/>
              </w:rPr>
            </w:pPr>
            <w:r>
              <w:rPr>
                <w:rFonts w:ascii="Times New Roman" w:hAnsi="Times New Roman" w:cs="Times New Roman"/>
                <w:b/>
                <w:bCs/>
                <w:sz w:val="28"/>
                <w:szCs w:val="28"/>
                <w:lang w:val="en-US"/>
              </w:rPr>
              <w:t>Materiallar va mahsulotlarning kundalik mavjudligini</w:t>
            </w:r>
            <w:r>
              <w:rPr>
                <w:rFonts w:ascii="Times New Roman" w:hAnsi="Times New Roman" w:cs="Times New Roman"/>
                <w:sz w:val="28"/>
                <w:szCs w:val="28"/>
                <w:lang w:val="en-US"/>
              </w:rPr>
              <w:t xml:space="preserve"> avtomatik monitoring qilish.</w:t>
            </w:r>
          </w:p>
          <w:p w14:paraId="2E8C6523">
            <w:pPr>
              <w:numPr>
                <w:ilvl w:val="0"/>
                <w:numId w:val="3"/>
              </w:numPr>
              <w:spacing w:after="0" w:line="240" w:lineRule="auto"/>
              <w:ind w:left="0" w:firstLine="709"/>
              <w:rPr>
                <w:rFonts w:ascii="Times New Roman" w:hAnsi="Times New Roman" w:cs="Times New Roman"/>
                <w:sz w:val="28"/>
                <w:szCs w:val="28"/>
                <w:lang w:val="en-US"/>
              </w:rPr>
            </w:pPr>
            <w:r>
              <w:rPr>
                <w:rFonts w:ascii="Times New Roman" w:hAnsi="Times New Roman" w:cs="Times New Roman"/>
                <w:b/>
                <w:bCs/>
                <w:sz w:val="28"/>
                <w:szCs w:val="28"/>
                <w:lang w:val="en-US"/>
              </w:rPr>
              <w:t>Xodimlar va yetkazib beruvchilar o‘rtasida</w:t>
            </w:r>
            <w:r>
              <w:rPr>
                <w:rFonts w:ascii="Times New Roman" w:hAnsi="Times New Roman" w:cs="Times New Roman"/>
                <w:sz w:val="28"/>
                <w:szCs w:val="28"/>
                <w:lang w:val="en-US"/>
              </w:rPr>
              <w:t xml:space="preserve"> samarali ichki muloqotni yo‘lga qo‘yish.</w:t>
            </w:r>
          </w:p>
          <w:p w14:paraId="19ABD91C">
            <w:pPr>
              <w:numPr>
                <w:ilvl w:val="0"/>
                <w:numId w:val="3"/>
              </w:numPr>
              <w:spacing w:after="0" w:line="240" w:lineRule="auto"/>
              <w:ind w:left="0" w:firstLine="709"/>
              <w:rPr>
                <w:rFonts w:ascii="Times New Roman" w:hAnsi="Times New Roman" w:cs="Times New Roman"/>
                <w:sz w:val="28"/>
                <w:szCs w:val="28"/>
                <w:lang w:val="en-US"/>
              </w:rPr>
            </w:pPr>
            <w:r>
              <w:rPr>
                <w:rFonts w:ascii="Times New Roman" w:hAnsi="Times New Roman" w:cs="Times New Roman"/>
                <w:b/>
                <w:bCs/>
                <w:sz w:val="28"/>
                <w:szCs w:val="28"/>
                <w:lang w:val="en-US"/>
              </w:rPr>
              <w:t>Mijozlarga buyurtma vaqtlarini belgilash, o‘zgartirish</w:t>
            </w:r>
            <w:r>
              <w:rPr>
                <w:rFonts w:ascii="Times New Roman" w:hAnsi="Times New Roman" w:cs="Times New Roman"/>
                <w:sz w:val="28"/>
                <w:szCs w:val="28"/>
                <w:lang w:val="en-US"/>
              </w:rPr>
              <w:t xml:space="preserve"> imkonini yaratish.</w:t>
            </w:r>
          </w:p>
          <w:p w14:paraId="52FAA1DC">
            <w:pPr>
              <w:numPr>
                <w:ilvl w:val="0"/>
                <w:numId w:val="3"/>
              </w:numPr>
              <w:spacing w:after="0" w:line="240" w:lineRule="auto"/>
              <w:ind w:left="0" w:firstLine="709"/>
              <w:rPr>
                <w:rFonts w:ascii="Times New Roman" w:hAnsi="Times New Roman" w:cs="Times New Roman"/>
                <w:sz w:val="28"/>
                <w:szCs w:val="28"/>
                <w:lang w:val="en-US"/>
              </w:rPr>
            </w:pPr>
            <w:r>
              <w:rPr>
                <w:rFonts w:ascii="Times New Roman" w:hAnsi="Times New Roman" w:cs="Times New Roman"/>
                <w:b/>
                <w:bCs/>
                <w:sz w:val="28"/>
                <w:szCs w:val="28"/>
                <w:lang w:val="en-US"/>
              </w:rPr>
              <w:t>Fast food buyurtmalarini</w:t>
            </w:r>
            <w:r>
              <w:rPr>
                <w:rFonts w:ascii="Times New Roman" w:hAnsi="Times New Roman" w:cs="Times New Roman"/>
                <w:sz w:val="28"/>
                <w:szCs w:val="28"/>
                <w:lang w:val="en-US"/>
              </w:rPr>
              <w:t xml:space="preserve"> yetkazib berishdagi kechikishlar yoki o‘zgarishlar haqida tezkor bildirishnoma (notification) xizmati.</w:t>
            </w:r>
          </w:p>
          <w:p w14:paraId="487B6BC9">
            <w:pPr>
              <w:numPr>
                <w:ilvl w:val="0"/>
                <w:numId w:val="3"/>
              </w:numPr>
              <w:spacing w:after="0" w:line="240" w:lineRule="auto"/>
              <w:ind w:left="0" w:firstLine="709"/>
              <w:rPr>
                <w:rFonts w:ascii="Arial" w:hAnsi="Arial" w:cs="Arial"/>
                <w:sz w:val="28"/>
                <w:szCs w:val="28"/>
                <w:lang w:val="en-US"/>
              </w:rPr>
            </w:pPr>
            <w:r>
              <w:rPr>
                <w:rFonts w:ascii="Times New Roman" w:hAnsi="Times New Roman" w:cs="Times New Roman"/>
                <w:b/>
                <w:bCs/>
                <w:sz w:val="28"/>
                <w:szCs w:val="28"/>
                <w:lang w:val="en-US"/>
              </w:rPr>
              <w:t>Barcha faoliyatni nazorat qilish va hisobotlarni</w:t>
            </w:r>
            <w:r>
              <w:rPr>
                <w:rFonts w:ascii="Times New Roman" w:hAnsi="Times New Roman" w:cs="Times New Roman"/>
                <w:sz w:val="28"/>
                <w:szCs w:val="28"/>
                <w:lang w:val="en-US"/>
              </w:rPr>
              <w:t xml:space="preserve"> shakllantirish uchun ofisdan masofadan ishlash imkoniyatini ta’minlash</w:t>
            </w:r>
          </w:p>
        </w:tc>
      </w:tr>
      <w:tr w14:paraId="2C559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0734" w:type="dxa"/>
            <w:gridSpan w:val="2"/>
          </w:tcPr>
          <w:p w14:paraId="08EAA200">
            <w:pPr>
              <w:ind w:right="-284"/>
              <w:jc w:val="center"/>
              <w:rPr>
                <w:rFonts w:ascii="Arial" w:hAnsi="Arial" w:cs="Arial"/>
                <w:b/>
                <w:bCs/>
                <w:sz w:val="28"/>
                <w:szCs w:val="28"/>
                <w:lang w:val="en-US"/>
              </w:rPr>
            </w:pPr>
            <w:r>
              <w:rPr>
                <w:rFonts w:ascii="Arial" w:hAnsi="Arial" w:cs="Arial"/>
                <w:b/>
                <w:bCs/>
                <w:sz w:val="28"/>
                <w:szCs w:val="28"/>
                <w:lang w:val="en-US"/>
              </w:rPr>
              <w:t>Qo'shimcha ma'lumot</w:t>
            </w:r>
          </w:p>
        </w:tc>
      </w:tr>
      <w:tr w14:paraId="58C8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0734" w:type="dxa"/>
            <w:gridSpan w:val="2"/>
          </w:tcPr>
          <w:p w14:paraId="5FAF07BA">
            <w:pPr>
              <w:ind w:right="-284"/>
              <w:rPr>
                <w:rFonts w:ascii="Arial" w:hAnsi="Arial" w:cs="Arial"/>
                <w:sz w:val="28"/>
                <w:szCs w:val="28"/>
                <w:lang w:val="en-US"/>
              </w:rPr>
            </w:pPr>
            <w:r>
              <w:rPr>
                <w:rFonts w:ascii="Arial" w:hAnsi="Arial" w:cs="Arial"/>
                <w:sz w:val="28"/>
                <w:szCs w:val="28"/>
                <w:lang w:val="en-US"/>
              </w:rPr>
              <w:t>• Ushbu qisqacha ma'lumot uchun qo'shimcha ma'lumot talab qilinmaydi.</w:t>
            </w:r>
          </w:p>
        </w:tc>
      </w:tr>
    </w:tbl>
    <w:p w14:paraId="71236EEF">
      <w:pPr>
        <w:ind w:left="-567" w:right="141"/>
        <w:rPr>
          <w:rFonts w:ascii="Arial" w:hAnsi="Arial" w:cs="Arial"/>
          <w:sz w:val="24"/>
          <w:szCs w:val="24"/>
          <w:lang w:val="en-US"/>
        </w:rPr>
      </w:pPr>
    </w:p>
    <w:p w14:paraId="46F18AA8">
      <w:pPr>
        <w:ind w:left="-567" w:right="141"/>
        <w:rPr>
          <w:rFonts w:ascii="Arial" w:hAnsi="Arial" w:cs="Arial"/>
          <w:sz w:val="24"/>
          <w:szCs w:val="24"/>
          <w:lang w:val="en-US"/>
        </w:rPr>
      </w:pPr>
    </w:p>
    <w:p w14:paraId="18C30C30">
      <w:pPr>
        <w:ind w:left="-567" w:right="141"/>
        <w:rPr>
          <w:rFonts w:ascii="Arial" w:hAnsi="Arial" w:cs="Arial"/>
          <w:sz w:val="24"/>
          <w:szCs w:val="24"/>
          <w:lang w:val="en-US"/>
        </w:rPr>
      </w:pPr>
    </w:p>
    <w:p w14:paraId="4B841432">
      <w:pPr>
        <w:ind w:left="-567" w:right="141"/>
        <w:rPr>
          <w:rFonts w:ascii="Arial" w:hAnsi="Arial" w:cs="Arial"/>
          <w:sz w:val="24"/>
          <w:szCs w:val="24"/>
          <w:lang w:val="en-US"/>
        </w:rPr>
      </w:pPr>
    </w:p>
    <w:p w14:paraId="2FB966E2">
      <w:pPr>
        <w:ind w:left="-567" w:right="141"/>
        <w:rPr>
          <w:rFonts w:ascii="Arial" w:hAnsi="Arial" w:cs="Arial"/>
          <w:sz w:val="24"/>
          <w:szCs w:val="24"/>
          <w:lang w:val="en-US"/>
        </w:rPr>
      </w:pPr>
    </w:p>
    <w:p w14:paraId="59782B28">
      <w:pPr>
        <w:ind w:left="-567" w:right="141"/>
        <w:rPr>
          <w:rFonts w:ascii="Arial" w:hAnsi="Arial" w:cs="Arial"/>
          <w:sz w:val="24"/>
          <w:szCs w:val="24"/>
          <w:lang w:val="en-US"/>
        </w:rPr>
      </w:pPr>
    </w:p>
    <w:p w14:paraId="4CE21DBB">
      <w:pPr>
        <w:ind w:left="-567" w:right="141"/>
        <w:rPr>
          <w:rFonts w:ascii="Arial" w:hAnsi="Arial" w:cs="Arial"/>
          <w:sz w:val="24"/>
          <w:szCs w:val="24"/>
          <w:lang w:val="en-US"/>
        </w:rPr>
      </w:pPr>
    </w:p>
    <w:p w14:paraId="7979CC53">
      <w:pPr>
        <w:ind w:left="-567" w:right="141"/>
        <w:rPr>
          <w:rFonts w:ascii="Arial" w:hAnsi="Arial" w:cs="Arial"/>
          <w:sz w:val="24"/>
          <w:szCs w:val="24"/>
          <w:lang w:val="en-US"/>
        </w:rPr>
      </w:pPr>
    </w:p>
    <w:p w14:paraId="37C2AD00">
      <w:pPr>
        <w:ind w:left="-567" w:right="141"/>
        <w:rPr>
          <w:rFonts w:ascii="Arial" w:hAnsi="Arial" w:cs="Arial"/>
          <w:sz w:val="24"/>
          <w:szCs w:val="24"/>
          <w:lang w:val="en-US"/>
        </w:rPr>
      </w:pPr>
    </w:p>
    <w:p w14:paraId="673FFBD7">
      <w:pPr>
        <w:ind w:left="-567" w:right="141"/>
        <w:rPr>
          <w:rFonts w:ascii="Arial" w:hAnsi="Arial" w:cs="Arial"/>
          <w:sz w:val="24"/>
          <w:szCs w:val="24"/>
          <w:lang w:val="en-US"/>
        </w:rPr>
      </w:pPr>
    </w:p>
    <w:p w14:paraId="432D55B3">
      <w:pPr>
        <w:ind w:left="-567" w:right="141"/>
        <w:rPr>
          <w:rFonts w:ascii="Arial" w:hAnsi="Arial" w:cs="Arial"/>
          <w:sz w:val="24"/>
          <w:szCs w:val="24"/>
          <w:lang w:val="en-US"/>
        </w:rPr>
      </w:pPr>
    </w:p>
    <w:p w14:paraId="19EA694F">
      <w:pPr>
        <w:ind w:left="-1134" w:right="-284"/>
        <w:rPr>
          <w:rFonts w:ascii="Arial" w:hAnsi="Arial" w:cs="Arial"/>
          <w:sz w:val="24"/>
          <w:szCs w:val="24"/>
          <w:lang w:val="en-US"/>
        </w:rPr>
      </w:pPr>
    </w:p>
    <w:p w14:paraId="5813971F">
      <w:pPr>
        <w:ind w:left="-1134" w:right="-284"/>
        <w:rPr>
          <w:rFonts w:ascii="Arial" w:hAnsi="Arial" w:cs="Arial"/>
          <w:sz w:val="24"/>
          <w:szCs w:val="24"/>
          <w:lang w:val="en-US"/>
        </w:rPr>
      </w:pPr>
    </w:p>
    <w:p w14:paraId="50BDA222">
      <w:pPr>
        <w:ind w:left="-1134" w:right="-284"/>
        <w:rPr>
          <w:rFonts w:ascii="Arial" w:hAnsi="Arial" w:cs="Arial"/>
          <w:sz w:val="24"/>
          <w:szCs w:val="24"/>
          <w:lang w:val="en-US"/>
        </w:rPr>
      </w:pPr>
    </w:p>
    <w:p w14:paraId="5F17500F">
      <w:pPr>
        <w:ind w:left="-1134" w:right="-284"/>
        <w:rPr>
          <w:rFonts w:ascii="Arial" w:hAnsi="Arial" w:cs="Arial"/>
          <w:sz w:val="24"/>
          <w:szCs w:val="24"/>
          <w:lang w:val="en-US"/>
        </w:rPr>
      </w:pPr>
    </w:p>
    <w:p w14:paraId="3F2E9075">
      <w:pPr>
        <w:ind w:left="-1134" w:right="-284"/>
        <w:rPr>
          <w:rFonts w:ascii="Arial" w:hAnsi="Arial" w:cs="Arial"/>
          <w:sz w:val="24"/>
          <w:szCs w:val="24"/>
          <w:lang w:val="en-US"/>
        </w:rPr>
      </w:pPr>
    </w:p>
    <w:p w14:paraId="628357AB">
      <w:pPr>
        <w:ind w:left="-1134" w:right="-284"/>
        <w:rPr>
          <w:rFonts w:ascii="Arial" w:hAnsi="Arial" w:cs="Arial"/>
          <w:sz w:val="24"/>
          <w:szCs w:val="24"/>
          <w:lang w:val="en-US"/>
        </w:rPr>
      </w:pPr>
    </w:p>
    <w:p w14:paraId="675F3455">
      <w:pPr>
        <w:ind w:left="-1134" w:right="-284"/>
        <w:rPr>
          <w:rFonts w:ascii="Arial" w:hAnsi="Arial" w:cs="Arial"/>
          <w:sz w:val="24"/>
          <w:szCs w:val="24"/>
          <w:lang w:val="en-US"/>
        </w:rPr>
      </w:pPr>
    </w:p>
    <w:p w14:paraId="7F37B260">
      <w:pPr>
        <w:ind w:left="-1134" w:right="-284"/>
        <w:rPr>
          <w:rFonts w:ascii="Arial" w:hAnsi="Arial" w:cs="Arial"/>
          <w:sz w:val="24"/>
          <w:szCs w:val="24"/>
          <w:lang w:val="en-US"/>
        </w:rPr>
      </w:pPr>
    </w:p>
    <w:p w14:paraId="514467C2">
      <w:pPr>
        <w:ind w:left="-1134" w:right="-284"/>
        <w:rPr>
          <w:rFonts w:ascii="Arial" w:hAnsi="Arial" w:cs="Arial"/>
          <w:sz w:val="24"/>
          <w:szCs w:val="24"/>
          <w:lang w:val="en-US"/>
        </w:rPr>
      </w:pPr>
    </w:p>
    <w:p w14:paraId="5966783E">
      <w:pPr>
        <w:ind w:left="-1134" w:right="-284"/>
        <w:rPr>
          <w:rFonts w:ascii="Arial" w:hAnsi="Arial" w:cs="Arial"/>
          <w:sz w:val="24"/>
          <w:szCs w:val="24"/>
          <w:lang w:val="en-US"/>
        </w:rPr>
      </w:pPr>
    </w:p>
    <w:p w14:paraId="1FE27B69">
      <w:pPr>
        <w:ind w:left="-1134" w:right="-284"/>
        <w:rPr>
          <w:rFonts w:ascii="Arial" w:hAnsi="Arial" w:cs="Arial"/>
          <w:sz w:val="24"/>
          <w:szCs w:val="24"/>
          <w:lang w:val="en-US"/>
        </w:rPr>
      </w:pPr>
    </w:p>
    <w:p w14:paraId="31F8CFE3">
      <w:pPr>
        <w:ind w:left="-1134" w:right="-284"/>
        <w:rPr>
          <w:rFonts w:ascii="Arial" w:hAnsi="Arial" w:cs="Arial"/>
          <w:sz w:val="24"/>
          <w:szCs w:val="24"/>
          <w:lang w:val="en-US"/>
        </w:rPr>
      </w:pPr>
    </w:p>
    <w:p w14:paraId="4EDEC7E5">
      <w:pPr>
        <w:ind w:left="-1134" w:right="-284"/>
        <w:rPr>
          <w:rFonts w:ascii="Arial" w:hAnsi="Arial" w:cs="Arial"/>
          <w:sz w:val="24"/>
          <w:szCs w:val="24"/>
          <w:lang w:val="en-US"/>
        </w:rPr>
      </w:pPr>
    </w:p>
    <w:p w14:paraId="5ADDBD46">
      <w:pPr>
        <w:ind w:left="-1134" w:right="-284"/>
        <w:rPr>
          <w:rFonts w:ascii="Arial" w:hAnsi="Arial" w:cs="Arial"/>
          <w:sz w:val="24"/>
          <w:szCs w:val="24"/>
          <w:lang w:val="en-US"/>
        </w:rPr>
      </w:pPr>
    </w:p>
    <w:p w14:paraId="7C79A211">
      <w:pPr>
        <w:ind w:left="-1134" w:right="-284"/>
        <w:rPr>
          <w:rFonts w:ascii="Arial" w:hAnsi="Arial" w:cs="Arial"/>
          <w:sz w:val="24"/>
          <w:szCs w:val="24"/>
          <w:lang w:val="en-US"/>
        </w:rPr>
      </w:pPr>
    </w:p>
    <w:p w14:paraId="23E2D194">
      <w:pPr>
        <w:ind w:left="-1134" w:right="-284"/>
        <w:rPr>
          <w:rFonts w:ascii="Arial" w:hAnsi="Arial" w:cs="Arial"/>
          <w:sz w:val="24"/>
          <w:szCs w:val="24"/>
          <w:lang w:val="en-US"/>
        </w:rPr>
      </w:pPr>
    </w:p>
    <w:p w14:paraId="359C05E9">
      <w:pPr>
        <w:ind w:left="-1134" w:right="-284"/>
        <w:rPr>
          <w:rFonts w:ascii="Arial" w:hAnsi="Arial" w:cs="Arial"/>
          <w:sz w:val="24"/>
          <w:szCs w:val="24"/>
          <w:lang w:val="en-US"/>
        </w:rPr>
      </w:pPr>
    </w:p>
    <w:p w14:paraId="13837614">
      <w:pPr>
        <w:ind w:right="-284"/>
        <w:rPr>
          <w:rFonts w:ascii="Arial" w:hAnsi="Arial" w:cs="Arial"/>
          <w:sz w:val="24"/>
          <w:szCs w:val="24"/>
          <w:lang w:val="en-US"/>
        </w:rPr>
      </w:pPr>
    </w:p>
    <w:p w14:paraId="2E1D4084">
      <w:pPr>
        <w:ind w:left="-1134" w:right="-284"/>
        <w:rPr>
          <w:rFonts w:ascii="Arial" w:hAnsi="Arial" w:cs="Arial"/>
          <w:sz w:val="24"/>
          <w:szCs w:val="24"/>
          <w:lang w:val="en-US"/>
        </w:rPr>
      </w:pPr>
    </w:p>
    <w:p w14:paraId="3DFCB526">
      <w:pPr>
        <w:ind w:right="141"/>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4384" behindDoc="1" locked="0" layoutInCell="0" allowOverlap="1">
            <wp:simplePos x="0" y="0"/>
            <wp:positionH relativeFrom="page">
              <wp:posOffset>168910</wp:posOffset>
            </wp:positionH>
            <wp:positionV relativeFrom="margin">
              <wp:posOffset>-579120</wp:posOffset>
            </wp:positionV>
            <wp:extent cx="7227570" cy="10188575"/>
            <wp:effectExtent l="0" t="0" r="11430" b="6985"/>
            <wp:wrapNone/>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tbl>
      <w:tblPr>
        <w:tblStyle w:val="3"/>
        <w:tblpPr w:leftFromText="180" w:rightFromText="180" w:horzAnchor="margin" w:tblpX="-1003" w:tblpY="-612"/>
        <w:tblW w:w="10513" w:type="dxa"/>
        <w:tblInd w:w="0" w:type="dxa"/>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Layout w:type="fixed"/>
        <w:tblCellMar>
          <w:top w:w="0" w:type="dxa"/>
          <w:left w:w="0" w:type="dxa"/>
          <w:bottom w:w="0" w:type="dxa"/>
          <w:right w:w="0" w:type="dxa"/>
        </w:tblCellMar>
      </w:tblPr>
      <w:tblGrid>
        <w:gridCol w:w="3676"/>
        <w:gridCol w:w="3316"/>
        <w:gridCol w:w="752"/>
        <w:gridCol w:w="2769"/>
      </w:tblGrid>
      <w:tr w14:paraId="58ABCDCE">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546" w:hRule="atLeast"/>
        </w:trPr>
        <w:tc>
          <w:tcPr>
            <w:tcW w:w="3676" w:type="dxa"/>
            <w:tcBorders>
              <w:right w:val="nil"/>
            </w:tcBorders>
            <w:shd w:val="clear" w:color="auto" w:fill="6D6E71"/>
          </w:tcPr>
          <w:p w14:paraId="3F22CABA">
            <w:pPr>
              <w:pStyle w:val="10"/>
              <w:spacing w:before="123"/>
              <w:ind w:left="113"/>
              <w:rPr>
                <w:rFonts w:ascii="Tahoma"/>
                <w:b/>
                <w:bCs w:val="0"/>
                <w:sz w:val="24"/>
              </w:rPr>
            </w:pPr>
            <w:r>
              <w:rPr>
                <w:rFonts w:ascii="Tahoma"/>
                <w:b/>
                <w:bCs w:val="0"/>
                <w:color w:val="FFFFFF"/>
                <w:spacing w:val="-4"/>
                <w:w w:val="95"/>
                <w:sz w:val="24"/>
              </w:rPr>
              <w:t>Pass</w:t>
            </w:r>
          </w:p>
        </w:tc>
        <w:tc>
          <w:tcPr>
            <w:tcW w:w="3316" w:type="dxa"/>
            <w:tcBorders>
              <w:left w:val="nil"/>
              <w:right w:val="nil"/>
            </w:tcBorders>
            <w:shd w:val="clear" w:color="auto" w:fill="6D6E71"/>
          </w:tcPr>
          <w:p w14:paraId="5227DC01">
            <w:pPr>
              <w:pStyle w:val="10"/>
              <w:spacing w:before="123"/>
              <w:ind w:left="123"/>
              <w:rPr>
                <w:rFonts w:ascii="Tahoma"/>
                <w:b/>
                <w:bCs w:val="0"/>
                <w:sz w:val="24"/>
              </w:rPr>
            </w:pPr>
            <w:r>
              <w:rPr>
                <w:rFonts w:ascii="Tahoma"/>
                <w:b/>
                <w:bCs w:val="0"/>
                <w:color w:val="FFFFFF"/>
                <w:spacing w:val="-2"/>
                <w:sz w:val="24"/>
              </w:rPr>
              <w:t>Merit</w:t>
            </w:r>
          </w:p>
        </w:tc>
        <w:tc>
          <w:tcPr>
            <w:tcW w:w="3521" w:type="dxa"/>
            <w:gridSpan w:val="2"/>
            <w:tcBorders>
              <w:left w:val="nil"/>
            </w:tcBorders>
            <w:shd w:val="clear" w:color="auto" w:fill="6D6E71"/>
          </w:tcPr>
          <w:p w14:paraId="57B8DF56">
            <w:pPr>
              <w:pStyle w:val="10"/>
              <w:spacing w:before="123"/>
              <w:ind w:left="123"/>
              <w:rPr>
                <w:rFonts w:ascii="Tahoma"/>
                <w:b/>
                <w:bCs w:val="0"/>
                <w:sz w:val="24"/>
              </w:rPr>
            </w:pPr>
            <w:r>
              <w:rPr>
                <w:rFonts w:ascii="Tahoma"/>
                <w:b/>
                <w:bCs w:val="0"/>
                <w:color w:val="FFFFFF"/>
                <w:spacing w:val="-2"/>
                <w:sz w:val="24"/>
              </w:rPr>
              <w:t>Distinction</w:t>
            </w:r>
          </w:p>
        </w:tc>
      </w:tr>
      <w:tr w14:paraId="36FC5636">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tcPr>
          <w:p w14:paraId="35DAB83D">
            <w:pPr>
              <w:pStyle w:val="10"/>
              <w:spacing w:before="50" w:line="232" w:lineRule="auto"/>
              <w:ind w:left="113" w:right="244"/>
              <w:rPr>
                <w:rFonts w:ascii="Tahoma"/>
                <w:b/>
                <w:bCs w:val="0"/>
                <w:sz w:val="24"/>
              </w:rPr>
            </w:pPr>
            <w:r>
              <w:rPr>
                <w:rFonts w:ascii="Tahoma"/>
                <w:b/>
                <w:bCs w:val="0"/>
                <w:color w:val="231F20"/>
                <w:w w:val="85"/>
                <w:sz w:val="24"/>
              </w:rPr>
              <w:t>Ta'lim maqsadi A: IT infratuzilmasi tashkilotlar va ularning manfaatdor tomonlari ehtiyojlariga qanday javob berishini o'rganing</w:t>
            </w:r>
          </w:p>
        </w:tc>
        <w:tc>
          <w:tcPr>
            <w:tcW w:w="752" w:type="dxa"/>
            <w:vMerge w:val="restart"/>
            <w:tcBorders>
              <w:right w:val="nil"/>
            </w:tcBorders>
            <w:shd w:val="clear" w:color="auto" w:fill="BCBEC0"/>
          </w:tcPr>
          <w:p w14:paraId="369F781C">
            <w:pPr>
              <w:pStyle w:val="10"/>
              <w:rPr>
                <w:rFonts w:ascii="Tahoma"/>
                <w:b/>
                <w:bCs w:val="0"/>
                <w:sz w:val="24"/>
              </w:rPr>
            </w:pPr>
          </w:p>
          <w:p w14:paraId="46809A5E">
            <w:pPr>
              <w:pStyle w:val="10"/>
              <w:rPr>
                <w:rFonts w:ascii="Tahoma"/>
                <w:b/>
                <w:bCs w:val="0"/>
                <w:sz w:val="24"/>
              </w:rPr>
            </w:pPr>
          </w:p>
          <w:p w14:paraId="38846802">
            <w:pPr>
              <w:pStyle w:val="10"/>
              <w:rPr>
                <w:rFonts w:ascii="Tahoma"/>
                <w:b/>
                <w:bCs w:val="0"/>
                <w:sz w:val="24"/>
              </w:rPr>
            </w:pPr>
          </w:p>
          <w:p w14:paraId="07827B5D">
            <w:pPr>
              <w:pStyle w:val="10"/>
              <w:rPr>
                <w:rFonts w:ascii="Tahoma"/>
                <w:b/>
                <w:bCs w:val="0"/>
                <w:sz w:val="24"/>
              </w:rPr>
            </w:pPr>
          </w:p>
          <w:p w14:paraId="7DC7E66A">
            <w:pPr>
              <w:pStyle w:val="10"/>
              <w:rPr>
                <w:rFonts w:ascii="Tahoma"/>
                <w:b/>
                <w:bCs w:val="0"/>
                <w:sz w:val="24"/>
              </w:rPr>
            </w:pPr>
          </w:p>
          <w:p w14:paraId="4A2887CC">
            <w:pPr>
              <w:pStyle w:val="10"/>
              <w:rPr>
                <w:rFonts w:ascii="Tahoma"/>
                <w:b/>
                <w:bCs w:val="0"/>
                <w:sz w:val="24"/>
              </w:rPr>
            </w:pPr>
          </w:p>
          <w:p w14:paraId="1B306563">
            <w:pPr>
              <w:pStyle w:val="10"/>
              <w:spacing w:before="238"/>
              <w:rPr>
                <w:rFonts w:ascii="Tahoma"/>
                <w:b/>
                <w:bCs w:val="0"/>
                <w:sz w:val="24"/>
              </w:rPr>
            </w:pPr>
          </w:p>
          <w:p w14:paraId="65E55B33">
            <w:pPr>
              <w:pStyle w:val="10"/>
              <w:ind w:left="113"/>
              <w:rPr>
                <w:rFonts w:ascii="Tahoma"/>
                <w:b/>
                <w:bCs w:val="0"/>
                <w:sz w:val="24"/>
              </w:rPr>
            </w:pPr>
            <w:r>
              <w:rPr>
                <w:rFonts w:ascii="Tahoma"/>
                <w:b/>
                <w:bCs w:val="0"/>
                <w:color w:val="231F20"/>
                <w:spacing w:val="-4"/>
                <w:sz w:val="24"/>
              </w:rPr>
              <w:t>A.D1</w:t>
            </w:r>
          </w:p>
        </w:tc>
        <w:tc>
          <w:tcPr>
            <w:tcW w:w="2769" w:type="dxa"/>
            <w:vMerge w:val="restart"/>
            <w:tcBorders>
              <w:left w:val="nil"/>
            </w:tcBorders>
            <w:shd w:val="clear" w:color="auto" w:fill="BCBEC0"/>
          </w:tcPr>
          <w:p w14:paraId="798E37DC">
            <w:pPr>
              <w:pStyle w:val="10"/>
              <w:rPr>
                <w:rFonts w:ascii="Tahoma"/>
                <w:b/>
                <w:bCs w:val="0"/>
                <w:sz w:val="24"/>
              </w:rPr>
            </w:pPr>
          </w:p>
          <w:p w14:paraId="3F7D6D49">
            <w:pPr>
              <w:pStyle w:val="10"/>
              <w:rPr>
                <w:rFonts w:ascii="Tahoma"/>
                <w:b/>
                <w:bCs w:val="0"/>
                <w:sz w:val="24"/>
              </w:rPr>
            </w:pPr>
          </w:p>
          <w:p w14:paraId="331B7E17">
            <w:pPr>
              <w:pStyle w:val="10"/>
              <w:rPr>
                <w:rFonts w:ascii="Tahoma"/>
                <w:b/>
                <w:bCs w:val="0"/>
                <w:sz w:val="24"/>
              </w:rPr>
            </w:pPr>
          </w:p>
          <w:p w14:paraId="59B5D0C0">
            <w:pPr>
              <w:pStyle w:val="10"/>
              <w:rPr>
                <w:rFonts w:ascii="Tahoma"/>
                <w:b/>
                <w:bCs w:val="0"/>
                <w:sz w:val="24"/>
              </w:rPr>
            </w:pPr>
          </w:p>
          <w:p w14:paraId="29522552">
            <w:pPr>
              <w:pStyle w:val="10"/>
              <w:spacing w:before="272"/>
              <w:rPr>
                <w:rFonts w:ascii="Tahoma"/>
                <w:b/>
                <w:bCs w:val="0"/>
                <w:sz w:val="24"/>
              </w:rPr>
            </w:pPr>
          </w:p>
          <w:p w14:paraId="0DAABBFC">
            <w:pPr>
              <w:pStyle w:val="10"/>
              <w:spacing w:before="4"/>
              <w:ind w:left="129"/>
              <w:rPr>
                <w:b/>
                <w:bCs w:val="0"/>
                <w:sz w:val="24"/>
              </w:rPr>
            </w:pPr>
            <w:r>
              <w:rPr>
                <w:rStyle w:val="11"/>
                <w:b/>
                <w:bCs w:val="0"/>
                <w:lang w:val="uz-Latn-UZ"/>
              </w:rPr>
              <w:t>IT infratuzilmasi qanday ta'sir qilishi mumkinligini baholang tashkilot va uning manfaatdor tomonlari</w:t>
            </w:r>
            <w:r>
              <w:rPr>
                <w:b/>
                <w:bCs w:val="0"/>
                <w:color w:val="231F20"/>
                <w:spacing w:val="-2"/>
                <w:sz w:val="24"/>
              </w:rPr>
              <w:t>.</w:t>
            </w:r>
          </w:p>
        </w:tc>
      </w:tr>
      <w:tr w14:paraId="30D5E5F8">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265" w:hRule="atLeast"/>
        </w:trPr>
        <w:tc>
          <w:tcPr>
            <w:tcW w:w="3676" w:type="dxa"/>
            <w:tcBorders>
              <w:bottom w:val="nil"/>
            </w:tcBorders>
            <w:shd w:val="clear" w:color="auto" w:fill="BCBEC0"/>
          </w:tcPr>
          <w:p w14:paraId="3443CD3E">
            <w:pPr>
              <w:pStyle w:val="10"/>
              <w:spacing w:before="44"/>
              <w:ind w:left="113" w:right="132"/>
              <w:rPr>
                <w:b/>
                <w:bCs w:val="0"/>
                <w:sz w:val="24"/>
              </w:rPr>
            </w:pPr>
            <w:r>
              <w:rPr>
                <w:rFonts w:ascii="Tahoma"/>
                <w:b/>
                <w:bCs w:val="0"/>
                <w:color w:val="231F20"/>
                <w:w w:val="90"/>
                <w:sz w:val="24"/>
              </w:rPr>
              <w:t xml:space="preserve">A.P1 Software ni tashkilot va uning manfaatdor tomonlari ehtiyojlarini qondirish usullarini tushuntiring </w:t>
            </w:r>
            <w:r>
              <w:rPr>
                <w:b/>
                <w:bCs w:val="0"/>
                <w:color w:val="231F20"/>
                <w:sz w:val="24"/>
              </w:rPr>
              <w:t>.</w:t>
            </w:r>
          </w:p>
        </w:tc>
        <w:tc>
          <w:tcPr>
            <w:tcW w:w="3316" w:type="dxa"/>
            <w:tcBorders>
              <w:bottom w:val="nil"/>
            </w:tcBorders>
            <w:shd w:val="clear" w:color="auto" w:fill="BCBEC0"/>
          </w:tcPr>
          <w:p w14:paraId="4C63F3BD">
            <w:pPr>
              <w:pStyle w:val="10"/>
              <w:rPr>
                <w:rFonts w:ascii="Times New Roman"/>
                <w:b/>
                <w:bCs w:val="0"/>
                <w:sz w:val="24"/>
              </w:rPr>
            </w:pPr>
          </w:p>
        </w:tc>
        <w:tc>
          <w:tcPr>
            <w:tcW w:w="752" w:type="dxa"/>
            <w:vMerge w:val="continue"/>
            <w:tcBorders>
              <w:top w:val="nil"/>
              <w:right w:val="nil"/>
            </w:tcBorders>
            <w:shd w:val="clear" w:color="auto" w:fill="BCBEC0"/>
          </w:tcPr>
          <w:p w14:paraId="0AB454F3">
            <w:pPr>
              <w:rPr>
                <w:b/>
                <w:bCs w:val="0"/>
                <w:sz w:val="2"/>
                <w:szCs w:val="2"/>
                <w:lang w:val="en-US"/>
              </w:rPr>
            </w:pPr>
          </w:p>
        </w:tc>
        <w:tc>
          <w:tcPr>
            <w:tcW w:w="2769" w:type="dxa"/>
            <w:vMerge w:val="continue"/>
            <w:tcBorders>
              <w:top w:val="nil"/>
              <w:left w:val="nil"/>
            </w:tcBorders>
            <w:shd w:val="clear" w:color="auto" w:fill="BCBEC0"/>
          </w:tcPr>
          <w:p w14:paraId="0ECAE5D6">
            <w:pPr>
              <w:rPr>
                <w:b/>
                <w:bCs w:val="0"/>
                <w:sz w:val="2"/>
                <w:szCs w:val="2"/>
                <w:lang w:val="en-US"/>
              </w:rPr>
            </w:pPr>
          </w:p>
        </w:tc>
      </w:tr>
      <w:tr w14:paraId="25B6D39E">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369" w:hRule="atLeast"/>
        </w:trPr>
        <w:tc>
          <w:tcPr>
            <w:tcW w:w="3676" w:type="dxa"/>
            <w:tcBorders>
              <w:top w:val="nil"/>
              <w:bottom w:val="nil"/>
            </w:tcBorders>
            <w:shd w:val="clear" w:color="auto" w:fill="BCBEC0"/>
          </w:tcPr>
          <w:p w14:paraId="40A9E45D">
            <w:pPr>
              <w:pStyle w:val="10"/>
              <w:spacing w:before="78"/>
              <w:ind w:left="113" w:right="132"/>
              <w:rPr>
                <w:b/>
                <w:bCs w:val="0"/>
                <w:sz w:val="24"/>
              </w:rPr>
            </w:pPr>
            <w:r>
              <w:rPr>
                <w:rFonts w:ascii="Tahoma"/>
                <w:b/>
                <w:bCs w:val="0"/>
                <w:color w:val="231F20"/>
                <w:w w:val="90"/>
                <w:sz w:val="24"/>
              </w:rPr>
              <w:t xml:space="preserve">A.P2 Hardware ni tashkilot va uning manfaatdor tomonlari ehtiyojlarini qondirish usullarini tushuntiring </w:t>
            </w:r>
            <w:r>
              <w:rPr>
                <w:b/>
                <w:bCs w:val="0"/>
                <w:color w:val="231F20"/>
                <w:sz w:val="24"/>
              </w:rPr>
              <w:t>.</w:t>
            </w:r>
          </w:p>
        </w:tc>
        <w:tc>
          <w:tcPr>
            <w:tcW w:w="3316" w:type="dxa"/>
            <w:tcBorders>
              <w:top w:val="nil"/>
              <w:bottom w:val="nil"/>
            </w:tcBorders>
            <w:shd w:val="clear" w:color="auto" w:fill="BCBEC0"/>
          </w:tcPr>
          <w:p w14:paraId="584D1733">
            <w:pPr>
              <w:pStyle w:val="10"/>
              <w:spacing w:before="218"/>
              <w:ind w:left="113" w:right="251"/>
              <w:rPr>
                <w:b/>
                <w:bCs w:val="0"/>
                <w:sz w:val="24"/>
              </w:rPr>
            </w:pPr>
            <w:r>
              <w:rPr>
                <w:rFonts w:ascii="Tahoma"/>
                <w:b/>
                <w:bCs w:val="0"/>
                <w:color w:val="231F20"/>
                <w:sz w:val="24"/>
              </w:rPr>
              <w:t>A.M1 IT infratuzilmasi tashkilot va uning manfaatdor tomonlariga qanday ta'sir qilishi mumkinligini tahlil qiling</w:t>
            </w:r>
            <w:r>
              <w:rPr>
                <w:b/>
                <w:bCs w:val="0"/>
                <w:color w:val="231F20"/>
                <w:spacing w:val="-2"/>
                <w:sz w:val="24"/>
              </w:rPr>
              <w:t>.</w:t>
            </w:r>
          </w:p>
        </w:tc>
        <w:tc>
          <w:tcPr>
            <w:tcW w:w="752" w:type="dxa"/>
            <w:vMerge w:val="continue"/>
            <w:tcBorders>
              <w:top w:val="nil"/>
              <w:right w:val="nil"/>
            </w:tcBorders>
            <w:shd w:val="clear" w:color="auto" w:fill="BCBEC0"/>
          </w:tcPr>
          <w:p w14:paraId="2CC8B2C1">
            <w:pPr>
              <w:rPr>
                <w:b/>
                <w:bCs w:val="0"/>
                <w:sz w:val="2"/>
                <w:szCs w:val="2"/>
                <w:lang w:val="en-US"/>
              </w:rPr>
            </w:pPr>
          </w:p>
        </w:tc>
        <w:tc>
          <w:tcPr>
            <w:tcW w:w="2769" w:type="dxa"/>
            <w:vMerge w:val="continue"/>
            <w:tcBorders>
              <w:top w:val="nil"/>
              <w:left w:val="nil"/>
            </w:tcBorders>
            <w:shd w:val="clear" w:color="auto" w:fill="BCBEC0"/>
          </w:tcPr>
          <w:p w14:paraId="77F0199C">
            <w:pPr>
              <w:rPr>
                <w:b/>
                <w:bCs w:val="0"/>
                <w:sz w:val="2"/>
                <w:szCs w:val="2"/>
                <w:lang w:val="en-US"/>
              </w:rPr>
            </w:pPr>
          </w:p>
        </w:tc>
      </w:tr>
      <w:tr w14:paraId="7ABB91B8">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470" w:hRule="atLeast"/>
        </w:trPr>
        <w:tc>
          <w:tcPr>
            <w:tcW w:w="3676" w:type="dxa"/>
            <w:tcBorders>
              <w:top w:val="nil"/>
            </w:tcBorders>
            <w:shd w:val="clear" w:color="auto" w:fill="BCBEC0"/>
          </w:tcPr>
          <w:p w14:paraId="0A68B199">
            <w:pPr>
              <w:pStyle w:val="10"/>
              <w:spacing w:before="8"/>
              <w:ind w:left="113" w:right="132"/>
              <w:rPr>
                <w:b/>
                <w:bCs w:val="0"/>
                <w:sz w:val="24"/>
              </w:rPr>
            </w:pPr>
            <w:r>
              <w:rPr>
                <w:rFonts w:ascii="Tahoma"/>
                <w:b/>
                <w:bCs w:val="0"/>
                <w:color w:val="231F20"/>
                <w:spacing w:val="-6"/>
                <w:sz w:val="24"/>
              </w:rPr>
              <w:t xml:space="preserve">A.P3 Ma'lumotlar ulanishlari va tarmoqlaridan foydalanish tashkilot va uning manfaatdor tomonlari ehtiyojlarini qondirish usullarini tushuntiring </w:t>
            </w:r>
            <w:r>
              <w:rPr>
                <w:b/>
                <w:bCs w:val="0"/>
                <w:color w:val="231F20"/>
                <w:sz w:val="24"/>
              </w:rPr>
              <w:t>.</w:t>
            </w:r>
          </w:p>
        </w:tc>
        <w:tc>
          <w:tcPr>
            <w:tcW w:w="3316" w:type="dxa"/>
            <w:tcBorders>
              <w:top w:val="nil"/>
            </w:tcBorders>
            <w:shd w:val="clear" w:color="auto" w:fill="BCBEC0"/>
          </w:tcPr>
          <w:p w14:paraId="6920CFE2">
            <w:pPr>
              <w:pStyle w:val="10"/>
              <w:rPr>
                <w:rFonts w:ascii="Times New Roman"/>
                <w:b/>
                <w:bCs w:val="0"/>
                <w:sz w:val="24"/>
              </w:rPr>
            </w:pPr>
          </w:p>
        </w:tc>
        <w:tc>
          <w:tcPr>
            <w:tcW w:w="752" w:type="dxa"/>
            <w:vMerge w:val="continue"/>
            <w:tcBorders>
              <w:top w:val="nil"/>
              <w:right w:val="nil"/>
            </w:tcBorders>
            <w:shd w:val="clear" w:color="auto" w:fill="BCBEC0"/>
          </w:tcPr>
          <w:p w14:paraId="1443559C">
            <w:pPr>
              <w:rPr>
                <w:b/>
                <w:bCs w:val="0"/>
                <w:sz w:val="2"/>
                <w:szCs w:val="2"/>
                <w:lang w:val="en-US"/>
              </w:rPr>
            </w:pPr>
          </w:p>
        </w:tc>
        <w:tc>
          <w:tcPr>
            <w:tcW w:w="2769" w:type="dxa"/>
            <w:vMerge w:val="continue"/>
            <w:tcBorders>
              <w:top w:val="nil"/>
              <w:left w:val="nil"/>
            </w:tcBorders>
            <w:shd w:val="clear" w:color="auto" w:fill="BCBEC0"/>
          </w:tcPr>
          <w:p w14:paraId="1E66A546">
            <w:pPr>
              <w:rPr>
                <w:b/>
                <w:bCs w:val="0"/>
                <w:sz w:val="2"/>
                <w:szCs w:val="2"/>
                <w:lang w:val="en-US"/>
              </w:rPr>
            </w:pPr>
          </w:p>
        </w:tc>
      </w:tr>
      <w:tr w14:paraId="41CD112E">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tcPr>
          <w:p w14:paraId="0A8BAAFE">
            <w:pPr>
              <w:pStyle w:val="10"/>
              <w:spacing w:before="52" w:line="232" w:lineRule="auto"/>
              <w:ind w:left="113" w:right="244"/>
              <w:rPr>
                <w:rFonts w:ascii="Tahoma"/>
                <w:b/>
                <w:bCs w:val="0"/>
                <w:sz w:val="24"/>
              </w:rPr>
            </w:pPr>
            <w:r>
              <w:rPr>
                <w:rFonts w:ascii="Tahoma"/>
                <w:b/>
                <w:bCs w:val="0"/>
                <w:color w:val="231F20"/>
                <w:w w:val="85"/>
                <w:sz w:val="24"/>
              </w:rPr>
              <w:t>Ta'lim maqsadi B: Tashkilotlar ma'lumotlar va ma'lumotlardan qanday foydalanishini tushunish</w:t>
            </w:r>
          </w:p>
        </w:tc>
        <w:tc>
          <w:tcPr>
            <w:tcW w:w="3521" w:type="dxa"/>
            <w:gridSpan w:val="2"/>
            <w:tcBorders>
              <w:bottom w:val="nil"/>
            </w:tcBorders>
            <w:shd w:val="clear" w:color="auto" w:fill="BCBEC0"/>
          </w:tcPr>
          <w:p w14:paraId="1B2C491B">
            <w:pPr>
              <w:pStyle w:val="10"/>
              <w:rPr>
                <w:rFonts w:ascii="Times New Roman"/>
                <w:b/>
                <w:bCs w:val="0"/>
                <w:sz w:val="24"/>
              </w:rPr>
            </w:pPr>
          </w:p>
        </w:tc>
      </w:tr>
      <w:tr w14:paraId="455FF6A0">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2546" w:hRule="atLeast"/>
        </w:trPr>
        <w:tc>
          <w:tcPr>
            <w:tcW w:w="3676" w:type="dxa"/>
            <w:shd w:val="clear" w:color="auto" w:fill="BCBEC0"/>
          </w:tcPr>
          <w:p w14:paraId="096B9B31">
            <w:pPr>
              <w:pStyle w:val="10"/>
              <w:spacing w:before="45"/>
              <w:ind w:left="113" w:right="132"/>
              <w:rPr>
                <w:b/>
                <w:bCs w:val="0"/>
                <w:sz w:val="24"/>
              </w:rPr>
            </w:pPr>
            <w:r>
              <w:rPr>
                <w:rFonts w:ascii="Tahoma"/>
                <w:b/>
                <w:bCs w:val="0"/>
                <w:color w:val="231F20"/>
                <w:sz w:val="24"/>
              </w:rPr>
              <w:t xml:space="preserve">B.P4 Tashkilotda ma'lumotlardan foydalanish usullarini tushuntiring </w:t>
            </w:r>
            <w:r>
              <w:rPr>
                <w:b/>
                <w:bCs w:val="0"/>
                <w:color w:val="231F20"/>
                <w:spacing w:val="-2"/>
                <w:sz w:val="24"/>
              </w:rPr>
              <w:t>.</w:t>
            </w:r>
          </w:p>
          <w:p w14:paraId="0534BC41">
            <w:pPr>
              <w:pStyle w:val="10"/>
              <w:spacing w:before="189"/>
              <w:ind w:left="113" w:right="449"/>
              <w:rPr>
                <w:b/>
                <w:bCs w:val="0"/>
                <w:sz w:val="24"/>
              </w:rPr>
            </w:pPr>
            <w:r>
              <w:rPr>
                <w:rFonts w:ascii="Tahoma"/>
                <w:b/>
                <w:bCs w:val="0"/>
                <w:color w:val="231F20"/>
                <w:sz w:val="24"/>
              </w:rPr>
              <w:t xml:space="preserve">B.P5 Tashkilot tomonidan ichki va tashqi ma'lumotlardan foydalanish va tarqatish usullarini tushuntiring. </w:t>
            </w:r>
            <w:r>
              <w:rPr>
                <w:b/>
                <w:bCs w:val="0"/>
                <w:color w:val="231F20"/>
                <w:w w:val="90"/>
                <w:sz w:val="24"/>
              </w:rPr>
              <w:t>.</w:t>
            </w:r>
          </w:p>
        </w:tc>
        <w:tc>
          <w:tcPr>
            <w:tcW w:w="3316" w:type="dxa"/>
            <w:shd w:val="clear" w:color="auto" w:fill="BCBEC0"/>
          </w:tcPr>
          <w:p w14:paraId="63333890">
            <w:pPr>
              <w:pStyle w:val="10"/>
              <w:rPr>
                <w:rFonts w:ascii="Tahoma"/>
                <w:b/>
                <w:bCs w:val="0"/>
                <w:sz w:val="24"/>
              </w:rPr>
            </w:pPr>
          </w:p>
          <w:p w14:paraId="2CE63604">
            <w:pPr>
              <w:pStyle w:val="10"/>
              <w:spacing w:before="126"/>
              <w:rPr>
                <w:rFonts w:ascii="Tahoma"/>
                <w:b/>
                <w:bCs w:val="0"/>
                <w:sz w:val="24"/>
              </w:rPr>
            </w:pPr>
          </w:p>
          <w:p w14:paraId="01E7B0B5">
            <w:pPr>
              <w:pStyle w:val="10"/>
              <w:ind w:left="113" w:right="251"/>
              <w:rPr>
                <w:b/>
                <w:bCs w:val="0"/>
                <w:sz w:val="24"/>
              </w:rPr>
            </w:pPr>
            <w:r>
              <w:rPr>
                <w:rFonts w:ascii="Tahoma"/>
                <w:b/>
                <w:bCs w:val="0"/>
                <w:color w:val="231F20"/>
                <w:sz w:val="24"/>
              </w:rPr>
              <w:t xml:space="preserve">B.M2 Tashkilotda ichki va tashqi ma'lumotlar va ma'lumotlardan qanday foydalanilishini tahlil qiling </w:t>
            </w:r>
            <w:r>
              <w:rPr>
                <w:b/>
                <w:bCs w:val="0"/>
                <w:color w:val="231F20"/>
                <w:w w:val="90"/>
                <w:sz w:val="24"/>
              </w:rPr>
              <w:t>.</w:t>
            </w:r>
            <w:bookmarkStart w:id="0" w:name="_GoBack"/>
            <w:bookmarkEnd w:id="0"/>
          </w:p>
        </w:tc>
        <w:tc>
          <w:tcPr>
            <w:tcW w:w="3521" w:type="dxa"/>
            <w:gridSpan w:val="2"/>
            <w:vMerge w:val="restart"/>
            <w:tcBorders>
              <w:top w:val="nil"/>
            </w:tcBorders>
            <w:shd w:val="clear" w:color="auto" w:fill="BCBEC0"/>
          </w:tcPr>
          <w:p w14:paraId="7BED365C">
            <w:pPr>
              <w:pStyle w:val="10"/>
              <w:rPr>
                <w:rFonts w:ascii="Tahoma"/>
                <w:b/>
                <w:bCs w:val="0"/>
                <w:sz w:val="24"/>
              </w:rPr>
            </w:pPr>
          </w:p>
          <w:p w14:paraId="0DC8557B">
            <w:pPr>
              <w:pStyle w:val="10"/>
              <w:rPr>
                <w:rFonts w:ascii="Tahoma"/>
                <w:b/>
                <w:bCs w:val="0"/>
                <w:sz w:val="24"/>
              </w:rPr>
            </w:pPr>
          </w:p>
          <w:p w14:paraId="4D1AB14F">
            <w:pPr>
              <w:pStyle w:val="10"/>
              <w:rPr>
                <w:rFonts w:ascii="Tahoma"/>
                <w:b/>
                <w:bCs w:val="0"/>
                <w:sz w:val="24"/>
              </w:rPr>
            </w:pPr>
          </w:p>
          <w:p w14:paraId="52B6251F">
            <w:pPr>
              <w:pStyle w:val="10"/>
              <w:rPr>
                <w:rFonts w:ascii="Tahoma"/>
                <w:b/>
                <w:bCs w:val="0"/>
                <w:sz w:val="24"/>
              </w:rPr>
            </w:pPr>
          </w:p>
          <w:p w14:paraId="5FAE5E30">
            <w:pPr>
              <w:pStyle w:val="10"/>
              <w:spacing w:before="1"/>
              <w:ind w:right="631"/>
              <w:rPr>
                <w:rFonts w:ascii="Tahoma"/>
                <w:b/>
                <w:bCs w:val="0"/>
                <w:color w:val="231F20"/>
                <w:sz w:val="24"/>
              </w:rPr>
            </w:pPr>
            <w:r>
              <w:rPr>
                <w:rFonts w:ascii="Tahoma"/>
                <w:b/>
                <w:bCs w:val="0"/>
                <w:color w:val="231F20"/>
                <w:sz w:val="24"/>
              </w:rPr>
              <w:t>BC.D2 Ma'lumotlar va ma'lumotlardan foydalanishning tashkilotga ta'sirini baholash, uning</w:t>
            </w:r>
          </w:p>
          <w:p w14:paraId="4ECB51E7">
            <w:pPr>
              <w:pStyle w:val="10"/>
              <w:spacing w:before="5"/>
              <w:ind w:left="0"/>
              <w:rPr>
                <w:b/>
                <w:bCs w:val="0"/>
                <w:sz w:val="24"/>
              </w:rPr>
            </w:pPr>
            <w:r>
              <w:rPr>
                <w:rFonts w:ascii="Tahoma"/>
                <w:b/>
                <w:bCs w:val="0"/>
                <w:color w:val="231F20"/>
                <w:sz w:val="24"/>
              </w:rPr>
              <w:t>manfaatdor tomonlar va tegishli siyosatlar</w:t>
            </w:r>
            <w:r>
              <w:rPr>
                <w:rFonts w:ascii="Tahoma"/>
                <w:b/>
                <w:bCs w:val="0"/>
                <w:color w:val="231F20"/>
                <w:spacing w:val="-2"/>
                <w:sz w:val="24"/>
              </w:rPr>
              <w:t xml:space="preserve"> </w:t>
            </w:r>
            <w:r>
              <w:rPr>
                <w:b/>
                <w:bCs w:val="0"/>
                <w:color w:val="231F20"/>
                <w:spacing w:val="-2"/>
                <w:sz w:val="24"/>
              </w:rPr>
              <w:t>.</w:t>
            </w:r>
          </w:p>
          <w:p w14:paraId="182302E8">
            <w:pPr>
              <w:pStyle w:val="10"/>
              <w:spacing w:before="188"/>
              <w:ind w:left="113"/>
              <w:rPr>
                <w:rFonts w:ascii="Tahoma"/>
                <w:b/>
                <w:bCs w:val="0"/>
                <w:color w:val="231F20"/>
                <w:w w:val="90"/>
                <w:sz w:val="24"/>
              </w:rPr>
            </w:pPr>
          </w:p>
          <w:p w14:paraId="19F6DEB0">
            <w:pPr>
              <w:pStyle w:val="10"/>
              <w:spacing w:before="188"/>
              <w:ind w:left="113"/>
              <w:rPr>
                <w:b/>
                <w:bCs w:val="0"/>
                <w:sz w:val="24"/>
              </w:rPr>
            </w:pPr>
            <w:r>
              <w:rPr>
                <w:rFonts w:ascii="Tahoma"/>
                <w:b/>
                <w:bCs w:val="0"/>
                <w:color w:val="231F20"/>
                <w:w w:val="90"/>
                <w:sz w:val="24"/>
              </w:rPr>
              <w:t>BC.D3 Siyosatlarni ishlab chiqishda qabul qilingan qarorlar va yondashuvlarni asoslang</w:t>
            </w:r>
            <w:r>
              <w:rPr>
                <w:b/>
                <w:bCs w:val="0"/>
                <w:color w:val="231F20"/>
                <w:sz w:val="24"/>
              </w:rPr>
              <w:t>.</w:t>
            </w:r>
          </w:p>
        </w:tc>
      </w:tr>
      <w:tr w14:paraId="0543B3CB">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tcPr>
          <w:p w14:paraId="3798A521">
            <w:pPr>
              <w:pStyle w:val="10"/>
              <w:spacing w:before="53" w:line="232" w:lineRule="auto"/>
              <w:ind w:left="113" w:right="244"/>
              <w:rPr>
                <w:rFonts w:ascii="Tahoma"/>
                <w:b/>
                <w:bCs w:val="0"/>
                <w:sz w:val="24"/>
              </w:rPr>
            </w:pPr>
            <w:r>
              <w:rPr>
                <w:rFonts w:ascii="Tahoma"/>
                <w:b/>
                <w:bCs w:val="0"/>
                <w:color w:val="231F20"/>
                <w:w w:val="85"/>
                <w:sz w:val="24"/>
              </w:rPr>
              <w:t>Ta'lim maqsadi C: Tashkilotda AT dan foydalanish siyosatini ishlab chiqish</w:t>
            </w:r>
          </w:p>
        </w:tc>
        <w:tc>
          <w:tcPr>
            <w:tcW w:w="3521" w:type="dxa"/>
            <w:gridSpan w:val="2"/>
            <w:vMerge w:val="continue"/>
            <w:tcBorders>
              <w:top w:val="nil"/>
            </w:tcBorders>
            <w:shd w:val="clear" w:color="auto" w:fill="BCBEC0"/>
          </w:tcPr>
          <w:p w14:paraId="04C77CE5">
            <w:pPr>
              <w:rPr>
                <w:b/>
                <w:bCs w:val="0"/>
                <w:sz w:val="2"/>
                <w:szCs w:val="2"/>
                <w:lang w:val="en-US"/>
              </w:rPr>
            </w:pPr>
          </w:p>
        </w:tc>
      </w:tr>
      <w:tr w14:paraId="3445592E">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4425" w:hRule="atLeast"/>
        </w:trPr>
        <w:tc>
          <w:tcPr>
            <w:tcW w:w="3676" w:type="dxa"/>
            <w:shd w:val="clear" w:color="auto" w:fill="BCBEC0"/>
          </w:tcPr>
          <w:p w14:paraId="62EA05A8">
            <w:pPr>
              <w:pStyle w:val="10"/>
              <w:spacing w:before="46"/>
              <w:ind w:left="113" w:right="132"/>
              <w:rPr>
                <w:b/>
                <w:bCs w:val="0"/>
                <w:sz w:val="24"/>
              </w:rPr>
            </w:pPr>
            <w:r>
              <w:rPr>
                <w:rFonts w:ascii="Tahoma"/>
                <w:b/>
                <w:bCs w:val="0"/>
                <w:color w:val="231F20"/>
                <w:w w:val="90"/>
                <w:sz w:val="24"/>
              </w:rPr>
              <w:t xml:space="preserve">C.P6 Tashkilotdagi ma'lumotlar va ma'lumotlarga nisbatan ichki va tashqi tahdidlarni tavsiflang </w:t>
            </w:r>
            <w:r>
              <w:rPr>
                <w:b/>
                <w:bCs w:val="0"/>
                <w:color w:val="231F20"/>
                <w:spacing w:val="-2"/>
                <w:sz w:val="24"/>
              </w:rPr>
              <w:t>.</w:t>
            </w:r>
          </w:p>
          <w:p w14:paraId="46C4EF72">
            <w:pPr>
              <w:pStyle w:val="10"/>
              <w:spacing w:before="190"/>
              <w:ind w:left="113" w:right="195"/>
              <w:rPr>
                <w:rFonts w:ascii="Tahoma"/>
                <w:b/>
                <w:bCs w:val="0"/>
                <w:color w:val="231F20"/>
                <w:w w:val="90"/>
                <w:sz w:val="24"/>
              </w:rPr>
            </w:pPr>
            <w:r>
              <w:rPr>
                <w:rFonts w:ascii="Tahoma"/>
                <w:b/>
                <w:bCs w:val="0"/>
                <w:color w:val="231F20"/>
                <w:w w:val="90"/>
                <w:sz w:val="24"/>
              </w:rPr>
              <w:t>C.P7 Amalga oshiriladigan protseduralarni tavsiflang</w:t>
            </w:r>
          </w:p>
          <w:p w14:paraId="6BF5D7AB">
            <w:pPr>
              <w:pStyle w:val="10"/>
              <w:spacing w:before="3"/>
              <w:ind w:left="113" w:right="132"/>
              <w:rPr>
                <w:b/>
                <w:bCs w:val="0"/>
                <w:sz w:val="24"/>
              </w:rPr>
            </w:pPr>
            <w:r>
              <w:rPr>
                <w:rFonts w:ascii="Tahoma"/>
                <w:b/>
                <w:bCs w:val="0"/>
                <w:color w:val="231F20"/>
                <w:w w:val="90"/>
                <w:sz w:val="24"/>
              </w:rPr>
              <w:t>ma'lumotlar va ma'lumotlarni himoya qilishga ruxsat beruvchi tashkilot</w:t>
            </w:r>
            <w:r>
              <w:rPr>
                <w:rFonts w:ascii="Tahoma"/>
                <w:b/>
                <w:bCs w:val="0"/>
                <w:color w:val="231F20"/>
                <w:spacing w:val="-2"/>
                <w:w w:val="90"/>
                <w:sz w:val="24"/>
              </w:rPr>
              <w:t xml:space="preserve"> </w:t>
            </w:r>
            <w:r>
              <w:rPr>
                <w:b/>
                <w:bCs w:val="0"/>
                <w:color w:val="231F20"/>
                <w:spacing w:val="-2"/>
                <w:sz w:val="24"/>
              </w:rPr>
              <w:t>.</w:t>
            </w:r>
          </w:p>
          <w:p w14:paraId="2B6CF00C">
            <w:pPr>
              <w:pStyle w:val="10"/>
              <w:spacing w:before="189"/>
              <w:ind w:left="113" w:right="132"/>
              <w:rPr>
                <w:b/>
                <w:bCs w:val="0"/>
                <w:sz w:val="24"/>
              </w:rPr>
            </w:pPr>
            <w:r>
              <w:rPr>
                <w:rFonts w:ascii="Tahoma"/>
                <w:b/>
                <w:bCs w:val="0"/>
                <w:color w:val="231F20"/>
                <w:spacing w:val="-4"/>
                <w:sz w:val="24"/>
              </w:rPr>
              <w:t xml:space="preserve">C.P8 Tashkilotda qonuniy, axloqiy va axloqiy yo'llar bilan ishlashga ruxsat berish uchun amalga oshirilishi kerak bo'lgan tartiblarni tavsiflang </w:t>
            </w:r>
            <w:r>
              <w:rPr>
                <w:b/>
                <w:bCs w:val="0"/>
                <w:color w:val="231F20"/>
                <w:sz w:val="24"/>
              </w:rPr>
              <w:t>.</w:t>
            </w:r>
          </w:p>
        </w:tc>
        <w:tc>
          <w:tcPr>
            <w:tcW w:w="3316" w:type="dxa"/>
            <w:shd w:val="clear" w:color="auto" w:fill="BCBEC0"/>
          </w:tcPr>
          <w:p w14:paraId="7426E177">
            <w:pPr>
              <w:pStyle w:val="10"/>
              <w:spacing w:before="137"/>
              <w:rPr>
                <w:rFonts w:ascii="Tahoma"/>
                <w:b/>
                <w:bCs w:val="0"/>
                <w:sz w:val="24"/>
              </w:rPr>
            </w:pPr>
          </w:p>
          <w:p w14:paraId="46B16721">
            <w:pPr>
              <w:pStyle w:val="10"/>
              <w:ind w:left="113" w:right="412"/>
              <w:rPr>
                <w:b/>
                <w:bCs w:val="0"/>
                <w:sz w:val="24"/>
              </w:rPr>
            </w:pPr>
            <w:r>
              <w:rPr>
                <w:rFonts w:ascii="Tahoma"/>
                <w:b/>
                <w:bCs w:val="0"/>
                <w:color w:val="231F20"/>
                <w:sz w:val="24"/>
              </w:rPr>
              <w:t xml:space="preserve">C.M3 Tahdidlar va bu tahdidlarni yumshatish tashkilot va uning manfaatdor tomonlariga qanday ta'sir qilishini tahlil qiling </w:t>
            </w:r>
            <w:r>
              <w:rPr>
                <w:b/>
                <w:bCs w:val="0"/>
                <w:color w:val="231F20"/>
                <w:spacing w:val="-2"/>
                <w:sz w:val="24"/>
              </w:rPr>
              <w:t>.</w:t>
            </w:r>
          </w:p>
          <w:p w14:paraId="2BABF7DF">
            <w:pPr>
              <w:pStyle w:val="10"/>
              <w:spacing w:before="191"/>
              <w:ind w:left="113"/>
              <w:rPr>
                <w:rFonts w:ascii="Tahoma"/>
                <w:b/>
                <w:bCs w:val="0"/>
                <w:color w:val="231F20"/>
                <w:sz w:val="24"/>
              </w:rPr>
            </w:pPr>
            <w:r>
              <w:rPr>
                <w:rFonts w:ascii="Tahoma"/>
                <w:b/>
                <w:bCs w:val="0"/>
                <w:color w:val="231F20"/>
                <w:sz w:val="24"/>
              </w:rPr>
              <w:t>C.M4 Tashkilotning qonuniy va axloqiy yo'l bilan ishlashini ta'minlaydigan taklif qilingan protseduralar qanday ta'sir qilishini tahlil qiling</w:t>
            </w:r>
          </w:p>
          <w:p w14:paraId="353BFB1D">
            <w:pPr>
              <w:pStyle w:val="10"/>
              <w:spacing w:before="8"/>
              <w:ind w:left="113" w:right="251"/>
              <w:rPr>
                <w:b/>
                <w:bCs w:val="0"/>
                <w:sz w:val="24"/>
              </w:rPr>
            </w:pPr>
            <w:r>
              <w:rPr>
                <w:rFonts w:ascii="Tahoma"/>
                <w:b/>
                <w:bCs w:val="0"/>
                <w:color w:val="231F20"/>
                <w:sz w:val="24"/>
              </w:rPr>
              <w:t>tashkilot va uning manfaatdor tomonlari</w:t>
            </w:r>
            <w:r>
              <w:rPr>
                <w:b/>
                <w:bCs w:val="0"/>
                <w:color w:val="231F20"/>
                <w:spacing w:val="-2"/>
                <w:sz w:val="24"/>
              </w:rPr>
              <w:t>.</w:t>
            </w:r>
          </w:p>
        </w:tc>
        <w:tc>
          <w:tcPr>
            <w:tcW w:w="3521" w:type="dxa"/>
            <w:gridSpan w:val="2"/>
            <w:vMerge w:val="continue"/>
            <w:tcBorders>
              <w:top w:val="nil"/>
            </w:tcBorders>
            <w:shd w:val="clear" w:color="auto" w:fill="BCBEC0"/>
          </w:tcPr>
          <w:p w14:paraId="404DCD82">
            <w:pPr>
              <w:rPr>
                <w:b/>
                <w:bCs w:val="0"/>
                <w:sz w:val="2"/>
                <w:szCs w:val="2"/>
                <w:lang w:val="en-US"/>
              </w:rPr>
            </w:pPr>
          </w:p>
        </w:tc>
      </w:tr>
    </w:tbl>
    <w:p w14:paraId="447AE92F">
      <w:pPr>
        <w:ind w:left="-567" w:right="141"/>
        <w:rPr>
          <w:rFonts w:ascii="Arial" w:hAnsi="Arial" w:cs="Arial"/>
          <w:sz w:val="24"/>
          <w:szCs w:val="24"/>
          <w:lang w:val="en-US"/>
        </w:rPr>
      </w:pPr>
      <w:r>
        <w:rPr>
          <w:rFonts w:ascii="Arial" w:hAnsi="Arial" w:eastAsia="Arial" w:cs="Arial"/>
          <w:b/>
          <w:bCs/>
          <w:sz w:val="24"/>
          <w:szCs w:val="24"/>
          <w:lang w:val="en-US" w:eastAsia="en-US"/>
        </w:rPr>
        <w:drawing>
          <wp:anchor distT="0" distB="0" distL="114300" distR="114300" simplePos="0" relativeHeight="251663360" behindDoc="1" locked="0" layoutInCell="0" allowOverlap="1">
            <wp:simplePos x="0" y="0"/>
            <wp:positionH relativeFrom="page">
              <wp:align>center</wp:align>
            </wp:positionH>
            <wp:positionV relativeFrom="margin">
              <wp:align>center</wp:align>
            </wp:positionV>
            <wp:extent cx="7227570" cy="10188575"/>
            <wp:effectExtent l="0" t="0" r="0" b="3175"/>
            <wp:wrapNone/>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r>
        <w:rPr>
          <w:rFonts w:ascii="Arial" w:hAnsi="Arial" w:eastAsia="Arial" w:cs="Arial"/>
          <w:b/>
          <w:bCs/>
          <w:sz w:val="24"/>
          <w:szCs w:val="24"/>
          <w:lang w:val="en-US" w:eastAsia="en-US"/>
        </w:rPr>
        <w:drawing>
          <wp:anchor distT="0" distB="0" distL="114300" distR="114300" simplePos="0" relativeHeight="251659264" behindDoc="1" locked="0" layoutInCell="0" allowOverlap="1">
            <wp:simplePos x="0" y="0"/>
            <wp:positionH relativeFrom="margin">
              <wp:posOffset>-10160635</wp:posOffset>
            </wp:positionH>
            <wp:positionV relativeFrom="margin">
              <wp:posOffset>-212090</wp:posOffset>
            </wp:positionV>
            <wp:extent cx="7023100" cy="10033000"/>
            <wp:effectExtent l="0" t="0" r="6350" b="6350"/>
            <wp:wrapNone/>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noChangeArrowheads="1"/>
                    </pic:cNvPicPr>
                  </pic:nvPicPr>
                  <pic:blipFill>
                    <a:blip r:embed="rId7"/>
                    <a:srcRect l="5635" t="4210"/>
                    <a:stretch>
                      <a:fillRect/>
                    </a:stretch>
                  </pic:blipFill>
                  <pic:spPr>
                    <a:xfrm>
                      <a:off x="0" y="0"/>
                      <a:ext cx="7023100" cy="10033000"/>
                    </a:xfrm>
                    <a:prstGeom prst="rect">
                      <a:avLst/>
                    </a:prstGeom>
                    <a:noFill/>
                    <a:ln>
                      <a:noFill/>
                    </a:ln>
                  </pic:spPr>
                </pic:pic>
              </a:graphicData>
            </a:graphic>
          </wp:anchor>
        </w:drawing>
      </w:r>
    </w:p>
    <w:sectPr>
      <w:pgSz w:w="11906" w:h="16838"/>
      <w:pgMar w:top="1138" w:right="850" w:bottom="1138"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74C49"/>
    <w:multiLevelType w:val="multilevel"/>
    <w:tmpl w:val="00474C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C9E61E"/>
    <w:multiLevelType w:val="multilevel"/>
    <w:tmpl w:val="0DC9E61E"/>
    <w:lvl w:ilvl="0" w:tentative="0">
      <w:start w:val="1"/>
      <w:numFmt w:val="bullet"/>
      <w:lvlText w:val=""/>
      <w:lvlJc w:val="left"/>
      <w:pPr>
        <w:tabs>
          <w:tab w:val="left" w:pos="720"/>
        </w:tabs>
        <w:ind w:left="720" w:hanging="360"/>
      </w:pPr>
      <w:rPr>
        <w:rFonts w:hint="default" w:ascii="Symbol" w:hAnsi="Symbol" w:cs="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cs="Wingdings"/>
        <w:sz w:val="20"/>
        <w:szCs w:val="20"/>
      </w:rPr>
    </w:lvl>
    <w:lvl w:ilvl="3" w:tentative="0">
      <w:start w:val="1"/>
      <w:numFmt w:val="bullet"/>
      <w:lvlText w:val=""/>
      <w:lvlJc w:val="left"/>
      <w:pPr>
        <w:tabs>
          <w:tab w:val="left" w:pos="2880"/>
        </w:tabs>
        <w:ind w:left="2880" w:hanging="360"/>
      </w:pPr>
      <w:rPr>
        <w:rFonts w:hint="default" w:ascii="Wingdings" w:hAnsi="Wingdings" w:cs="Wingdings"/>
        <w:sz w:val="20"/>
        <w:szCs w:val="20"/>
      </w:rPr>
    </w:lvl>
    <w:lvl w:ilvl="4" w:tentative="0">
      <w:start w:val="1"/>
      <w:numFmt w:val="bullet"/>
      <w:lvlText w:val=""/>
      <w:lvlJc w:val="left"/>
      <w:pPr>
        <w:tabs>
          <w:tab w:val="left" w:pos="3600"/>
        </w:tabs>
        <w:ind w:left="3600" w:hanging="360"/>
      </w:pPr>
      <w:rPr>
        <w:rFonts w:hint="default" w:ascii="Wingdings" w:hAnsi="Wingdings" w:cs="Wingdings"/>
        <w:sz w:val="20"/>
        <w:szCs w:val="20"/>
      </w:rPr>
    </w:lvl>
    <w:lvl w:ilvl="5" w:tentative="0">
      <w:start w:val="1"/>
      <w:numFmt w:val="bullet"/>
      <w:lvlText w:val=""/>
      <w:lvlJc w:val="left"/>
      <w:pPr>
        <w:tabs>
          <w:tab w:val="left" w:pos="4320"/>
        </w:tabs>
        <w:ind w:left="4320" w:hanging="360"/>
      </w:pPr>
      <w:rPr>
        <w:rFonts w:hint="default" w:ascii="Wingdings" w:hAnsi="Wingdings" w:cs="Wingdings"/>
        <w:sz w:val="20"/>
        <w:szCs w:val="20"/>
      </w:rPr>
    </w:lvl>
    <w:lvl w:ilvl="6" w:tentative="0">
      <w:start w:val="1"/>
      <w:numFmt w:val="bullet"/>
      <w:lvlText w:val=""/>
      <w:lvlJc w:val="left"/>
      <w:pPr>
        <w:tabs>
          <w:tab w:val="left" w:pos="5040"/>
        </w:tabs>
        <w:ind w:left="5040" w:hanging="360"/>
      </w:pPr>
      <w:rPr>
        <w:rFonts w:hint="default" w:ascii="Wingdings" w:hAnsi="Wingdings" w:cs="Wingdings"/>
        <w:sz w:val="20"/>
        <w:szCs w:val="20"/>
      </w:rPr>
    </w:lvl>
    <w:lvl w:ilvl="7" w:tentative="0">
      <w:start w:val="1"/>
      <w:numFmt w:val="bullet"/>
      <w:lvlText w:val=""/>
      <w:lvlJc w:val="left"/>
      <w:pPr>
        <w:tabs>
          <w:tab w:val="left" w:pos="5760"/>
        </w:tabs>
        <w:ind w:left="5760" w:hanging="360"/>
      </w:pPr>
      <w:rPr>
        <w:rFonts w:hint="default" w:ascii="Wingdings" w:hAnsi="Wingdings" w:cs="Wingdings"/>
        <w:sz w:val="20"/>
        <w:szCs w:val="20"/>
      </w:rPr>
    </w:lvl>
    <w:lvl w:ilvl="8" w:tentative="0">
      <w:start w:val="1"/>
      <w:numFmt w:val="bullet"/>
      <w:lvlText w:val=""/>
      <w:lvlJc w:val="left"/>
      <w:pPr>
        <w:tabs>
          <w:tab w:val="left" w:pos="6480"/>
        </w:tabs>
        <w:ind w:left="6480" w:hanging="360"/>
      </w:pPr>
      <w:rPr>
        <w:rFonts w:hint="default" w:ascii="Wingdings" w:hAnsi="Wingdings" w:cs="Wingdings"/>
        <w:sz w:val="20"/>
        <w:szCs w:val="20"/>
      </w:rPr>
    </w:lvl>
  </w:abstractNum>
  <w:abstractNum w:abstractNumId="2">
    <w:nsid w:val="7D852E49"/>
    <w:multiLevelType w:val="multilevel"/>
    <w:tmpl w:val="7D852E49"/>
    <w:lvl w:ilvl="0" w:tentative="0">
      <w:start w:val="1"/>
      <w:numFmt w:val="bullet"/>
      <w:lvlText w:val=""/>
      <w:lvlJc w:val="left"/>
      <w:pPr>
        <w:tabs>
          <w:tab w:val="left" w:pos="720"/>
        </w:tabs>
        <w:ind w:left="720" w:hanging="360"/>
      </w:pPr>
      <w:rPr>
        <w:rFonts w:hint="default" w:ascii="Symbol" w:hAnsi="Symbol" w:cs="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cs="Wingdings"/>
        <w:sz w:val="20"/>
        <w:szCs w:val="20"/>
      </w:rPr>
    </w:lvl>
    <w:lvl w:ilvl="3" w:tentative="0">
      <w:start w:val="1"/>
      <w:numFmt w:val="bullet"/>
      <w:lvlText w:val=""/>
      <w:lvlJc w:val="left"/>
      <w:pPr>
        <w:tabs>
          <w:tab w:val="left" w:pos="2880"/>
        </w:tabs>
        <w:ind w:left="2880" w:hanging="360"/>
      </w:pPr>
      <w:rPr>
        <w:rFonts w:hint="default" w:ascii="Wingdings" w:hAnsi="Wingdings" w:cs="Wingdings"/>
        <w:sz w:val="20"/>
        <w:szCs w:val="20"/>
      </w:rPr>
    </w:lvl>
    <w:lvl w:ilvl="4" w:tentative="0">
      <w:start w:val="1"/>
      <w:numFmt w:val="bullet"/>
      <w:lvlText w:val=""/>
      <w:lvlJc w:val="left"/>
      <w:pPr>
        <w:tabs>
          <w:tab w:val="left" w:pos="3600"/>
        </w:tabs>
        <w:ind w:left="3600" w:hanging="360"/>
      </w:pPr>
      <w:rPr>
        <w:rFonts w:hint="default" w:ascii="Wingdings" w:hAnsi="Wingdings" w:cs="Wingdings"/>
        <w:sz w:val="20"/>
        <w:szCs w:val="20"/>
      </w:rPr>
    </w:lvl>
    <w:lvl w:ilvl="5" w:tentative="0">
      <w:start w:val="1"/>
      <w:numFmt w:val="bullet"/>
      <w:lvlText w:val=""/>
      <w:lvlJc w:val="left"/>
      <w:pPr>
        <w:tabs>
          <w:tab w:val="left" w:pos="4320"/>
        </w:tabs>
        <w:ind w:left="4320" w:hanging="360"/>
      </w:pPr>
      <w:rPr>
        <w:rFonts w:hint="default" w:ascii="Wingdings" w:hAnsi="Wingdings" w:cs="Wingdings"/>
        <w:sz w:val="20"/>
        <w:szCs w:val="20"/>
      </w:rPr>
    </w:lvl>
    <w:lvl w:ilvl="6" w:tentative="0">
      <w:start w:val="1"/>
      <w:numFmt w:val="bullet"/>
      <w:lvlText w:val=""/>
      <w:lvlJc w:val="left"/>
      <w:pPr>
        <w:tabs>
          <w:tab w:val="left" w:pos="5040"/>
        </w:tabs>
        <w:ind w:left="5040" w:hanging="360"/>
      </w:pPr>
      <w:rPr>
        <w:rFonts w:hint="default" w:ascii="Wingdings" w:hAnsi="Wingdings" w:cs="Wingdings"/>
        <w:sz w:val="20"/>
        <w:szCs w:val="20"/>
      </w:rPr>
    </w:lvl>
    <w:lvl w:ilvl="7" w:tentative="0">
      <w:start w:val="1"/>
      <w:numFmt w:val="bullet"/>
      <w:lvlText w:val=""/>
      <w:lvlJc w:val="left"/>
      <w:pPr>
        <w:tabs>
          <w:tab w:val="left" w:pos="5760"/>
        </w:tabs>
        <w:ind w:left="5760" w:hanging="360"/>
      </w:pPr>
      <w:rPr>
        <w:rFonts w:hint="default" w:ascii="Wingdings" w:hAnsi="Wingdings" w:cs="Wingdings"/>
        <w:sz w:val="20"/>
        <w:szCs w:val="20"/>
      </w:rPr>
    </w:lvl>
    <w:lvl w:ilvl="8" w:tentative="0">
      <w:start w:val="1"/>
      <w:numFmt w:val="bullet"/>
      <w:lvlText w:val=""/>
      <w:lvlJc w:val="left"/>
      <w:pPr>
        <w:tabs>
          <w:tab w:val="left" w:pos="6480"/>
        </w:tabs>
        <w:ind w:left="6480" w:hanging="360"/>
      </w:pPr>
      <w:rPr>
        <w:rFonts w:hint="default" w:ascii="Wingdings" w:hAnsi="Wingdings" w:cs="Wingdings"/>
        <w:sz w:val="20"/>
        <w:szCs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08"/>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4A4"/>
    <w:rsid w:val="00496C43"/>
    <w:rsid w:val="00653125"/>
    <w:rsid w:val="006F7C54"/>
    <w:rsid w:val="008074A4"/>
    <w:rsid w:val="00846D84"/>
    <w:rsid w:val="00AE7632"/>
    <w:rsid w:val="00C34A07"/>
    <w:rsid w:val="00CB448C"/>
    <w:rsid w:val="00D1306A"/>
    <w:rsid w:val="00E5650C"/>
    <w:rsid w:val="00F07784"/>
    <w:rsid w:val="00F40FAF"/>
    <w:rsid w:val="00FD3461"/>
    <w:rsid w:val="045C11E8"/>
    <w:rsid w:val="226136F6"/>
    <w:rsid w:val="2F9A6C44"/>
    <w:rsid w:val="3C4E187E"/>
    <w:rsid w:val="59D07E9D"/>
    <w:rsid w:val="64613B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cs="Times New Roman" w:eastAsiaTheme="minorEastAsia"/>
      <w:sz w:val="22"/>
      <w:szCs w:val="22"/>
      <w:lang w:val="ru-RU" w:eastAsia="ru-RU" w:bidi="ar-SA"/>
    </w:rPr>
  </w:style>
  <w:style w:type="character" w:default="1" w:styleId="2">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677"/>
        <w:tab w:val="right" w:pos="9355"/>
      </w:tabs>
    </w:pPr>
  </w:style>
  <w:style w:type="paragraph" w:styleId="5">
    <w:name w:val="header"/>
    <w:basedOn w:val="1"/>
    <w:link w:val="8"/>
    <w:unhideWhenUsed/>
    <w:qFormat/>
    <w:uiPriority w:val="99"/>
    <w:pPr>
      <w:tabs>
        <w:tab w:val="center" w:pos="4677"/>
        <w:tab w:val="right" w:pos="9355"/>
      </w:tabs>
    </w:p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List Paragraph"/>
    <w:basedOn w:val="1"/>
    <w:qFormat/>
    <w:uiPriority w:val="34"/>
    <w:pPr>
      <w:ind w:left="720"/>
      <w:contextualSpacing/>
    </w:pPr>
  </w:style>
  <w:style w:type="character" w:customStyle="1" w:styleId="8">
    <w:name w:val="Header Char"/>
    <w:basedOn w:val="2"/>
    <w:link w:val="5"/>
    <w:qFormat/>
    <w:uiPriority w:val="99"/>
    <w:rPr>
      <w:rFonts w:ascii="Times New Roman" w:hAnsi="Times New Roman" w:cs="Times New Roman" w:eastAsiaTheme="minorEastAsia"/>
      <w:lang w:eastAsia="ru-RU"/>
    </w:rPr>
  </w:style>
  <w:style w:type="character" w:customStyle="1" w:styleId="9">
    <w:name w:val="Footer Char"/>
    <w:basedOn w:val="2"/>
    <w:link w:val="4"/>
    <w:qFormat/>
    <w:uiPriority w:val="99"/>
    <w:rPr>
      <w:rFonts w:ascii="Times New Roman" w:hAnsi="Times New Roman" w:cs="Times New Roman" w:eastAsiaTheme="minorEastAsia"/>
      <w:lang w:eastAsia="ru-RU"/>
    </w:rPr>
  </w:style>
  <w:style w:type="paragraph" w:customStyle="1" w:styleId="10">
    <w:name w:val="Table Paragraph"/>
    <w:basedOn w:val="1"/>
    <w:qFormat/>
    <w:uiPriority w:val="1"/>
    <w:pPr>
      <w:widowControl w:val="0"/>
      <w:autoSpaceDE w:val="0"/>
      <w:autoSpaceDN w:val="0"/>
      <w:ind w:left="57"/>
    </w:pPr>
    <w:rPr>
      <w:rFonts w:ascii="Verdana" w:hAnsi="Verdana" w:eastAsia="Verdana" w:cs="Verdana"/>
      <w:lang w:val="en-US" w:eastAsia="en-US"/>
    </w:rPr>
  </w:style>
  <w:style w:type="character" w:customStyle="1" w:styleId="11">
    <w:name w:val="rynqvb"/>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1546</Words>
  <Characters>8818</Characters>
  <Lines>1</Lines>
  <Paragraphs>1</Paragraphs>
  <TotalTime>10</TotalTime>
  <ScaleCrop>false</ScaleCrop>
  <LinksUpToDate>false</LinksUpToDate>
  <CharactersWithSpaces>10344</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2023-12-25T13:55:00Z</dcterms:created>
  <dc:creator>RAVEN</dc:creator>
  <cp:lastModifiedBy>Sobirjon</cp:lastModifiedBy>
  <dcterms:modified xsi:type="dcterms:W3CDTF">2025-04-30T17:30:21Z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33E4746AAA3A4A9EA6A6625157CA405B_12</vt:lpwstr>
  </property>
</Properties>
</file>