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533A4" w14:textId="3DBCAC1F" w:rsidR="00B07393" w:rsidRPr="00CE3EC1" w:rsidRDefault="00B07393" w:rsidP="00B07393">
      <w:pPr>
        <w:rPr>
          <w:rFonts w:ascii="Times New Roman" w:hAnsi="Times New Roman" w:cs="Times New Roman"/>
          <w:b/>
          <w:bCs/>
          <w:lang w:val="en-US"/>
        </w:rPr>
      </w:pPr>
      <w:r w:rsidRPr="00CE3EC1">
        <w:rPr>
          <w:rFonts w:ascii="Times New Roman" w:hAnsi="Times New Roman" w:cs="Times New Roman"/>
          <w:b/>
          <w:bCs/>
          <w:lang w:val="en-US"/>
        </w:rPr>
        <w:t>Housing Dataset</w:t>
      </w:r>
    </w:p>
    <w:p w14:paraId="51694AE6" w14:textId="3EB32312" w:rsidR="00B07393" w:rsidRPr="00B07393" w:rsidRDefault="00B07393" w:rsidP="00B07393">
      <w:pPr>
        <w:rPr>
          <w:rFonts w:ascii="Times New Roman" w:hAnsi="Times New Roman" w:cs="Times New Roman"/>
          <w:b/>
          <w:bCs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Key Insights and Conclusions</w:t>
      </w:r>
    </w:p>
    <w:p w14:paraId="4F6B3F02" w14:textId="49AAF62E" w:rsidR="00B07393" w:rsidRPr="00B07393" w:rsidRDefault="00B07393" w:rsidP="00B0739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Price and Area Distribution</w:t>
      </w:r>
      <w:r w:rsidRPr="00B07393">
        <w:rPr>
          <w:rFonts w:ascii="Times New Roman" w:hAnsi="Times New Roman" w:cs="Times New Roman"/>
          <w:lang w:val="en-US"/>
        </w:rPr>
        <w:t xml:space="preserve">: Both price and area distributions are right-skewed, indicating that the majority of houses fall into lower to mid-price and smaller to medium-sized area categories, with a few high-value outliers. This suggests a non-normal distribution, which might require transformations for some </w:t>
      </w:r>
      <w:r w:rsidRPr="00CE3EC1">
        <w:rPr>
          <w:rFonts w:ascii="Times New Roman" w:hAnsi="Times New Roman" w:cs="Times New Roman"/>
          <w:lang w:val="en-US"/>
        </w:rPr>
        <w:t>modelling</w:t>
      </w:r>
      <w:r w:rsidRPr="00B07393">
        <w:rPr>
          <w:rFonts w:ascii="Times New Roman" w:hAnsi="Times New Roman" w:cs="Times New Roman"/>
          <w:lang w:val="en-US"/>
        </w:rPr>
        <w:t xml:space="preserve"> techniques.</w:t>
      </w:r>
    </w:p>
    <w:p w14:paraId="605D0751" w14:textId="77777777" w:rsidR="00B07393" w:rsidRPr="00B07393" w:rsidRDefault="00B07393" w:rsidP="00B0739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Common Housing Characteristics</w:t>
      </w:r>
      <w:r w:rsidRPr="00B07393">
        <w:rPr>
          <w:rFonts w:ascii="Times New Roman" w:hAnsi="Times New Roman" w:cs="Times New Roman"/>
          <w:lang w:val="en-US"/>
        </w:rPr>
        <w:t>: The typical house in the dataset has 2-4 bedrooms, 1 bathroom, 1-2 stories, and 0-1 parking spaces. Most houses are either semi-furnished or unfurnished, and a significant majority have </w:t>
      </w:r>
      <w:proofErr w:type="spellStart"/>
      <w:r w:rsidRPr="00B07393">
        <w:rPr>
          <w:rFonts w:ascii="Times New Roman" w:hAnsi="Times New Roman" w:cs="Times New Roman"/>
          <w:lang w:val="en-US"/>
        </w:rPr>
        <w:t>mainroad</w:t>
      </w:r>
      <w:proofErr w:type="spellEnd"/>
      <w:r w:rsidRPr="00B07393">
        <w:rPr>
          <w:rFonts w:ascii="Times New Roman" w:hAnsi="Times New Roman" w:cs="Times New Roman"/>
          <w:lang w:val="en-US"/>
        </w:rPr>
        <w:t> access. Features like guestroom, basement, </w:t>
      </w:r>
      <w:proofErr w:type="spellStart"/>
      <w:r w:rsidRPr="00B07393">
        <w:rPr>
          <w:rFonts w:ascii="Times New Roman" w:hAnsi="Times New Roman" w:cs="Times New Roman"/>
          <w:lang w:val="en-US"/>
        </w:rPr>
        <w:t>hotwaterheating</w:t>
      </w:r>
      <w:proofErr w:type="spellEnd"/>
      <w:r w:rsidRPr="00B07393">
        <w:rPr>
          <w:rFonts w:ascii="Times New Roman" w:hAnsi="Times New Roman" w:cs="Times New Roman"/>
          <w:lang w:val="en-US"/>
        </w:rPr>
        <w:t>, </w:t>
      </w:r>
      <w:proofErr w:type="spellStart"/>
      <w:r w:rsidRPr="00B07393">
        <w:rPr>
          <w:rFonts w:ascii="Times New Roman" w:hAnsi="Times New Roman" w:cs="Times New Roman"/>
          <w:lang w:val="en-US"/>
        </w:rPr>
        <w:t>airconditioning</w:t>
      </w:r>
      <w:proofErr w:type="spellEnd"/>
      <w:r w:rsidRPr="00B07393">
        <w:rPr>
          <w:rFonts w:ascii="Times New Roman" w:hAnsi="Times New Roman" w:cs="Times New Roman"/>
          <w:lang w:val="en-US"/>
        </w:rPr>
        <w:t>, and </w:t>
      </w:r>
      <w:proofErr w:type="spellStart"/>
      <w:r w:rsidRPr="00B07393">
        <w:rPr>
          <w:rFonts w:ascii="Times New Roman" w:hAnsi="Times New Roman" w:cs="Times New Roman"/>
          <w:lang w:val="en-US"/>
        </w:rPr>
        <w:t>prefarea</w:t>
      </w:r>
      <w:proofErr w:type="spellEnd"/>
      <w:r w:rsidRPr="00B07393">
        <w:rPr>
          <w:rFonts w:ascii="Times New Roman" w:hAnsi="Times New Roman" w:cs="Times New Roman"/>
          <w:lang w:val="en-US"/>
        </w:rPr>
        <w:t> are less common, suggesting they could be premium features.</w:t>
      </w:r>
    </w:p>
    <w:p w14:paraId="6BEE953A" w14:textId="77777777" w:rsidR="00B07393" w:rsidRPr="00B07393" w:rsidRDefault="00B07393" w:rsidP="00B0739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Strong Positive Correlation with Price</w:t>
      </w:r>
      <w:r w:rsidRPr="00B07393">
        <w:rPr>
          <w:rFonts w:ascii="Times New Roman" w:hAnsi="Times New Roman" w:cs="Times New Roman"/>
          <w:lang w:val="en-US"/>
        </w:rPr>
        <w:t>: The analysis revealed several features strongly positively correlated with price:</w:t>
      </w:r>
    </w:p>
    <w:p w14:paraId="3ADFB401" w14:textId="77777777" w:rsidR="00B07393" w:rsidRPr="00B07393" w:rsidRDefault="00B07393" w:rsidP="00B07393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lang w:val="en-US"/>
        </w:rPr>
        <w:t>Area (0.54): Larger areas command significantly higher prices.</w:t>
      </w:r>
    </w:p>
    <w:p w14:paraId="33094D6D" w14:textId="77777777" w:rsidR="00B07393" w:rsidRPr="00B07393" w:rsidRDefault="00B07393" w:rsidP="00B07393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lang w:val="en-US"/>
        </w:rPr>
        <w:t>Bathrooms (0.52): More bathrooms are associated with higher prices.</w:t>
      </w:r>
    </w:p>
    <w:p w14:paraId="06EC17E2" w14:textId="77777777" w:rsidR="00B07393" w:rsidRPr="00B07393" w:rsidRDefault="00B07393" w:rsidP="00B07393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lang w:val="en-US"/>
        </w:rPr>
        <w:t>Airconditioning (0.45): Houses with air conditioning tend to be notably more expensive.</w:t>
      </w:r>
    </w:p>
    <w:p w14:paraId="2A5CDEF1" w14:textId="77777777" w:rsidR="00B07393" w:rsidRPr="00B07393" w:rsidRDefault="00B07393" w:rsidP="00B07393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lang w:val="en-US"/>
        </w:rPr>
        <w:t>Stories (0.42): More stories generally lead to higher prices.</w:t>
      </w:r>
    </w:p>
    <w:p w14:paraId="47E192FA" w14:textId="77777777" w:rsidR="00B07393" w:rsidRPr="00B07393" w:rsidRDefault="00B07393" w:rsidP="00B07393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lang w:val="en-US"/>
        </w:rPr>
        <w:t>Parking (0.38): More parking spaces positively influence price. These features are crucial for predicting housing prices.</w:t>
      </w:r>
    </w:p>
    <w:p w14:paraId="4A9ADA02" w14:textId="77777777" w:rsidR="00CE3EC1" w:rsidRDefault="00B07393" w:rsidP="00B0739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Impact of Amenities and Location</w:t>
      </w:r>
      <w:r w:rsidRPr="00B07393">
        <w:rPr>
          <w:rFonts w:ascii="Times New Roman" w:hAnsi="Times New Roman" w:cs="Times New Roman"/>
          <w:lang w:val="en-US"/>
        </w:rPr>
        <w:t xml:space="preserve">: </w:t>
      </w:r>
    </w:p>
    <w:p w14:paraId="33D048FA" w14:textId="192564DB" w:rsidR="00B07393" w:rsidRPr="00B07393" w:rsidRDefault="00B07393" w:rsidP="00CE3EC1">
      <w:pPr>
        <w:ind w:left="720"/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lang w:val="en-US"/>
        </w:rPr>
        <w:t>Features</w:t>
      </w:r>
      <w:r w:rsidR="00CE3EC1">
        <w:rPr>
          <w:rFonts w:ascii="Times New Roman" w:hAnsi="Times New Roman" w:cs="Times New Roman"/>
          <w:lang w:val="en-US"/>
        </w:rPr>
        <w:t xml:space="preserve"> </w:t>
      </w:r>
      <w:r w:rsidRPr="00B07393">
        <w:rPr>
          <w:rFonts w:ascii="Times New Roman" w:hAnsi="Times New Roman" w:cs="Times New Roman"/>
          <w:lang w:val="en-US"/>
        </w:rPr>
        <w:t>like mainroad access, guestroom, basement, hotwaterheating, airconditioning, and </w:t>
      </w:r>
      <w:proofErr w:type="spellStart"/>
      <w:r w:rsidRPr="00B07393">
        <w:rPr>
          <w:rFonts w:ascii="Times New Roman" w:hAnsi="Times New Roman" w:cs="Times New Roman"/>
          <w:lang w:val="en-US"/>
        </w:rPr>
        <w:t>prefarea</w:t>
      </w:r>
      <w:proofErr w:type="spellEnd"/>
      <w:r w:rsidRPr="00B07393">
        <w:rPr>
          <w:rFonts w:ascii="Times New Roman" w:hAnsi="Times New Roman" w:cs="Times New Roman"/>
          <w:lang w:val="en-US"/>
        </w:rPr>
        <w:t> all contribute positively to house prices. Properties with </w:t>
      </w:r>
      <w:proofErr w:type="spellStart"/>
      <w:r w:rsidRPr="00B07393">
        <w:rPr>
          <w:rFonts w:ascii="Times New Roman" w:hAnsi="Times New Roman" w:cs="Times New Roman"/>
          <w:lang w:val="en-US"/>
        </w:rPr>
        <w:t>airconditioning</w:t>
      </w:r>
      <w:proofErr w:type="spellEnd"/>
      <w:r w:rsidRPr="00B07393">
        <w:rPr>
          <w:rFonts w:ascii="Times New Roman" w:hAnsi="Times New Roman" w:cs="Times New Roman"/>
          <w:lang w:val="en-US"/>
        </w:rPr>
        <w:t> and located in a </w:t>
      </w:r>
      <w:proofErr w:type="spellStart"/>
      <w:r w:rsidRPr="00B07393">
        <w:rPr>
          <w:rFonts w:ascii="Times New Roman" w:hAnsi="Times New Roman" w:cs="Times New Roman"/>
          <w:lang w:val="en-US"/>
        </w:rPr>
        <w:t>prefarea</w:t>
      </w:r>
      <w:proofErr w:type="spellEnd"/>
      <w:r w:rsidRPr="00B07393">
        <w:rPr>
          <w:rFonts w:ascii="Times New Roman" w:hAnsi="Times New Roman" w:cs="Times New Roman"/>
          <w:lang w:val="en-US"/>
        </w:rPr>
        <w:t> show particularly strong positive associations with higher prices, indicating that buyers value these amenities and locations significantly.</w:t>
      </w:r>
    </w:p>
    <w:p w14:paraId="588C7596" w14:textId="6FEEFA84" w:rsidR="00B07393" w:rsidRPr="00B07393" w:rsidRDefault="00B07393" w:rsidP="00B0739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Furnishing Status as a Price Driver</w:t>
      </w:r>
      <w:r w:rsidRPr="00B07393">
        <w:rPr>
          <w:rFonts w:ascii="Times New Roman" w:hAnsi="Times New Roman" w:cs="Times New Roman"/>
          <w:lang w:val="en-US"/>
        </w:rPr>
        <w:t xml:space="preserve">: Furnishing status clearly differentiates prices, with furnished homes typically having the highest prices, followed by semi-furnished, and then unfurnished homes. This suggests that the level of furnishing is a notable factor in </w:t>
      </w:r>
      <w:r w:rsidR="00CE3EC1">
        <w:rPr>
          <w:rFonts w:ascii="Times New Roman" w:hAnsi="Times New Roman" w:cs="Times New Roman"/>
          <w:lang w:val="en-US"/>
        </w:rPr>
        <w:t>property pricing</w:t>
      </w:r>
      <w:r w:rsidRPr="00B07393">
        <w:rPr>
          <w:rFonts w:ascii="Times New Roman" w:hAnsi="Times New Roman" w:cs="Times New Roman"/>
          <w:lang w:val="en-US"/>
        </w:rPr>
        <w:t>.</w:t>
      </w:r>
    </w:p>
    <w:p w14:paraId="1F87E25F" w14:textId="4B7367A3" w:rsidR="00B07393" w:rsidRPr="00B07393" w:rsidRDefault="00B07393" w:rsidP="00B07393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7393">
        <w:rPr>
          <w:rFonts w:ascii="Times New Roman" w:hAnsi="Times New Roman" w:cs="Times New Roman"/>
          <w:b/>
          <w:bCs/>
          <w:lang w:val="en-US"/>
        </w:rPr>
        <w:t>Data Quality</w:t>
      </w:r>
      <w:r w:rsidRPr="00B07393">
        <w:rPr>
          <w:rFonts w:ascii="Times New Roman" w:hAnsi="Times New Roman" w:cs="Times New Roman"/>
          <w:lang w:val="en-US"/>
        </w:rPr>
        <w:t xml:space="preserve">: The dataset is clean, with no missing values or duplicate entries, which simplifies the data preparation phase and ensures </w:t>
      </w:r>
      <w:r w:rsidRPr="00CE3EC1">
        <w:rPr>
          <w:rFonts w:ascii="Times New Roman" w:hAnsi="Times New Roman" w:cs="Times New Roman"/>
          <w:lang w:val="en-US"/>
        </w:rPr>
        <w:t xml:space="preserve">the </w:t>
      </w:r>
      <w:r w:rsidRPr="00B07393">
        <w:rPr>
          <w:rFonts w:ascii="Times New Roman" w:hAnsi="Times New Roman" w:cs="Times New Roman"/>
          <w:lang w:val="en-US"/>
        </w:rPr>
        <w:t>reliability of the insights derived.</w:t>
      </w:r>
    </w:p>
    <w:p w14:paraId="21376776" w14:textId="77777777" w:rsidR="005A6D48" w:rsidRPr="00CE3EC1" w:rsidRDefault="005A6D48">
      <w:pPr>
        <w:rPr>
          <w:rFonts w:ascii="Times New Roman" w:hAnsi="Times New Roman" w:cs="Times New Roman"/>
        </w:rPr>
      </w:pPr>
    </w:p>
    <w:sectPr w:rsidR="005A6D48" w:rsidRPr="00CE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6244C6"/>
    <w:multiLevelType w:val="multilevel"/>
    <w:tmpl w:val="203AB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1752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393"/>
    <w:rsid w:val="00084F28"/>
    <w:rsid w:val="000C45BF"/>
    <w:rsid w:val="00374072"/>
    <w:rsid w:val="005A6D48"/>
    <w:rsid w:val="00782011"/>
    <w:rsid w:val="0098494E"/>
    <w:rsid w:val="00B07393"/>
    <w:rsid w:val="00BD174D"/>
    <w:rsid w:val="00CE3EC1"/>
    <w:rsid w:val="00FC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C399"/>
  <w15:chartTrackingRefBased/>
  <w15:docId w15:val="{A4553307-F5F4-48DD-A642-7C749EA80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39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3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393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393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393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3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39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3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39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0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3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3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0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39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0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393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0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9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0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1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Atanga</dc:creator>
  <cp:keywords/>
  <dc:description/>
  <cp:lastModifiedBy>Theresa Atanga</cp:lastModifiedBy>
  <cp:revision>2</cp:revision>
  <dcterms:created xsi:type="dcterms:W3CDTF">2026-06-14T19:26:00Z</dcterms:created>
  <dcterms:modified xsi:type="dcterms:W3CDTF">2026-06-14T19:55:00Z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af03f23d-9145-4006-a6e5-8634aaaa7a9d</vt:lpwstr>
  </property>
</Properties>
</file>