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847C1">
      <w:pPr>
        <w:rPr>
          <w:rFonts w:ascii="Times New Roman" w:hAnsi="Times New Roman"/>
        </w:rPr>
      </w:pPr>
    </w:p>
    <w:p w14:paraId="6973C80E">
      <w:pPr>
        <w:rPr>
          <w:rFonts w:ascii="Times New Roman" w:hAnsi="Times New Roman"/>
        </w:rPr>
      </w:pPr>
    </w:p>
    <w:p w14:paraId="701E190F">
      <w:pPr>
        <w:rPr>
          <w:rFonts w:ascii="Times New Roman" w:hAnsi="Times New Roman"/>
        </w:rPr>
      </w:pPr>
    </w:p>
    <w:p w14:paraId="075C46A9">
      <w:pPr>
        <w:spacing w:after="160"/>
        <w:jc w:val="center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2E74B5"/>
          <w:sz w:val="20"/>
        </w:rPr>
        <w:t>OPERATOR REFERENCE GUIDE</w:t>
      </w:r>
    </w:p>
    <w:p w14:paraId="4CF6EC8C">
      <w:pPr>
        <w:spacing w:after="160"/>
        <w:jc w:val="center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60"/>
        </w:rPr>
        <w:t>MatrixSpooll 用户手册</w:t>
      </w:r>
    </w:p>
    <w:p w14:paraId="4AB90061">
      <w:pPr>
        <w:spacing w:after="480"/>
        <w:jc w:val="center"/>
        <w:rPr>
          <w:rFonts w:ascii="Times New Roman" w:hAnsi="Times New Roman"/>
        </w:rPr>
      </w:pPr>
      <w:r>
        <w:rPr>
          <w:rFonts w:ascii="Times New Roman" w:hAnsi="Times New Roman" w:eastAsia="微软雅黑"/>
          <w:color w:val="667085"/>
          <w:sz w:val="27"/>
        </w:rPr>
        <w:t>从首次登录到自由创作、无限画布与项目协作</w:t>
      </w:r>
    </w:p>
    <w:p w14:paraId="15FADF68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hint="default" w:ascii="Times New Roman" w:hAnsi="Times New Roman" w:eastAsia="微软雅黑"/>
          <w:lang w:val="en-US" w:eastAsia="zh-CN"/>
        </w:rPr>
      </w:pPr>
      <w:r>
        <w:rPr>
          <w:rFonts w:ascii="Times New Roman" w:hAnsi="Times New Roman" w:eastAsia="微软雅黑"/>
          <w:b/>
          <w:color w:val="1F4D78"/>
          <w:sz w:val="19"/>
        </w:rPr>
        <w:t>文档版本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1.0</w:t>
      </w:r>
      <w:r>
        <w:rPr>
          <w:rFonts w:hint="eastAsia" w:ascii="Times New Roman" w:hAnsi="Times New Roman"/>
          <w:color w:val="203040"/>
          <w:sz w:val="19"/>
          <w:lang w:val="en-US" w:eastAsia="zh-CN"/>
        </w:rPr>
        <w:t>.0</w:t>
      </w:r>
    </w:p>
    <w:p w14:paraId="2B835C5A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软件版本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1.2.0</w:t>
      </w:r>
    </w:p>
    <w:p w14:paraId="50CC8025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编制日期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2026-08-28</w:t>
      </w:r>
    </w:p>
    <w:p w14:paraId="735D5AC4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适用对象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普通用户、项目所有者、编辑者、查看者与系统管理员</w:t>
      </w:r>
    </w:p>
    <w:p w14:paraId="3662BCFD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软件许可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GNU Affero General Public License v3.0</w:t>
      </w:r>
    </w:p>
    <w:p w14:paraId="175E627E">
      <w:pPr>
        <w:spacing w:after="0"/>
        <w:rPr>
          <w:rFonts w:ascii="Times New Roman" w:hAnsi="Times New Roman"/>
        </w:rPr>
      </w:pPr>
    </w:p>
    <w:p w14:paraId="49A17E72">
      <w:pPr>
        <w:pBdr>
          <w:left w:val="single" w:color="1F4D78" w:sz="16" w:space="6"/>
        </w:pBdr>
        <w:shd w:val="clear" w:fill="F4F6F9"/>
        <w:spacing w:before="80" w:after="160" w:line="269" w:lineRule="auto"/>
        <w:ind w:left="173" w:right="173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20"/>
        </w:rPr>
        <w:t xml:space="preserve">交付说明  </w:t>
      </w:r>
      <w:r>
        <w:rPr>
          <w:rFonts w:ascii="Times New Roman" w:hAnsi="Times New Roman" w:eastAsia="微软雅黑"/>
          <w:color w:val="203040"/>
          <w:sz w:val="20"/>
        </w:rPr>
        <w:t>本文档随完整源码交付，面向客户服务器本地构建与部署，不依赖公开 Git 仓库或公开镜像仓库。</w:t>
      </w:r>
    </w:p>
    <w:p w14:paraId="53855B22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B6D118A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阅读导航</w:t>
      </w:r>
    </w:p>
    <w:p w14:paraId="77DCE8EE">
      <w:pPr>
        <w:spacing w:after="8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</w:rPr>
        <w:t xml:space="preserve">1-2  </w:t>
      </w:r>
      <w:r>
        <w:rPr>
          <w:rFonts w:ascii="Times New Roman" w:hAnsi="Times New Roman" w:eastAsia="微软雅黑"/>
          <w:color w:val="667085"/>
        </w:rPr>
        <w:t>账号、角色与首页</w:t>
      </w:r>
    </w:p>
    <w:p w14:paraId="0760E96B">
      <w:pPr>
        <w:spacing w:after="8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</w:rPr>
        <w:t xml:space="preserve">3-4  </w:t>
      </w:r>
      <w:r>
        <w:rPr>
          <w:rFonts w:ascii="Times New Roman" w:hAnsi="Times New Roman" w:eastAsia="微软雅黑"/>
          <w:color w:val="667085"/>
        </w:rPr>
        <w:t>自由创作与生成参数</w:t>
      </w:r>
    </w:p>
    <w:p w14:paraId="1136C7C4">
      <w:pPr>
        <w:spacing w:after="8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</w:rPr>
        <w:t xml:space="preserve">5  </w:t>
      </w:r>
      <w:r>
        <w:rPr>
          <w:rFonts w:ascii="Times New Roman" w:hAnsi="Times New Roman" w:eastAsia="微软雅黑"/>
          <w:color w:val="667085"/>
        </w:rPr>
        <w:t>参考素材与首尾帧</w:t>
      </w:r>
    </w:p>
    <w:p w14:paraId="42BF324B">
      <w:pPr>
        <w:spacing w:after="8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</w:rPr>
        <w:t xml:space="preserve">6-7  </w:t>
      </w:r>
      <w:r>
        <w:rPr>
          <w:rFonts w:ascii="Times New Roman" w:hAnsi="Times New Roman" w:eastAsia="微软雅黑"/>
          <w:color w:val="667085"/>
        </w:rPr>
        <w:t>无限画布、字幕、配音与视频处理</w:t>
      </w:r>
    </w:p>
    <w:p w14:paraId="005FBC85">
      <w:pPr>
        <w:spacing w:after="8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</w:rPr>
        <w:t xml:space="preserve">8  </w:t>
      </w:r>
      <w:r>
        <w:rPr>
          <w:rFonts w:ascii="Times New Roman" w:hAnsi="Times New Roman" w:eastAsia="微软雅黑"/>
          <w:color w:val="667085"/>
        </w:rPr>
        <w:t>固定工作流与项目协作</w:t>
      </w:r>
    </w:p>
    <w:p w14:paraId="421BDB10">
      <w:pPr>
        <w:spacing w:after="8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</w:rPr>
        <w:t xml:space="preserve">9  </w:t>
      </w:r>
      <w:r>
        <w:rPr>
          <w:rFonts w:ascii="Times New Roman" w:hAnsi="Times New Roman" w:eastAsia="微软雅黑"/>
          <w:color w:val="667085"/>
        </w:rPr>
        <w:t>导入、导出与数据安全</w:t>
      </w:r>
    </w:p>
    <w:p w14:paraId="118E581B">
      <w:pPr>
        <w:spacing w:after="8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</w:rPr>
        <w:t xml:space="preserve">10  </w:t>
      </w:r>
      <w:r>
        <w:rPr>
          <w:rFonts w:ascii="Times New Roman" w:hAnsi="Times New Roman" w:eastAsia="微软雅黑"/>
          <w:color w:val="667085"/>
        </w:rPr>
        <w:t>快捷键、故障处理与合规</w:t>
      </w:r>
    </w:p>
    <w:p w14:paraId="40652BD0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1. 登录与账号</w:t>
      </w:r>
    </w:p>
    <w:p w14:paraId="28458F4E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使用管理员分配的用户名和密码登录。系统采用同账号会话互斥：同一账号在新的浏览器或设备登录后，旧会话会实时收到下线提示并退出。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3160"/>
      </w:tblGrid>
      <w:tr w14:paraId="702B499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03E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角色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637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主要能力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F5D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限制</w:t>
            </w:r>
          </w:p>
        </w:tc>
      </w:tr>
      <w:tr w14:paraId="6945DBC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488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系统管理员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FC1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账号、在线会话、系统日志、供应商和系统配置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4FF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仍受项目成员角色约束</w:t>
            </w:r>
          </w:p>
        </w:tc>
      </w:tr>
      <w:tr w14:paraId="1FC6A9D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7DA8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项目所有者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A20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项目设置、成员管理、角色调整、所有权转移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F23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不可绕过系统级安全设置</w:t>
            </w:r>
          </w:p>
        </w:tc>
      </w:tr>
      <w:tr w14:paraId="249B0E8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068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编辑者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B41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编辑项目内容、生成媒体、操作画布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5BC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不能转移所有权或执行仅 owner 操作</w:t>
            </w:r>
          </w:p>
        </w:tc>
      </w:tr>
      <w:tr w14:paraId="7BE78F6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0F9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查看者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89A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查看项目和产物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7989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不显示项目设置入口，路由也会拒绝访问</w:t>
            </w:r>
          </w:p>
        </w:tc>
      </w:tr>
    </w:tbl>
    <w:p w14:paraId="239C327B">
      <w:pPr>
        <w:spacing w:after="0"/>
        <w:rPr>
          <w:rFonts w:ascii="Times New Roman" w:hAnsi="Times New Roman"/>
        </w:rPr>
      </w:pPr>
    </w:p>
    <w:p w14:paraId="2F47E1A7">
      <w:pPr>
        <w:pBdr>
          <w:left w:val="single" w:color="1F4D78" w:sz="16" w:space="6"/>
        </w:pBdr>
        <w:shd w:val="clear" w:fill="F4F6F9"/>
        <w:spacing w:before="80" w:after="160" w:line="269" w:lineRule="auto"/>
        <w:ind w:left="173" w:right="173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20"/>
        </w:rPr>
        <w:t xml:space="preserve">语言切换  </w:t>
      </w:r>
      <w:r>
        <w:rPr>
          <w:rFonts w:ascii="Times New Roman" w:hAnsi="Times New Roman" w:eastAsia="微软雅黑"/>
          <w:color w:val="203040"/>
          <w:sz w:val="20"/>
        </w:rPr>
        <w:t>语言入口位于顶部栏，不依赖系统设置权限。普通用户也可以切换中文、英文或越南语。</w:t>
      </w:r>
    </w:p>
    <w:p w14:paraId="3B4C7ACF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2. 首页与项目</w:t>
      </w:r>
      <w:bookmarkStart w:id="0" w:name="_GoBack"/>
      <w:bookmarkEnd w:id="0"/>
    </w:p>
    <w:p w14:paraId="5A5E0EF2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登录后进入 /app 首页。首页上方是创作输入框，下方是最近项目；筛选项目不会刷新整个浏览器页面。输入提示词并立即生成时，系统默认创建自由创作项目，并从输入内容截取简短项目名称。</w:t>
      </w:r>
    </w:p>
    <w:p w14:paraId="4614B63B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2.1 创建方式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600"/>
        <w:gridCol w:w="3660"/>
      </w:tblGrid>
      <w:tr w14:paraId="34630A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4FA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方式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C259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适用场景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92A8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特点</w:t>
            </w:r>
          </w:p>
        </w:tc>
      </w:tr>
      <w:tr w14:paraId="4F8A7F6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2A4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首页直接输入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08A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快速生成图片、视频或让 Agent 编排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BF1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默认自由创作，创建项目后立即提交任务</w:t>
            </w:r>
          </w:p>
        </w:tc>
      </w:tr>
      <w:tr w14:paraId="63E1311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85EF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新建项目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1B6B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需要先明确内容模式、生成路线与画幅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998B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项目参数作为首次进入的默认值</w:t>
            </w:r>
          </w:p>
        </w:tc>
      </w:tr>
      <w:tr w14:paraId="3698AD3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0BA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导入项目 ZIP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649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恢复 MatrixSpooll 导出的完整项目备份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8C9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只接受有效项目 ZIP，其他压缩包会给出错误提示</w:t>
            </w:r>
          </w:p>
        </w:tc>
      </w:tr>
    </w:tbl>
    <w:p w14:paraId="5ACF6ECF">
      <w:pPr>
        <w:spacing w:after="0"/>
        <w:rPr>
          <w:rFonts w:ascii="Times New Roman" w:hAnsi="Times New Roman"/>
        </w:rPr>
      </w:pPr>
    </w:p>
    <w:p w14:paraId="1828F602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2.2 项目卡片</w:t>
      </w:r>
    </w:p>
    <w:p w14:paraId="0E28539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单击项目卡片进入项目；</w:t>
      </w:r>
    </w:p>
    <w:p w14:paraId="72245B3D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右键或单击更多按钮打开项目设置、项目成员和删除操作；</w:t>
      </w:r>
    </w:p>
    <w:p w14:paraId="7AF3E40F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viewer 不显示项目设置入口，直接输入设置路由也会被拒绝；</w:t>
      </w:r>
    </w:p>
    <w:p w14:paraId="293C1BD9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删除项目前会二次确认，删除后项目数据不再出现在项目列表。</w:t>
      </w:r>
    </w:p>
    <w:p w14:paraId="2B7543D3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3. 输入框的三种模式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600"/>
        <w:gridCol w:w="2960"/>
      </w:tblGrid>
      <w:tr w14:paraId="43A9489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1384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模式</w:t>
            </w:r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138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默认行为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4BC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需要的模型</w:t>
            </w:r>
          </w:p>
        </w:tc>
      </w:tr>
      <w:tr w14:paraId="4A20294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6AB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Agent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3CA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自动理解目标并选择图片/视频、模型、分辨率和比例；自定义模式可覆盖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043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可用的 Agent/文本模型，以及任务实际使用的图片或视频模型</w:t>
            </w:r>
          </w:p>
        </w:tc>
      </w:tr>
      <w:tr w14:paraId="01BD9360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841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生成图片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6228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提示词直接提交图片生成，宽高随比例与分辨率联动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926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图片模型</w:t>
            </w:r>
          </w:p>
        </w:tc>
      </w:tr>
      <w:tr w14:paraId="796A3BB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6724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生成视频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3BD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提示词直接提交视频模型，不经过图片模型或文本模型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C81F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视频模型</w:t>
            </w:r>
          </w:p>
        </w:tc>
      </w:tr>
    </w:tbl>
    <w:p w14:paraId="47AC8BA5">
      <w:pPr>
        <w:spacing w:after="0"/>
        <w:rPr>
          <w:rFonts w:ascii="Times New Roman" w:hAnsi="Times New Roman"/>
        </w:rPr>
      </w:pPr>
    </w:p>
    <w:p w14:paraId="0AFE6469">
      <w:pPr>
        <w:pBdr>
          <w:left w:val="single" w:color="1F4D78" w:sz="16" w:space="6"/>
        </w:pBdr>
        <w:shd w:val="clear" w:fill="F4F6F9"/>
        <w:spacing w:before="80" w:after="160" w:line="269" w:lineRule="auto"/>
        <w:ind w:left="173" w:right="173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20"/>
        </w:rPr>
        <w:t xml:space="preserve">自由视频的依赖  </w:t>
      </w:r>
      <w:r>
        <w:rPr>
          <w:rFonts w:ascii="Times New Roman" w:hAnsi="Times New Roman" w:eastAsia="微软雅黑"/>
          <w:color w:val="203040"/>
          <w:sz w:val="20"/>
        </w:rPr>
        <w:t>纯提示词自由视频只需要配置可用的视频模型。只有启用 Agent 理解、图片生成或图片编辑时，才需要相应的文本或图片模型。</w:t>
      </w:r>
    </w:p>
    <w:p w14:paraId="12BF8FC7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3.1 自动模式与手动覆盖</w:t>
      </w:r>
    </w:p>
    <w:p w14:paraId="6787C96A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Agent 自动模式把生成偏好交给 Agent 判断，不要求用户逐项设置模型和分辨率。切换到图片或视频偏好后，可在右侧模型列表中搜索并选择具体模型，再设置其能力范围内的参数。</w:t>
      </w:r>
    </w:p>
    <w:p w14:paraId="389C3812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模型列表支持输入检索并限制高度滚动；</w:t>
      </w:r>
    </w:p>
    <w:p w14:paraId="331481E9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切换模型后，比例、分辨率、时长和引用方式会重新校验；</w:t>
      </w:r>
    </w:p>
    <w:p w14:paraId="303718B1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供应商没有声明的能力不会被当作已支持；</w:t>
      </w:r>
    </w:p>
    <w:p w14:paraId="13CA48B4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入队前发现不支持的组合时，系统应提示原因，不静默替换为其他值。</w:t>
      </w:r>
    </w:p>
    <w:p w14:paraId="6ADCE92B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4. 图片与视频参数</w:t>
      </w:r>
    </w:p>
    <w:p w14:paraId="33AFCD42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4.1 图片模式</w:t>
      </w:r>
    </w:p>
    <w:p w14:paraId="77A8F96A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图片分辨率由当前模型能力决定，不统一展示模型不支持的 4K，也不把 512 px 作为面向用户的默认档位。选择比例或分辨率后，宽高会联动；高级用户可以手动输入尺寸，系统再按比例和模型边界校正。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F5BD6B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14C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参数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462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说明</w:t>
            </w:r>
          </w:p>
        </w:tc>
      </w:tr>
      <w:tr w14:paraId="561227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8C5F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模型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88D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决定可用分辨率、尺寸范围、编辑和参考图能力</w:t>
            </w:r>
          </w:p>
        </w:tc>
      </w:tr>
      <w:tr w14:paraId="163A123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D10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比例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5EE4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常用画幅选择；与宽高尺寸联动</w:t>
            </w:r>
          </w:p>
        </w:tc>
      </w:tr>
      <w:tr w14:paraId="31E8CCA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317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分辨率/尺寸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C00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只能落在模型声明的最小、最大和步进范围内</w:t>
            </w:r>
          </w:p>
        </w:tc>
      </w:tr>
      <w:tr w14:paraId="45A982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3AA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生成数量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3C2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一次请求的图片数量；受供应商能力和费用影响</w:t>
            </w:r>
          </w:p>
        </w:tc>
      </w:tr>
    </w:tbl>
    <w:p w14:paraId="47776D82">
      <w:pPr>
        <w:spacing w:after="0"/>
        <w:rPr>
          <w:rFonts w:ascii="Times New Roman" w:hAnsi="Times New Roman"/>
        </w:rPr>
      </w:pPr>
    </w:p>
    <w:p w14:paraId="4FD1D7F4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4.2 视频模式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416A08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597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参数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D5C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说明</w:t>
            </w:r>
          </w:p>
        </w:tc>
      </w:tr>
      <w:tr w14:paraId="6B187CE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C14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模型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FEE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决定支持的比例、分辨率、时长、首尾帧和参考素材</w:t>
            </w:r>
          </w:p>
        </w:tc>
      </w:tr>
      <w:tr w14:paraId="63C5A30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21BB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分辨率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43F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只显示当前模型声明支持的档位</w:t>
            </w:r>
          </w:p>
        </w:tc>
      </w:tr>
      <w:tr w14:paraId="351478A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D05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比例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C36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项目创建时的比例作为首次默认值，后续按项目保留</w:t>
            </w:r>
          </w:p>
        </w:tc>
      </w:tr>
      <w:tr w14:paraId="1C598B9B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43B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时长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3771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只能选择供应商支持的值；不统一假定所有模型都支持 30 秒</w:t>
            </w:r>
          </w:p>
        </w:tc>
      </w:tr>
      <w:tr w14:paraId="1E68130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3FE8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生成数量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1FA9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控制本次生成任务数量；费用按供应商实际计费</w:t>
            </w:r>
          </w:p>
        </w:tc>
      </w:tr>
    </w:tbl>
    <w:p w14:paraId="6B9DAED8">
      <w:pPr>
        <w:spacing w:after="0"/>
        <w:rPr>
          <w:rFonts w:ascii="Times New Roman" w:hAnsi="Times New Roman"/>
        </w:rPr>
      </w:pPr>
    </w:p>
    <w:p w14:paraId="45460275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离开项目后再次进入，模型、比例、分辨率、数量和时长会恢复该项目最近一次有效选择，不会回到全局默认值。</w:t>
      </w:r>
    </w:p>
    <w:p w14:paraId="0F97DF1C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5. 参考素材与首尾帧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900"/>
        <w:gridCol w:w="3260"/>
      </w:tblGrid>
      <w:tr w14:paraId="4B839F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D46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引用方式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EE9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界面行为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465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内部映射</w:t>
            </w:r>
          </w:p>
        </w:tc>
      </w:tr>
      <w:tr w14:paraId="34EE7DF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C1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全能参考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6CB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一个添加卡片；按文件类型自动识别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9904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图片/视频/音频/提示上下文</w:t>
            </w:r>
          </w:p>
        </w:tc>
      </w:tr>
      <w:tr w14:paraId="6A59E0C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559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首尾帧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EFD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两个独立添加卡片，中间可交换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9B79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首帧与尾帧角色</w:t>
            </w:r>
          </w:p>
        </w:tc>
      </w:tr>
      <w:tr w14:paraId="4DFD397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1B4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画布引用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3C9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Ctrl + 单击素材加入当前创作请求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C4B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保留素材 ID 与引用角色</w:t>
            </w:r>
          </w:p>
        </w:tc>
      </w:tr>
    </w:tbl>
    <w:p w14:paraId="192D072B">
      <w:pPr>
        <w:spacing w:after="0"/>
        <w:rPr>
          <w:rFonts w:ascii="Times New Roman" w:hAnsi="Times New Roman"/>
        </w:rPr>
      </w:pPr>
    </w:p>
    <w:p w14:paraId="4144EEF3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普通单击用于选择，双击用于预览，避免与引用操作冲突；</w:t>
      </w:r>
    </w:p>
    <w:p w14:paraId="1DBA559C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上传后的引用在输入框内显示为可移除的素材气泡；</w:t>
      </w:r>
    </w:p>
    <w:p w14:paraId="760F91BF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图片、视频、音频按类型自动映射，不向用户暴露 reference_image 等内部参数名；</w:t>
      </w:r>
    </w:p>
    <w:p w14:paraId="3E8024F6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文本参考支持常见的 txt、md、doc、docx 等文件，用于剧本或剧情描述；</w:t>
      </w:r>
    </w:p>
    <w:p w14:paraId="3EAA8086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首尾帧入口只在当前视频模型声明支持时显示。</w:t>
      </w:r>
    </w:p>
    <w:p w14:paraId="31E96B23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6. 无限画布</w:t>
      </w:r>
    </w:p>
    <w:p w14:paraId="7387DFEB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无限画布用于组织上传素材、生成结果、字幕轨和派生关系。画布允许自由平移，不会被素材包围框锁住；缩放下限为 40%。</w:t>
      </w:r>
    </w:p>
    <w:p w14:paraId="4BED9AB6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6.1 选择与移动</w:t>
      </w:r>
    </w:p>
    <w:p w14:paraId="0F16B7E3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单击选择一个元素；在空白区域拖出框选矩形可选择多个元素；</w:t>
      </w:r>
    </w:p>
    <w:p w14:paraId="7096C7C8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拖动卡片时不会再次触发文件上传；</w:t>
      </w:r>
    </w:p>
    <w:p w14:paraId="1512E513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靠近其他元素的边缘或中心线时显示智能参考线，并在阈值内吸附；</w:t>
      </w:r>
    </w:p>
    <w:p w14:paraId="26A2868E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鼠标悬停卡片会显示选中反馈，视频卡片保留播放操作；</w:t>
      </w:r>
    </w:p>
    <w:p w14:paraId="62A96FA0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双击图片、视频或文本以自适应窗口预览，不裁切 21:9 等宽画幅。</w:t>
      </w:r>
    </w:p>
    <w:p w14:paraId="34C0B87C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6.2 右键菜单与批量操作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6590F48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57B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操作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B66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行为</w:t>
            </w:r>
          </w:p>
        </w:tc>
      </w:tr>
      <w:tr w14:paraId="12E704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693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组合/取消组合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D14B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把多个画布节点作为一组移动；不会复制生成产物</w:t>
            </w:r>
          </w:p>
        </w:tc>
      </w:tr>
      <w:tr w14:paraId="15079B3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407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隐藏/恢复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D44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只改变画布可见性，不删除文件和任务记录</w:t>
            </w:r>
          </w:p>
        </w:tc>
      </w:tr>
      <w:tr w14:paraId="4D2AA85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0B1B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删除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0AF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删除对应画布元素或失败卡片；批量选择时执行批量删除</w:t>
            </w:r>
          </w:p>
        </w:tc>
      </w:tr>
      <w:tr w14:paraId="6C6E7785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1AB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引用所选附件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908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只在多选素材适用时显示；避免同时出现意义重复的单项引用命令</w:t>
            </w:r>
          </w:p>
        </w:tc>
      </w:tr>
      <w:tr w14:paraId="79613D0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E711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排列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D7A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对当前选择进行整理，减少重叠</w:t>
            </w:r>
          </w:p>
        </w:tc>
      </w:tr>
    </w:tbl>
    <w:p w14:paraId="68400978">
      <w:pPr>
        <w:spacing w:after="0"/>
        <w:rPr>
          <w:rFonts w:ascii="Times New Roman" w:hAnsi="Times New Roman"/>
        </w:rPr>
      </w:pPr>
    </w:p>
    <w:p w14:paraId="5787944D">
      <w:pPr>
        <w:pBdr>
          <w:left w:val="single" w:color="7A5A00" w:sz="16" w:space="6"/>
        </w:pBdr>
        <w:shd w:val="clear" w:fill="FFF7E6"/>
        <w:spacing w:before="80" w:after="160" w:line="269" w:lineRule="auto"/>
        <w:ind w:left="173" w:right="173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7A5A00"/>
          <w:sz w:val="20"/>
        </w:rPr>
        <w:t xml:space="preserve">撤销与重做  </w:t>
      </w:r>
      <w:r>
        <w:rPr>
          <w:rFonts w:ascii="Times New Roman" w:hAnsi="Times New Roman" w:eastAsia="微软雅黑"/>
          <w:color w:val="203040"/>
          <w:sz w:val="20"/>
        </w:rPr>
        <w:t>使用 Ctrl + Z 撤销，Ctrl + Y 重做。移动、隐藏、删除与批量操作进入同一历史记录；删除生成文件前仍应确认业务后果。</w:t>
      </w:r>
    </w:p>
    <w:p w14:paraId="33E12EE8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7. 字幕、配音与视频处理</w:t>
      </w:r>
    </w:p>
    <w:p w14:paraId="7A81A438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7.1 字幕卡片</w:t>
      </w:r>
    </w:p>
    <w:p w14:paraId="25A6C547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字幕轨是独立画布节点，可以选择、拖拽、双击编辑、右键打开菜单，也可以与视频组合、独立隐藏、恢复或删除。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207A91D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6E0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状态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0DC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画布关系</w:t>
            </w:r>
          </w:p>
        </w:tc>
      </w:tr>
      <w:tr w14:paraId="2E4C612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3F5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已创建字幕，尚未生成字幕视频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84E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源视频 → 字幕</w:t>
            </w:r>
          </w:p>
        </w:tc>
      </w:tr>
      <w:tr w14:paraId="1DC0454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201B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已使用字幕生成视频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63C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源视频 → 带字幕视频；字幕 → 带字幕视频</w:t>
            </w:r>
          </w:p>
        </w:tc>
      </w:tr>
    </w:tbl>
    <w:p w14:paraId="48CD5A86">
      <w:pPr>
        <w:spacing w:after="0"/>
        <w:rPr>
          <w:rFonts w:ascii="Times New Roman" w:hAnsi="Times New Roman"/>
        </w:rPr>
      </w:pPr>
    </w:p>
    <w:p w14:paraId="5D672DA6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生成字幕视频后，画布不再显示冗余的“源视频 → 字幕”连线，但底层仍保留字幕来源信息。多个字幕视频版本会分别连接源视频与字幕轨。</w:t>
      </w:r>
    </w:p>
    <w:p w14:paraId="01251933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7.2 配音与视频合并</w:t>
      </w:r>
    </w:p>
    <w:p w14:paraId="1F430808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配音合成保留视频与音频两个来源，并创建新的派生视频，不覆盖原文件；</w:t>
      </w:r>
    </w:p>
    <w:p w14:paraId="3404BA3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视频合并只对可读取且编码兼容的片段执行，项目生成视频与导入视频都需要 FFmpeg 检查；</w:t>
      </w:r>
    </w:p>
    <w:p w14:paraId="7317812E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字幕烧录、配音、合并、视频封面和代理文件依赖 FFmpeg/ffprobe；</w:t>
      </w:r>
    </w:p>
    <w:p w14:paraId="1AA6EC7F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处理失败时会保留原素材并显示可读原因。</w:t>
      </w:r>
    </w:p>
    <w:p w14:paraId="6F2BD411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8. 固定工作流与协作</w:t>
      </w:r>
    </w:p>
    <w:p w14:paraId="55602B3F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8.1 内容模式与生成路线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700"/>
        <w:gridCol w:w="4760"/>
      </w:tblGrid>
      <w:tr w14:paraId="2A057416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AB2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维度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571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选项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8251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含义</w:t>
            </w:r>
          </w:p>
        </w:tc>
      </w:tr>
      <w:tr w14:paraId="1A87441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8B0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内容模式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0074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剧集 / 说书 / 广告短片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31F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决定剧本结构和 Agent 内容配置</w:t>
            </w:r>
          </w:p>
        </w:tc>
      </w:tr>
      <w:tr w14:paraId="7BFA318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381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生成路线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C7F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分镜路线 / 参考视频路线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FA8F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决定视频从分镜图还是资产参考直接生成；创建后不可更改</w:t>
            </w:r>
          </w:p>
        </w:tc>
      </w:tr>
      <w:tr w14:paraId="0303D6C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6490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宫格分镜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F3F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开 / 关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7301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项目级独立选项，不是第三种生成路线</w:t>
            </w:r>
          </w:p>
        </w:tc>
      </w:tr>
    </w:tbl>
    <w:p w14:paraId="5C8C7A13">
      <w:pPr>
        <w:spacing w:after="0"/>
        <w:rPr>
          <w:rFonts w:ascii="Times New Roman" w:hAnsi="Times New Roman"/>
        </w:rPr>
      </w:pPr>
    </w:p>
    <w:p w14:paraId="7075A60A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固定工作流通常依次处理源内容、资产、分集、剧本、分镜、视频与成片。自由创作不强制经过这些阶段，因此项目状态按实际任务和产物计算，不应伪装成固定工作流中的脚本或分镜阶段。</w:t>
      </w:r>
    </w:p>
    <w:p w14:paraId="49500F20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8.2 项目成员</w:t>
      </w:r>
    </w:p>
    <w:p w14:paraId="58E631E9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项目所有者从项目卡片或项目设置打开成员窗口；</w:t>
      </w:r>
    </w:p>
    <w:p w14:paraId="0F29D956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可添加成员、修改 editor/viewer 角色、移除成员或转移所有权；</w:t>
      </w:r>
    </w:p>
    <w:p w14:paraId="3A5A40B6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成员窗口限制最大宽度并自适应内容，窄窗口内操作列保持可见；</w:t>
      </w:r>
    </w:p>
    <w:p w14:paraId="216CFFFE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系统管理员管理账号不等于自动拥有所有项目编辑权限。</w:t>
      </w:r>
    </w:p>
    <w:p w14:paraId="54AEAAA0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9. 导入、导出与数据安全</w:t>
      </w:r>
    </w:p>
    <w:p w14:paraId="73360F3C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9.1 项目 ZIP</w:t>
      </w:r>
    </w:p>
    <w:p w14:paraId="764BEACA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项目导出 ZIP 是完整项目备份入口。导入时系统校验归档标识、必填字段、路径安全、条目数量、单文件大小、总解压大小和压缩比；普通 ZIP 或不完整归档会被拒绝并显示原因。</w:t>
      </w:r>
    </w:p>
    <w:p w14:paraId="5E4848D5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导出后保留 ZIP 文件和生成时间；</w:t>
      </w:r>
    </w:p>
    <w:p w14:paraId="01FB7B76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在测试项目中完成一次重新导入并核对素材、画布和项目设置；</w:t>
      </w:r>
    </w:p>
    <w:p w14:paraId="2B901AC5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不要把来源不明的 ZIP 上传到生产系统；</w:t>
      </w:r>
    </w:p>
    <w:p w14:paraId="252C6D4D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自由创作旧备份缺少 style 等历史字段时，导入器按兼容规则补全，不要求用户手工修改归档。</w:t>
      </w:r>
    </w:p>
    <w:p w14:paraId="65C54747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9.2 数据保存位置</w:t>
      </w:r>
    </w:p>
    <w:p w14:paraId="6FD750BD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业务数据库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PostgreSQL</w:t>
      </w:r>
    </w:p>
    <w:p w14:paraId="74A8C440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上传与生成媒体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客户服务器本地磁盘 projects/</w:t>
      </w:r>
    </w:p>
    <w:p w14:paraId="5DBFA9F9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供应商凭证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数据库密文 + 独立凭证加密密钥</w:t>
      </w:r>
    </w:p>
    <w:p w14:paraId="383BA0B0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文档站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独立静态容器，通过 /docs/ 访问</w:t>
      </w:r>
    </w:p>
    <w:p w14:paraId="7FC65C1E">
      <w:pPr>
        <w:shd w:val="clear" w:fill="F2F4F7"/>
        <w:tabs>
          <w:tab w:val="left" w:pos="2700"/>
        </w:tabs>
        <w:spacing w:before="0" w:after="60" w:line="259" w:lineRule="auto"/>
        <w:ind w:left="120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1F4D78"/>
          <w:sz w:val="19"/>
        </w:rPr>
        <w:t>对应源码</w:t>
      </w:r>
      <w:r>
        <w:rPr>
          <w:rFonts w:ascii="Times New Roman" w:hAnsi="Times New Roman"/>
        </w:rPr>
        <w:tab/>
      </w:r>
      <w:r>
        <w:rPr>
          <w:rFonts w:ascii="Times New Roman" w:hAnsi="Times New Roman" w:eastAsia="微软雅黑"/>
          <w:color w:val="203040"/>
          <w:sz w:val="19"/>
        </w:rPr>
        <w:t>关于页中的受控下载入口</w:t>
      </w:r>
    </w:p>
    <w:p w14:paraId="5D003D4A">
      <w:pPr>
        <w:spacing w:after="0"/>
        <w:rPr>
          <w:rFonts w:ascii="Times New Roman" w:hAnsi="Times New Roman"/>
        </w:rPr>
      </w:pPr>
    </w:p>
    <w:p w14:paraId="5A437881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10. 快捷键与故障处理</w:t>
      </w:r>
    </w:p>
    <w:p w14:paraId="076C8D45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10.1 常用快捷键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DFC4B59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5239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操作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5E7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快捷键/手势</w:t>
            </w:r>
          </w:p>
        </w:tc>
      </w:tr>
      <w:tr w14:paraId="77E77002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53E8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撤销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193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Ctrl + Z</w:t>
            </w:r>
          </w:p>
        </w:tc>
      </w:tr>
      <w:tr w14:paraId="0E668D8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22C2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重做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B471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Ctrl + Y</w:t>
            </w:r>
          </w:p>
        </w:tc>
      </w:tr>
      <w:tr w14:paraId="4B6A24AA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BA7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引用画布素材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360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Ctrl + 鼠标左键</w:t>
            </w:r>
          </w:p>
        </w:tc>
      </w:tr>
      <w:tr w14:paraId="48DF1574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B91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预览或编辑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83FD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双击卡片</w:t>
            </w:r>
          </w:p>
        </w:tc>
      </w:tr>
      <w:tr w14:paraId="3EC12A5F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A39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上下文操作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8EFE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鼠标右键</w:t>
            </w:r>
          </w:p>
        </w:tc>
      </w:tr>
      <w:tr w14:paraId="3C8B8F1C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1728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快速查找模型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518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打开模型列表后输入名称</w:t>
            </w:r>
          </w:p>
        </w:tc>
      </w:tr>
    </w:tbl>
    <w:p w14:paraId="1328E9AF">
      <w:pPr>
        <w:spacing w:after="0"/>
        <w:rPr>
          <w:rFonts w:ascii="Times New Roman" w:hAnsi="Times New Roman"/>
        </w:rPr>
      </w:pPr>
    </w:p>
    <w:p w14:paraId="59A88A35"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t>10.2 常见问题</w:t>
      </w:r>
    </w:p>
    <w:tbl>
      <w:tblPr>
        <w:tblStyle w:val="32"/>
        <w:tblW w:w="9360" w:type="dxa"/>
        <w:tblInd w:w="120" w:type="dxa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260"/>
      </w:tblGrid>
      <w:tr w14:paraId="18F0FF3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822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现象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DDC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/>
                <w:color w:val="203040"/>
                <w:sz w:val="19"/>
              </w:rPr>
              <w:t>优先检查</w:t>
            </w:r>
          </w:p>
        </w:tc>
      </w:tr>
      <w:tr w14:paraId="4F4595B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CC6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提示需要配置模型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726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管理员是否配置并启用了对应图片、视频或 Agent 模型</w:t>
            </w:r>
          </w:p>
        </w:tc>
      </w:tr>
      <w:tr w14:paraId="6438DFAE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3E5B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模型不支持参数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2E7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切换模型后重新选择其能力范围内的比例、分辨率、时长与引用方式</w:t>
            </w:r>
          </w:p>
        </w:tc>
      </w:tr>
      <w:tr w14:paraId="4AFEBF1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DDF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图片疑似真人而视频失败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4845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供应商内容审核可能拒绝真实人物或隐私信息；更换合规素材</w:t>
            </w:r>
          </w:p>
        </w:tc>
      </w:tr>
      <w:tr w14:paraId="3F35813D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B96C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字幕、配音或合并不可用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6A27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服务器是否安装 FFmpeg/ffprobe，片段是否可解码</w:t>
            </w:r>
          </w:p>
        </w:tc>
      </w:tr>
      <w:tr w14:paraId="229F6178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085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媒体卡片无封面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4C13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等待后台缩略图/代理任务；检查 FFmpeg 和文件读取权限</w:t>
            </w:r>
          </w:p>
        </w:tc>
      </w:tr>
      <w:tr w14:paraId="4B15B387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258A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收到 401 或会话下线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793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账号可能在新设备登录；重新登录并确认管理员未撤销会话</w:t>
            </w:r>
          </w:p>
        </w:tc>
      </w:tr>
      <w:tr w14:paraId="62A76631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F56F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Agent 提示会话不存在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8B29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重新打开项目会话；若持续出现，由管理员查看系统日志</w:t>
            </w:r>
          </w:p>
        </w:tc>
      </w:tr>
      <w:tr w14:paraId="0BBE7A03">
        <w:tblPrEx>
          <w:tblBorders>
            <w:top w:val="single" w:color="D0D5DD" w:sz="4" w:space="0"/>
            <w:left w:val="single" w:color="D0D5DD" w:sz="4" w:space="0"/>
            <w:bottom w:val="single" w:color="D0D5DD" w:sz="4" w:space="0"/>
            <w:right w:val="single" w:color="D0D5DD" w:sz="4" w:space="0"/>
            <w:insideH w:val="single" w:color="D0D5DD" w:sz="4" w:space="0"/>
            <w:insideV w:val="single" w:color="D0D5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AF0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项目 ZIP 无法导入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EE56">
            <w:pPr>
              <w:spacing w:before="0" w:after="4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微软雅黑"/>
                <w:b w:val="0"/>
                <w:color w:val="203040"/>
                <w:sz w:val="19"/>
              </w:rPr>
              <w:t>确认文件由 MatrixSpooll 项目导出，查看界面中的具体校验错误</w:t>
            </w:r>
          </w:p>
        </w:tc>
      </w:tr>
    </w:tbl>
    <w:p w14:paraId="3DCE7C86">
      <w:pPr>
        <w:spacing w:after="0"/>
        <w:rPr>
          <w:rFonts w:ascii="Times New Roman" w:hAnsi="Times New Roman"/>
        </w:rPr>
      </w:pPr>
    </w:p>
    <w:p w14:paraId="1046660F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11. 文档、源码与负责任使用</w:t>
      </w:r>
    </w:p>
    <w:p w14:paraId="05D095CC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用户菜单提供“文档站”和“关于”。文档站包含入门、自由创作、供应商、部署与常见问题；关于页显示项目来源、修改版本、LICENSE 以及当前部署版本的对应源码下载。</w:t>
      </w:r>
    </w:p>
    <w:p w14:paraId="7E5DDBBC">
      <w:pPr>
        <w:pBdr>
          <w:left w:val="single" w:color="9B1C1C" w:sz="16" w:space="6"/>
        </w:pBdr>
        <w:shd w:val="clear" w:fill="FDECEC"/>
        <w:spacing w:before="80" w:after="160" w:line="269" w:lineRule="auto"/>
        <w:ind w:left="173" w:right="173"/>
        <w:rPr>
          <w:rFonts w:ascii="Times New Roman" w:hAnsi="Times New Roman"/>
        </w:rPr>
      </w:pPr>
      <w:r>
        <w:rPr>
          <w:rFonts w:ascii="Times New Roman" w:hAnsi="Times New Roman" w:eastAsia="微软雅黑"/>
          <w:b/>
          <w:color w:val="9B1C1C"/>
          <w:sz w:val="20"/>
        </w:rPr>
        <w:t xml:space="preserve">内容责任  </w:t>
      </w:r>
      <w:r>
        <w:rPr>
          <w:rFonts w:ascii="Times New Roman" w:hAnsi="Times New Roman" w:eastAsia="微软雅黑"/>
          <w:color w:val="203040"/>
          <w:sz w:val="20"/>
        </w:rPr>
        <w:t>使用者必须确认输入素材和生成内容符合适用法律、合同、著作权、肖像权、隐私权和供应商政策。不得利用本软件规避内容审核或制作违法、侵权、欺诈及其他有害内容。</w:t>
      </w:r>
    </w:p>
    <w:p w14:paraId="18B3FE8F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发布前人工核验事实、版权、广告表述和平台规则；</w:t>
      </w:r>
    </w:p>
    <w:p w14:paraId="19DE3565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涉及真实人物、声音克隆、未成年人或敏感主题时取得必要同意并加强审核；</w:t>
      </w:r>
    </w:p>
    <w:p w14:paraId="22BE8DF4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妥善保护账号、API Key、项目素材、生成结果和备份；</w:t>
      </w:r>
    </w:p>
    <w:p w14:paraId="4F7EC700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按适用规定标注 AI 生成或合成内容；</w:t>
      </w:r>
    </w:p>
    <w:p w14:paraId="3FFC78E6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不再需要的敏感素材、代理文件、日志和备份应及时清理。</w:t>
      </w:r>
    </w:p>
    <w:p w14:paraId="13294858">
      <w:pPr>
        <w:rPr>
          <w:rFonts w:ascii="Times New Roman" w:hAnsi="Times New Roman"/>
        </w:rPr>
      </w:pPr>
      <w:r>
        <w:rPr>
          <w:rFonts w:ascii="Times New Roman" w:hAnsi="Times New Roman" w:eastAsia="微软雅黑"/>
          <w:color w:val="203040"/>
        </w:rPr>
        <w:t>本软件按 GNU AGPL-3.0 原样提供，不附带任何明示或默示担保。完整许可证、来源与免责声明以交付源码根目录中的 LICENSE、NOTICE 和 DISCLAIMER.md 为准。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6851F">
    <w:pPr>
      <w:pStyle w:val="24"/>
      <w:spacing w:before="0"/>
      <w:jc w:val="right"/>
    </w:pPr>
    <w:r>
      <w:rPr>
        <w:rFonts w:ascii="Calibri" w:hAnsi="Calibri" w:eastAsia="微软雅黑"/>
        <w:color w:val="667085"/>
        <w:sz w:val="17"/>
      </w:rPr>
      <w:t xml:space="preserve">MatrixSpooll  |  </w:t>
    </w:r>
    <w:r>
      <w:fldChar w:fldCharType="begin"/>
    </w:r>
    <w:r>
      <w:instrText xml:space="preserve">PAGE</w:instrText>
    </w:r>
    <w: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9B769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8"/>
      </w:rPr>
      <w:t>MatrixSpooll |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before="0" w:after="80" w:line="300" w:lineRule="auto"/>
        <w:ind w:left="540" w:hanging="271"/>
      </w:pPr>
      <w:rPr>
        <w:rFonts w:ascii="Calibri" w:hAnsi="Calibri" w:eastAsia="微软雅黑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before="0" w:after="80" w:line="300" w:lineRule="auto"/>
        <w:ind w:left="540" w:hanging="271"/>
      </w:pPr>
      <w:rPr>
        <w:rFonts w:ascii="Calibri" w:hAnsi="Calibri" w:eastAsia="微软雅黑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1C23D2"/>
    <w:rsid w:val="61F1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微软雅黑" w:cstheme="minorBidi"/>
      <w:color w:val="20304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eastAsia="微软雅黑" w:asciiTheme="majorAscii" w:hAnsiTheme="majorAscii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eastAsia="微软雅黑" w:asciiTheme="majorAscii" w:hAnsiTheme="majorAscii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微软雅黑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80" w:after="160" w:line="240" w:lineRule="auto"/>
      <w:ind w:left="259" w:right="259"/>
    </w:pPr>
    <w:rPr>
      <w:rFonts w:ascii="Consolas" w:hAnsi="Consolas" w:eastAsia="微软雅黑" w:cstheme="minorBidi"/>
      <w:color w:val="20304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321</Words>
  <Characters>405</Characters>
  <Lines>0</Lines>
  <Paragraphs>0</Paragraphs>
  <TotalTime>1</TotalTime>
  <ScaleCrop>false</ScaleCrop>
  <LinksUpToDate>false</LinksUpToDate>
  <CharactersWithSpaces>437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MatrixSpooll</dc:creator>
  <dc:description>generated by python-docx</dc:description>
  <cp:keywords>MatrixSpooll, AI video, delivery, user manual</cp:keywords>
  <cp:lastModifiedBy>WPS_1638675762</cp:lastModifiedBy>
  <dcterms:modified xsi:type="dcterms:W3CDTF">2026-08-29T02:09:59Z</dcterms:modified>
  <dc:subject>创作、画布、协作与常见问题</dc:subject>
  <dc:title>MatrixSpooll 用户手册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eyJoZGlkIjoiYWVmMGE5NmZjMGQ1MjZmNjNlMzVhNmVlNzQ4NDEyZWIiLCJ1c2VySWQiOiIxMjk0NzEwMjE0In0=</vt:lpwstr>
  </property>
  <property fmtid="{D5CDD505-2E9C-101B-9397-08002B2CF9AE}" pid="3" name="KSOProductBuildVer">
    <vt:lpwstr>2052-12.1.0.28043</vt:lpwstr>
  </property>
  <property fmtid="{D5CDD505-2E9C-101B-9397-08002B2CF9AE}" pid="4" name="ICV">
    <vt:lpwstr>EEFC525911094776AC98F9C41F365A70_12</vt:lpwstr>
  </property>
</Properties>
</file>