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4E79"/>
          <w:sz w:val="52"/>
          <w:szCs w:val="52"/>
        </w:rPr>
        <w:t xml:space="preserve">Customer Churn Prediction</w:t>
      </w:r>
    </w:p>
    <w:p>
      <w:pPr>
        <w:spacing w:before="0" w:after="160"/>
        <w:jc w:val="center"/>
      </w:pPr>
      <w:r>
        <w:rPr>
          <w:rFonts w:ascii="Arial" w:cs="Arial" w:eastAsia="Arial" w:hAnsi="Arial"/>
          <w:color w:val="2E74B5"/>
          <w:sz w:val="30"/>
          <w:szCs w:val="30"/>
        </w:rPr>
        <w:t xml:space="preserve">Task 2 — Detailed Analysis Report</w:t>
      </w:r>
    </w:p>
    <w:p>
      <w:pPr>
        <w:spacing w:before="0" w:after="80"/>
        <w:jc w:val="center"/>
      </w:pPr>
      <w:r>
        <w:rPr>
          <w:rFonts w:ascii="Arial" w:cs="Arial" w:eastAsia="Arial" w:hAnsi="Arial"/>
          <w:color w:val="555555"/>
          <w:sz w:val="24"/>
          <w:szCs w:val="24"/>
        </w:rPr>
        <w:t xml:space="preserve">Telecommunications Company — California, Q2 2022</w:t>
      </w:r>
    </w:p>
    <w:p>
      <w:pPr>
        <w:spacing w:before="0" w:after="800"/>
        <w:jc w:val="center"/>
      </w:pPr>
      <w:r>
        <w:rPr>
          <w:rFonts w:ascii="Arial" w:cs="Arial" w:eastAsia="Arial" w:hAnsi="Arial"/>
          <w:color w:val="888888"/>
          <w:sz w:val="22"/>
          <w:szCs w:val="22"/>
        </w:rPr>
        <w:t xml:space="preserve">Dataset: 7,043 Customers  |  Model: XGBoost Classifier  |  Accuracy: 80.87%</w:t>
      </w:r>
    </w:p>
    <w:p>
      <w:pPr>
        <w:pBdr>
          <w:bottom w:val="single" w:color="2E74B5" w:sz="6" w:space="1"/>
        </w:pBdr>
        <w:spacing w:before="160" w:after="160"/>
      </w:pPr>
    </w:p>
    <w:p>
      <w:pPr>
        <w:pStyle w:val="Heading1"/>
        <w:spacing w:before="360" w:after="120"/>
      </w:pPr>
      <w:r>
        <w:rPr>
          <w:rFonts w:ascii="Arial" w:cs="Arial" w:eastAsia="Arial" w:hAnsi="Arial"/>
          <w:b/>
          <w:bCs/>
          <w:color w:val="1F4E79"/>
          <w:sz w:val="32"/>
          <w:szCs w:val="32"/>
        </w:rPr>
        <w:t xml:space="preserve">1. Executive Summary</w:t>
      </w:r>
    </w:p>
    <w:p>
      <w:pPr>
        <w:spacing w:before="60" w:after="80"/>
      </w:pPr>
      <w:r>
        <w:rPr>
          <w:rFonts w:ascii="Arial" w:cs="Arial" w:eastAsia="Arial" w:hAnsi="Arial"/>
          <w:sz w:val="22"/>
          <w:szCs w:val="22"/>
        </w:rPr>
        <w:t xml:space="preserve">This report presents a comprehensive analysis of the Customer Churn Prediction project for a California-based telecommunications company. The dataset covers 7,043 customers from Q2 2022 and includes demographic, service subscription, and behavioral data. The objective was to build a machine learning model capable of predicting whether a customer will churn, stay, or join the company.</w:t>
      </w:r>
    </w:p>
    <w:p>
      <w:pPr>
        <w:spacing w:before="80" w:after="80"/>
      </w:pPr>
      <w:r>
        <w:t xml:space="preserve"/>
      </w:r>
    </w:p>
    <w:p>
      <w:pPr>
        <w:spacing w:before="60" w:after="80"/>
      </w:pPr>
      <w:r>
        <w:rPr>
          <w:rFonts w:ascii="Arial" w:cs="Arial" w:eastAsia="Arial" w:hAnsi="Arial"/>
          <w:sz w:val="22"/>
          <w:szCs w:val="22"/>
        </w:rPr>
        <w:t xml:space="preserve">After extensive exploratory data analysis, preprocessing, and comparison of five classification algorithms, the XGBoost Classifier was selected as the final model, achieving an overall accuracy of 80.87% on the held-out test set.</w:t>
      </w:r>
    </w:p>
    <w:p>
      <w:pPr>
        <w:spacing w:before="80" w:after="80"/>
      </w:pPr>
      <w:r>
        <w:t xml:space="preserve"/>
      </w:r>
    </w:p>
    <w:p>
      <w:pPr>
        <w:pStyle w:val="Heading1"/>
        <w:spacing w:before="360" w:after="120"/>
      </w:pPr>
      <w:r>
        <w:rPr>
          <w:rFonts w:ascii="Arial" w:cs="Arial" w:eastAsia="Arial" w:hAnsi="Arial"/>
          <w:b/>
          <w:bCs/>
          <w:color w:val="1F4E79"/>
          <w:sz w:val="32"/>
          <w:szCs w:val="32"/>
        </w:rPr>
        <w:t xml:space="preserve">2. Dataset Overview</w:t>
      </w:r>
    </w:p>
    <w:p>
      <w:pPr>
        <w:pStyle w:val="Heading2"/>
        <w:spacing w:before="240" w:after="100"/>
      </w:pPr>
      <w:r>
        <w:rPr>
          <w:rFonts w:ascii="Arial" w:cs="Arial" w:eastAsia="Arial" w:hAnsi="Arial"/>
          <w:b/>
          <w:bCs/>
          <w:color w:val="2E74B5"/>
          <w:sz w:val="26"/>
          <w:szCs w:val="26"/>
        </w:rPr>
        <w:t xml:space="preserve">2.1 Source and Scope</w:t>
      </w:r>
    </w:p>
    <w:p>
      <w:pPr>
        <w:spacing w:before="60" w:after="80"/>
      </w:pPr>
      <w:r>
        <w:rPr>
          <w:rFonts w:ascii="Arial" w:cs="Arial" w:eastAsia="Arial" w:hAnsi="Arial"/>
          <w:sz w:val="22"/>
          <w:szCs w:val="22"/>
        </w:rPr>
        <w:t xml:space="preserve">The primary dataset is the Telecom Customer Churn table, supplemented by a Zip Code Population table. Each row represents one customer with 38 original features.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Total Records</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7,043 customers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 Original Columns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38 features</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Target Variable</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Customer Status (Churned / Stayed / Joined)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Geography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California, USA — 1,106 unique cities</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Time Period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Q2 2022</w:t>
            </w:r>
          </w:p>
        </w:tc>
      </w:tr>
    </w:tbl>
    <w:p>
      <w:pPr>
        <w:spacing w:before="80" w:after="80"/>
      </w:pPr>
      <w:r>
        <w:t xml:space="preserve"/>
      </w:r>
    </w:p>
    <w:p>
      <w:pPr>
        <w:pStyle w:val="Heading2"/>
        <w:spacing w:before="240" w:after="100"/>
      </w:pPr>
      <w:r>
        <w:rPr>
          <w:rFonts w:ascii="Arial" w:cs="Arial" w:eastAsia="Arial" w:hAnsi="Arial"/>
          <w:b/>
          <w:bCs/>
          <w:color w:val="2E74B5"/>
          <w:sz w:val="26"/>
          <w:szCs w:val="26"/>
        </w:rPr>
        <w:t xml:space="preserve">2.2 Feature Categories</w:t>
      </w:r>
    </w:p>
    <w:p>
      <w:pPr>
        <w:pStyle w:val="ListParagraph"/>
        <w:numPr>
          <w:ilvl w:val="0"/>
          <w:numId w:val="2"/>
        </w:numPr>
        <w:spacing w:before="40" w:after="40"/>
      </w:pPr>
      <w:r>
        <w:rPr>
          <w:rFonts w:ascii="Arial" w:cs="Arial" w:eastAsia="Arial" w:hAnsi="Arial"/>
          <w:sz w:val="22"/>
          <w:szCs w:val="22"/>
        </w:rPr>
        <w:t xml:space="preserve">Demographics: Age, Gender, Married, Number of Dependents</w:t>
      </w:r>
    </w:p>
    <w:p>
      <w:pPr>
        <w:pStyle w:val="ListParagraph"/>
        <w:numPr>
          <w:ilvl w:val="0"/>
          <w:numId w:val="2"/>
        </w:numPr>
        <w:spacing w:before="40" w:after="40"/>
      </w:pPr>
      <w:r>
        <w:rPr>
          <w:rFonts w:ascii="Arial" w:cs="Arial" w:eastAsia="Arial" w:hAnsi="Arial"/>
          <w:sz w:val="22"/>
          <w:szCs w:val="22"/>
        </w:rPr>
        <w:t xml:space="preserve">Geography: City, Zip Code, Latitude, Longitude</w:t>
      </w:r>
    </w:p>
    <w:p>
      <w:pPr>
        <w:pStyle w:val="ListParagraph"/>
        <w:numPr>
          <w:ilvl w:val="0"/>
          <w:numId w:val="2"/>
        </w:numPr>
        <w:spacing w:before="40" w:after="40"/>
      </w:pPr>
      <w:r>
        <w:rPr>
          <w:rFonts w:ascii="Arial" w:cs="Arial" w:eastAsia="Arial" w:hAnsi="Arial"/>
          <w:sz w:val="22"/>
          <w:szCs w:val="22"/>
        </w:rPr>
        <w:t xml:space="preserve">Account Info: Tenure in Months, Number of Referrals, Offer</w:t>
      </w:r>
    </w:p>
    <w:p>
      <w:pPr>
        <w:pStyle w:val="ListParagraph"/>
        <w:numPr>
          <w:ilvl w:val="0"/>
          <w:numId w:val="2"/>
        </w:numPr>
        <w:spacing w:before="40" w:after="40"/>
      </w:pPr>
      <w:r>
        <w:rPr>
          <w:rFonts w:ascii="Arial" w:cs="Arial" w:eastAsia="Arial" w:hAnsi="Arial"/>
          <w:sz w:val="22"/>
          <w:szCs w:val="22"/>
        </w:rPr>
        <w:t xml:space="preserve">Service Subscriptions: Phone, Internet, Online Security/Backup, Streaming TV/Movies/Music, etc.</w:t>
      </w:r>
    </w:p>
    <w:p>
      <w:pPr>
        <w:pStyle w:val="ListParagraph"/>
        <w:numPr>
          <w:ilvl w:val="0"/>
          <w:numId w:val="2"/>
        </w:numPr>
        <w:spacing w:before="40" w:after="40"/>
      </w:pPr>
      <w:r>
        <w:rPr>
          <w:rFonts w:ascii="Arial" w:cs="Arial" w:eastAsia="Arial" w:hAnsi="Arial"/>
          <w:sz w:val="22"/>
          <w:szCs w:val="22"/>
        </w:rPr>
        <w:t xml:space="preserve">Billing: Contract, Payment Method, Monthly Charge, Total Charges, Total Revenue</w:t>
      </w:r>
    </w:p>
    <w:p>
      <w:pPr>
        <w:pStyle w:val="ListParagraph"/>
        <w:numPr>
          <w:ilvl w:val="0"/>
          <w:numId w:val="2"/>
        </w:numPr>
        <w:spacing w:before="40" w:after="40"/>
      </w:pPr>
      <w:r>
        <w:rPr>
          <w:rFonts w:ascii="Arial" w:cs="Arial" w:eastAsia="Arial" w:hAnsi="Arial"/>
          <w:sz w:val="22"/>
          <w:szCs w:val="22"/>
        </w:rPr>
        <w:t xml:space="preserve">Churn Labels (dropped): Customer Status, Churn Category, Churn Reason</w:t>
      </w:r>
    </w:p>
    <w:p>
      <w:pPr>
        <w:spacing w:before="80" w:after="80"/>
      </w:pPr>
      <w:r>
        <w:t xml:space="preserve"/>
      </w:r>
    </w:p>
    <w:p>
      <w:pPr>
        <w:pStyle w:val="Heading2"/>
        <w:spacing w:before="240" w:after="100"/>
      </w:pPr>
      <w:r>
        <w:rPr>
          <w:rFonts w:ascii="Arial" w:cs="Arial" w:eastAsia="Arial" w:hAnsi="Arial"/>
          <w:b/>
          <w:bCs/>
          <w:color w:val="2E74B5"/>
          <w:sz w:val="26"/>
          <w:szCs w:val="26"/>
        </w:rPr>
        <w:t xml:space="preserve">2.3 Columns Dropped Before Modelling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Dropped Column</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Reason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Customer ID</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Unique identifier — no predictive 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 Refunds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Post-event label / leakage risk</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Zip Code</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Replaced by one-hot encoded City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Latitude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Redundant geographic identifier</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Longitude</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Redundant geographic identifier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Churn Category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Post-event label — target leakage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Churn Reason</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Post-event label — target leakage</w:t>
            </w:r>
          </w:p>
        </w:tc>
      </w:tr>
    </w:tbl>
    <w:p>
      <w:pPr>
        <w:spacing w:before="60" w:after="80"/>
      </w:pPr>
      <w:r>
        <w:rPr>
          <w:rFonts w:ascii="Arial" w:cs="Arial" w:eastAsia="Arial" w:hAnsi="Arial"/>
          <w:sz w:val="22"/>
          <w:szCs w:val="22"/>
        </w:rPr>
        <w:t xml:space="preserve">After dropping these columns, the working dataset had 31 features.</w:t>
      </w:r>
    </w:p>
    <w:p>
      <w:pPr>
        <w:spacing w:before="80" w:after="80"/>
      </w:pPr>
      <w:r>
        <w:t xml:space="preserve"/>
      </w:r>
    </w:p>
    <w:p>
      <w:pPr>
        <w:pStyle w:val="Heading1"/>
        <w:spacing w:before="360" w:after="120"/>
      </w:pPr>
      <w:r>
        <w:rPr>
          <w:rFonts w:ascii="Arial" w:cs="Arial" w:eastAsia="Arial" w:hAnsi="Arial"/>
          <w:b/>
          <w:bCs/>
          <w:color w:val="1F4E79"/>
          <w:sz w:val="32"/>
          <w:szCs w:val="32"/>
        </w:rPr>
        <w:t xml:space="preserve">3. Exploratory Data Analysis</w:t>
      </w:r>
    </w:p>
    <w:p>
      <w:pPr>
        <w:pStyle w:val="Heading2"/>
        <w:spacing w:before="240" w:after="100"/>
      </w:pPr>
      <w:r>
        <w:rPr>
          <w:rFonts w:ascii="Arial" w:cs="Arial" w:eastAsia="Arial" w:hAnsi="Arial"/>
          <w:b/>
          <w:bCs/>
          <w:color w:val="2E74B5"/>
          <w:sz w:val="26"/>
          <w:szCs w:val="26"/>
        </w:rPr>
        <w:t xml:space="preserve">3.1 Missing Values</w:t>
      </w:r>
    </w:p>
    <w:p>
      <w:pPr>
        <w:spacing w:before="60" w:after="80"/>
      </w:pPr>
      <w:r>
        <w:rPr>
          <w:rFonts w:ascii="Arial" w:cs="Arial" w:eastAsia="Arial" w:hAnsi="Arial"/>
          <w:sz w:val="22"/>
          <w:szCs w:val="22"/>
        </w:rPr>
        <w:t xml:space="preserve">Two groups of columns had null values requiring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 Group</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Null Rate</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Affected Features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Phone-related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~9.68%</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Avg Monthly Long Distance Charges, Multiple 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Internet-related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~21.67%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Internet Type, GB Download, Online Security, Online Backup, Device Protection, Premium Tech Support, Streaming TV/Movies/Music, Unlimited Data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All other columns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No missing values</w:t>
            </w:r>
          </w:p>
        </w:tc>
      </w:tr>
    </w:tbl>
    <w:p>
      <w:pPr>
        <w:spacing w:before="80" w:after="80"/>
      </w:pPr>
      <w:r>
        <w:t xml:space="preserve"/>
      </w:r>
    </w:p>
    <w:p>
      <w:pPr>
        <w:spacing w:before="60" w:after="80"/>
      </w:pPr>
      <w:r>
        <w:rPr>
          <w:rFonts w:ascii="Arial" w:cs="Arial" w:eastAsia="Arial" w:hAnsi="Arial"/>
          <w:sz w:val="22"/>
          <w:szCs w:val="22"/>
        </w:rPr>
        <w:t xml:space="preserve">Treatment: Numeric interpolation (df1.interpolate()) was applied first, then dropna() removed remaining nulls. Dataset reduced from 7,043 to 4,835 usable rows.</w:t>
      </w:r>
    </w:p>
    <w:p>
      <w:pPr>
        <w:spacing w:before="80" w:after="80"/>
      </w:pPr>
      <w:r>
        <w:t xml:space="preserve"/>
      </w:r>
    </w:p>
    <w:p>
      <w:pPr>
        <w:pStyle w:val="Heading2"/>
        <w:spacing w:before="240" w:after="100"/>
      </w:pPr>
      <w:r>
        <w:rPr>
          <w:rFonts w:ascii="Arial" w:cs="Arial" w:eastAsia="Arial" w:hAnsi="Arial"/>
          <w:b/>
          <w:bCs/>
          <w:color w:val="2E74B5"/>
          <w:sz w:val="26"/>
          <w:szCs w:val="26"/>
        </w:rPr>
        <w:t xml:space="preserve">3.2 Unique Values Audit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3000"/>
      </w:tblGrid>
      <w:tr>
        <w:trPr>
          <w:tblHeader/>
        </w:trPr>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Unique Values</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Gender, Married, Phone/Internet Service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 each</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Binary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Offer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Low-cardinality categorical</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Internet Type, Contract, Payment Method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 each</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Low-cardinality categorical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Customer 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Target variable</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Tenure in Months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Ordinal numeric</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1,106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High-cardinality categorical</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Total Revenue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6,975</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Continuous numeric</w:t>
            </w:r>
          </w:p>
        </w:tc>
      </w:tr>
    </w:tbl>
    <w:p>
      <w:pPr>
        <w:spacing w:before="80" w:after="80"/>
      </w:pPr>
      <w:r>
        <w:t xml:space="preserve"/>
      </w:r>
    </w:p>
    <w:p>
      <w:pPr>
        <w:pStyle w:val="Heading2"/>
        <w:spacing w:before="240" w:after="100"/>
      </w:pPr>
      <w:r>
        <w:rPr>
          <w:rFonts w:ascii="Arial" w:cs="Arial" w:eastAsia="Arial" w:hAnsi="Arial"/>
          <w:b/>
          <w:bCs/>
          <w:color w:val="2E74B5"/>
          <w:sz w:val="26"/>
          <w:szCs w:val="26"/>
        </w:rPr>
        <w:t xml:space="preserve">3.3 Customer Age Distribution by Status</w:t>
      </w:r>
    </w:p>
    <w:p>
      <w:pPr>
        <w:spacing w:before="60" w:after="80"/>
      </w:pPr>
      <w:r>
        <w:rPr>
          <w:rFonts w:ascii="Arial" w:cs="Arial" w:eastAsia="Arial" w:hAnsi="Arial"/>
          <w:sz w:val="22"/>
          <w:szCs w:val="22"/>
        </w:rPr>
        <w:t xml:space="preserve">A histogram of Age stratified by Customer Status (Stayed / Churned / Joined) showed:</w:t>
      </w:r>
    </w:p>
    <w:p>
      <w:pPr>
        <w:pStyle w:val="ListParagraph"/>
        <w:numPr>
          <w:ilvl w:val="0"/>
          <w:numId w:val="2"/>
        </w:numPr>
        <w:spacing w:before="40" w:after="40"/>
      </w:pPr>
      <w:r>
        <w:rPr>
          <w:rFonts w:ascii="Arial" w:cs="Arial" w:eastAsia="Arial" w:hAnsi="Arial"/>
          <w:sz w:val="22"/>
          <w:szCs w:val="22"/>
        </w:rPr>
        <w:t xml:space="preserve">Stayed customers are distributed broadly across all age groups.</w:t>
      </w:r>
    </w:p>
    <w:p>
      <w:pPr>
        <w:pStyle w:val="ListParagraph"/>
        <w:numPr>
          <w:ilvl w:val="0"/>
          <w:numId w:val="2"/>
        </w:numPr>
        <w:spacing w:before="40" w:after="40"/>
      </w:pPr>
      <w:r>
        <w:rPr>
          <w:rFonts w:ascii="Arial" w:cs="Arial" w:eastAsia="Arial" w:hAnsi="Arial"/>
          <w:sz w:val="22"/>
          <w:szCs w:val="22"/>
        </w:rPr>
        <w:t xml:space="preserve">Churned customers span all ages with no clear single age peak — churn is multi-factorial.</w:t>
      </w:r>
    </w:p>
    <w:p>
      <w:pPr>
        <w:pStyle w:val="ListParagraph"/>
        <w:numPr>
          <w:ilvl w:val="0"/>
          <w:numId w:val="2"/>
        </w:numPr>
        <w:spacing w:before="40" w:after="40"/>
      </w:pPr>
      <w:r>
        <w:rPr>
          <w:rFonts w:ascii="Arial" w:cs="Arial" w:eastAsia="Arial" w:hAnsi="Arial"/>
          <w:sz w:val="22"/>
          <w:szCs w:val="22"/>
        </w:rPr>
        <w:t xml:space="preserve">Joined customers skew younger, consistent with new customer acquisition patterns.</w:t>
      </w:r>
    </w:p>
    <w:p>
      <w:pPr>
        <w:spacing w:before="80" w:after="80"/>
      </w:pPr>
      <w:r>
        <w:t xml:space="preserve"/>
      </w:r>
    </w:p>
    <w:p>
      <w:pPr>
        <w:pStyle w:val="Heading2"/>
        <w:spacing w:before="240" w:after="100"/>
      </w:pPr>
      <w:r>
        <w:rPr>
          <w:rFonts w:ascii="Arial" w:cs="Arial" w:eastAsia="Arial" w:hAnsi="Arial"/>
          <w:b/>
          <w:bCs/>
          <w:color w:val="2E74B5"/>
          <w:sz w:val="26"/>
          <w:szCs w:val="26"/>
        </w:rPr>
        <w:t xml:space="preserve">3.4 Correlation Analysis</w:t>
      </w:r>
    </w:p>
    <w:p>
      <w:pPr>
        <w:spacing w:before="60" w:after="80"/>
      </w:pPr>
      <w:r>
        <w:rPr>
          <w:rFonts w:ascii="Arial" w:cs="Arial" w:eastAsia="Arial" w:hAnsi="Arial"/>
          <w:sz w:val="22"/>
          <w:szCs w:val="22"/>
        </w:rPr>
        <w:t xml:space="preserve">Pearson correlation heatmap observations on numerical columns:</w:t>
      </w:r>
    </w:p>
    <w:p>
      <w:pPr>
        <w:pStyle w:val="ListParagraph"/>
        <w:numPr>
          <w:ilvl w:val="0"/>
          <w:numId w:val="2"/>
        </w:numPr>
        <w:spacing w:before="40" w:after="40"/>
      </w:pPr>
      <w:r>
        <w:rPr>
          <w:rFonts w:ascii="Arial" w:cs="Arial" w:eastAsia="Arial" w:hAnsi="Arial"/>
          <w:sz w:val="22"/>
          <w:szCs w:val="22"/>
        </w:rPr>
        <w:t xml:space="preserve">Total Revenue shows very high correlation with Total Charges and Monthly Charge (derived metric).</w:t>
      </w:r>
    </w:p>
    <w:p>
      <w:pPr>
        <w:pStyle w:val="ListParagraph"/>
        <w:numPr>
          <w:ilvl w:val="0"/>
          <w:numId w:val="2"/>
        </w:numPr>
        <w:spacing w:before="40" w:after="40"/>
      </w:pPr>
      <w:r>
        <w:rPr>
          <w:rFonts w:ascii="Arial" w:cs="Arial" w:eastAsia="Arial" w:hAnsi="Arial"/>
          <w:sz w:val="22"/>
          <w:szCs w:val="22"/>
        </w:rPr>
        <w:t xml:space="preserve">Tenure in Months has moderate positive correlation with Total Charges and Total Revenue.</w:t>
      </w:r>
    </w:p>
    <w:p>
      <w:pPr>
        <w:pStyle w:val="ListParagraph"/>
        <w:numPr>
          <w:ilvl w:val="0"/>
          <w:numId w:val="2"/>
        </w:numPr>
        <w:spacing w:before="40" w:after="40"/>
      </w:pPr>
      <w:r>
        <w:rPr>
          <w:rFonts w:ascii="Arial" w:cs="Arial" w:eastAsia="Arial" w:hAnsi="Arial"/>
          <w:sz w:val="22"/>
          <w:szCs w:val="22"/>
        </w:rPr>
        <w:t xml:space="preserve">Age and Number of Dependents show weak inter-feature correlations — they are independent predictors.</w:t>
      </w:r>
    </w:p>
    <w:p>
      <w:pPr>
        <w:pStyle w:val="ListParagraph"/>
        <w:numPr>
          <w:ilvl w:val="0"/>
          <w:numId w:val="2"/>
        </w:numPr>
        <w:spacing w:before="40" w:after="40"/>
      </w:pPr>
      <w:r>
        <w:rPr>
          <w:rFonts w:ascii="Arial" w:cs="Arial" w:eastAsia="Arial" w:hAnsi="Arial"/>
          <w:sz w:val="22"/>
          <w:szCs w:val="22"/>
        </w:rPr>
        <w:t xml:space="preserve">Avg Monthly GB Download is relatively uncorrelated with other features.</w:t>
      </w:r>
    </w:p>
    <w:p>
      <w:pPr>
        <w:spacing w:before="80" w:after="80"/>
      </w:pPr>
      <w:r>
        <w:t xml:space="preserve"/>
      </w:r>
    </w:p>
    <w:p>
      <w:pPr>
        <w:pStyle w:val="Heading2"/>
        <w:spacing w:before="240" w:after="100"/>
      </w:pPr>
      <w:r>
        <w:rPr>
          <w:rFonts w:ascii="Arial" w:cs="Arial" w:eastAsia="Arial" w:hAnsi="Arial"/>
          <w:b/>
          <w:bCs/>
          <w:color w:val="2E74B5"/>
          <w:sz w:val="26"/>
          <w:szCs w:val="26"/>
        </w:rPr>
        <w:t xml:space="preserve">3.5 Outlier and Box Plot Analysis (by Customer Status)</w:t>
      </w:r>
    </w:p>
    <w:p>
      <w:pPr>
        <w:pStyle w:val="ListParagraph"/>
        <w:numPr>
          <w:ilvl w:val="0"/>
          <w:numId w:val="2"/>
        </w:numPr>
        <w:spacing w:before="40" w:after="40"/>
      </w:pPr>
      <w:r>
        <w:rPr>
          <w:rFonts w:ascii="Arial" w:cs="Arial" w:eastAsia="Arial" w:hAnsi="Arial"/>
          <w:sz w:val="22"/>
          <w:szCs w:val="22"/>
        </w:rPr>
        <w:t xml:space="preserve">Monthly Charge: Churned customers have higher median charges — price sensitivity is a churn driver.</w:t>
      </w:r>
    </w:p>
    <w:p>
      <w:pPr>
        <w:pStyle w:val="ListParagraph"/>
        <w:numPr>
          <w:ilvl w:val="0"/>
          <w:numId w:val="2"/>
        </w:numPr>
        <w:spacing w:before="40" w:after="40"/>
      </w:pPr>
      <w:r>
        <w:rPr>
          <w:rFonts w:ascii="Arial" w:cs="Arial" w:eastAsia="Arial" w:hAnsi="Arial"/>
          <w:sz w:val="22"/>
          <w:szCs w:val="22"/>
        </w:rPr>
        <w:t xml:space="preserve">Tenure in Months: Churned customers show significantly lower tenure — short-tenure customers churn more.</w:t>
      </w:r>
    </w:p>
    <w:p>
      <w:pPr>
        <w:pStyle w:val="ListParagraph"/>
        <w:numPr>
          <w:ilvl w:val="0"/>
          <w:numId w:val="2"/>
        </w:numPr>
        <w:spacing w:before="40" w:after="40"/>
      </w:pPr>
      <w:r>
        <w:rPr>
          <w:rFonts w:ascii="Arial" w:cs="Arial" w:eastAsia="Arial" w:hAnsi="Arial"/>
          <w:sz w:val="22"/>
          <w:szCs w:val="22"/>
        </w:rPr>
        <w:t xml:space="preserve">Total Revenue: Stayed customers have much higher total revenue — a direct retention value signal.</w:t>
      </w:r>
    </w:p>
    <w:p>
      <w:pPr>
        <w:pStyle w:val="ListParagraph"/>
        <w:numPr>
          <w:ilvl w:val="0"/>
          <w:numId w:val="2"/>
        </w:numPr>
        <w:spacing w:before="40" w:after="40"/>
      </w:pPr>
      <w:r>
        <w:rPr>
          <w:rFonts w:ascii="Arial" w:cs="Arial" w:eastAsia="Arial" w:hAnsi="Arial"/>
          <w:sz w:val="22"/>
          <w:szCs w:val="22"/>
        </w:rPr>
        <w:t xml:space="preserve">Number of Referrals: Stayed customers make more referrals — satisfied customers advocate and stay.</w:t>
      </w:r>
    </w:p>
    <w:p>
      <w:pPr>
        <w:pStyle w:val="ListParagraph"/>
        <w:numPr>
          <w:ilvl w:val="0"/>
          <w:numId w:val="2"/>
        </w:numPr>
        <w:spacing w:before="40" w:after="40"/>
      </w:pPr>
      <w:r>
        <w:rPr>
          <w:rFonts w:ascii="Arial" w:cs="Arial" w:eastAsia="Arial" w:hAnsi="Arial"/>
          <w:sz w:val="22"/>
          <w:szCs w:val="22"/>
        </w:rPr>
        <w:t xml:space="preserve">Avg Monthly GB Download: Joined customers show the widest spread — diverse new-subscriber patterns.</w:t>
      </w:r>
    </w:p>
    <w:p>
      <w:pPr>
        <w:spacing w:before="80" w:after="80"/>
      </w:pPr>
      <w:r>
        <w:t xml:space="preserve"/>
      </w:r>
    </w:p>
    <w:p>
      <w:pPr>
        <w:pStyle w:val="Heading2"/>
        <w:spacing w:before="240" w:after="100"/>
      </w:pPr>
      <w:r>
        <w:rPr>
          <w:rFonts w:ascii="Arial" w:cs="Arial" w:eastAsia="Arial" w:hAnsi="Arial"/>
          <w:b/>
          <w:bCs/>
          <w:color w:val="2E74B5"/>
          <w:sz w:val="26"/>
          <w:szCs w:val="26"/>
        </w:rPr>
        <w:t xml:space="preserve">3.6 Demographic Cross-Tabulations</w:t>
      </w:r>
    </w:p>
    <w:p>
      <w:pPr>
        <w:pStyle w:val="ListParagraph"/>
        <w:numPr>
          <w:ilvl w:val="0"/>
          <w:numId w:val="2"/>
        </w:numPr>
        <w:spacing w:before="40" w:after="40"/>
      </w:pPr>
      <w:r>
        <w:rPr>
          <w:rFonts w:ascii="Arial" w:cs="Arial" w:eastAsia="Arial" w:hAnsi="Arial"/>
          <w:sz w:val="22"/>
          <w:szCs w:val="22"/>
        </w:rPr>
        <w:t xml:space="preserve">Married vs. Status: Married customers show a slightly higher proportion in 'Stayed' — weak retention signal.</w:t>
      </w:r>
    </w:p>
    <w:p>
      <w:pPr>
        <w:pStyle w:val="ListParagraph"/>
        <w:numPr>
          <w:ilvl w:val="0"/>
          <w:numId w:val="2"/>
        </w:numPr>
        <w:spacing w:before="40" w:after="40"/>
      </w:pPr>
      <w:r>
        <w:rPr>
          <w:rFonts w:ascii="Arial" w:cs="Arial" w:eastAsia="Arial" w:hAnsi="Arial"/>
          <w:sz w:val="22"/>
          <w:szCs w:val="22"/>
        </w:rPr>
        <w:t xml:space="preserve">Gender vs. Status: No meaningful difference between male and female churn rates — gender is a weak predictor.</w:t>
      </w:r>
    </w:p>
    <w:p>
      <w:pPr>
        <w:spacing w:before="80" w:after="80"/>
      </w:pPr>
      <w:r>
        <w:t xml:space="preserve"/>
      </w:r>
    </w:p>
    <w:p>
      <w:pPr>
        <w:pStyle w:val="Heading2"/>
        <w:spacing w:before="240" w:after="100"/>
      </w:pPr>
      <w:r>
        <w:rPr>
          <w:rFonts w:ascii="Arial" w:cs="Arial" w:eastAsia="Arial" w:hAnsi="Arial"/>
          <w:b/>
          <w:bCs/>
          <w:color w:val="2E74B5"/>
          <w:sz w:val="26"/>
          <w:szCs w:val="26"/>
        </w:rPr>
        <w:t xml:space="preserve">3.7 Payment Method and Offer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Payment Method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Customer Count</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 Offer (by count)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Credit Card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1,558</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None (842), then Offer B (204)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Bank Withdrawal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~1,700 est.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Similar proportional distribution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Mailed Check</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~1,577 est.</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Similar proportional distribution</w:t>
            </w:r>
          </w:p>
        </w:tc>
      </w:tr>
    </w:tbl>
    <w:p>
      <w:pPr>
        <w:spacing w:before="80" w:after="80"/>
      </w:pPr>
      <w:r>
        <w:t xml:space="preserve"/>
      </w:r>
    </w:p>
    <w:p>
      <w:pPr>
        <w:spacing w:before="60" w:after="80"/>
      </w:pPr>
      <w:r>
        <w:rPr>
          <w:rFonts w:ascii="Arial" w:cs="Arial" w:eastAsia="Arial" w:hAnsi="Arial"/>
          <w:sz w:val="22"/>
          <w:szCs w:val="22"/>
        </w:rPr>
        <w:t xml:space="preserve">Overall offer distribution: None (2,641) &gt; Offer B (585) &gt; Offer E (544) &gt; Offer D (392) &gt; Offer A (382) &gt; Offer C (291). Stayed customers were most likely to have received Offer B or no offer at all.</w:t>
      </w:r>
    </w:p>
    <w:p>
      <w:pPr>
        <w:spacing w:before="80" w:after="80"/>
      </w:pPr>
      <w:r>
        <w:t xml:space="preserve"/>
      </w:r>
    </w:p>
    <w:p>
      <w:pPr>
        <w:pStyle w:val="Heading1"/>
        <w:spacing w:before="360" w:after="120"/>
      </w:pPr>
      <w:r>
        <w:rPr>
          <w:rFonts w:ascii="Arial" w:cs="Arial" w:eastAsia="Arial" w:hAnsi="Arial"/>
          <w:b/>
          <w:bCs/>
          <w:color w:val="1F4E79"/>
          <w:sz w:val="32"/>
          <w:szCs w:val="32"/>
        </w:rPr>
        <w:t xml:space="preserve">4. Data Preprocessing and Feature Engineering</w:t>
      </w:r>
    </w:p>
    <w:p>
      <w:pPr>
        <w:pStyle w:val="Heading2"/>
        <w:spacing w:before="240" w:after="100"/>
      </w:pPr>
      <w:r>
        <w:rPr>
          <w:rFonts w:ascii="Arial" w:cs="Arial" w:eastAsia="Arial" w:hAnsi="Arial"/>
          <w:b/>
          <w:bCs/>
          <w:color w:val="2E74B5"/>
          <w:sz w:val="26"/>
          <w:szCs w:val="26"/>
        </w:rPr>
        <w:t xml:space="preserve">4.1 Label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Encoding Applied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Gender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Female = 0, Male =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Married, Paperless Billing, Unlimited Data, Streaming (TV/Movies/Music)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 = 0, Yes = 1</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Premium Tech Support, Device Protection Plan, Online Backup, Online Security, Multiple Lines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No = 0, Yes =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Phone Service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Yes = 1 (all records are 'Yes' — constant feature)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Customer Status (target)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LabelEncoder: Churned=0, Joined=1, Stayed=2</w:t>
            </w:r>
          </w:p>
        </w:tc>
      </w:tr>
    </w:tbl>
    <w:p>
      <w:pPr>
        <w:spacing w:before="80" w:after="80"/>
      </w:pPr>
      <w:r>
        <w:t xml:space="preserve"/>
      </w:r>
    </w:p>
    <w:p>
      <w:pPr>
        <w:pStyle w:val="Heading2"/>
        <w:spacing w:before="240" w:after="100"/>
      </w:pPr>
      <w:r>
        <w:rPr>
          <w:rFonts w:ascii="Arial" w:cs="Arial" w:eastAsia="Arial" w:hAnsi="Arial"/>
          <w:b/>
          <w:bCs/>
          <w:color w:val="2E74B5"/>
          <w:sz w:val="26"/>
          <w:szCs w:val="26"/>
        </w:rPr>
        <w:t xml:space="preserve">4.2 One-Hot Encoding</w:t>
      </w:r>
    </w:p>
    <w:p>
      <w:pPr>
        <w:spacing w:before="60" w:after="80"/>
      </w:pPr>
      <w:r>
        <w:rPr>
          <w:rFonts w:ascii="Arial" w:cs="Arial" w:eastAsia="Arial" w:hAnsi="Arial"/>
          <w:sz w:val="22"/>
          <w:szCs w:val="22"/>
        </w:rPr>
        <w:t xml:space="preserve">Medium- and high-cardinality features were one-hot encoded with pd.get_dummies():</w:t>
      </w:r>
    </w:p>
    <w:p>
      <w:pPr>
        <w:pStyle w:val="ListParagraph"/>
        <w:numPr>
          <w:ilvl w:val="0"/>
          <w:numId w:val="2"/>
        </w:numPr>
        <w:spacing w:before="40" w:after="40"/>
      </w:pPr>
      <w:r>
        <w:rPr>
          <w:rFonts w:ascii="Arial" w:cs="Arial" w:eastAsia="Arial" w:hAnsi="Arial"/>
          <w:sz w:val="22"/>
          <w:szCs w:val="22"/>
        </w:rPr>
        <w:t xml:space="preserve">Payment Method: 3 dummy columns</w:t>
      </w:r>
    </w:p>
    <w:p>
      <w:pPr>
        <w:pStyle w:val="ListParagraph"/>
        <w:numPr>
          <w:ilvl w:val="0"/>
          <w:numId w:val="2"/>
        </w:numPr>
        <w:spacing w:before="40" w:after="40"/>
      </w:pPr>
      <w:r>
        <w:rPr>
          <w:rFonts w:ascii="Arial" w:cs="Arial" w:eastAsia="Arial" w:hAnsi="Arial"/>
          <w:sz w:val="22"/>
          <w:szCs w:val="22"/>
        </w:rPr>
        <w:t xml:space="preserve">Contract: 3 dummy columns (Month-to-Month, One Year, Two Year)</w:t>
      </w:r>
    </w:p>
    <w:p>
      <w:pPr>
        <w:pStyle w:val="ListParagraph"/>
        <w:numPr>
          <w:ilvl w:val="0"/>
          <w:numId w:val="2"/>
        </w:numPr>
        <w:spacing w:before="40" w:after="40"/>
      </w:pPr>
      <w:r>
        <w:rPr>
          <w:rFonts w:ascii="Arial" w:cs="Arial" w:eastAsia="Arial" w:hAnsi="Arial"/>
          <w:sz w:val="22"/>
          <w:szCs w:val="22"/>
        </w:rPr>
        <w:t xml:space="preserve">Internet Type: 3 dummy columns</w:t>
      </w:r>
    </w:p>
    <w:p>
      <w:pPr>
        <w:pStyle w:val="ListParagraph"/>
        <w:numPr>
          <w:ilvl w:val="0"/>
          <w:numId w:val="2"/>
        </w:numPr>
        <w:spacing w:before="40" w:after="40"/>
      </w:pPr>
      <w:r>
        <w:rPr>
          <w:rFonts w:ascii="Arial" w:cs="Arial" w:eastAsia="Arial" w:hAnsi="Arial"/>
          <w:sz w:val="22"/>
          <w:szCs w:val="22"/>
        </w:rPr>
        <w:t xml:space="preserve">Offer: 6 dummy columns</w:t>
      </w:r>
    </w:p>
    <w:p>
      <w:pPr>
        <w:pStyle w:val="ListParagraph"/>
        <w:numPr>
          <w:ilvl w:val="0"/>
          <w:numId w:val="2"/>
        </w:numPr>
        <w:spacing w:before="40" w:after="40"/>
      </w:pPr>
      <w:r>
        <w:rPr>
          <w:rFonts w:ascii="Arial" w:cs="Arial" w:eastAsia="Arial" w:hAnsi="Arial"/>
          <w:sz w:val="22"/>
          <w:szCs w:val="22"/>
        </w:rPr>
        <w:t xml:space="preserve">City: 1,106 dummy columns</w:t>
      </w:r>
    </w:p>
    <w:p>
      <w:pPr>
        <w:spacing w:before="60" w:after="80"/>
      </w:pPr>
      <w:r>
        <w:rPr>
          <w:rFonts w:ascii="Arial" w:cs="Arial" w:eastAsia="Arial" w:hAnsi="Arial"/>
          <w:sz w:val="22"/>
          <w:szCs w:val="22"/>
        </w:rPr>
        <w:t xml:space="preserve">Final feature matrix X: 1,129 columns.</w:t>
      </w:r>
    </w:p>
    <w:p>
      <w:pPr>
        <w:spacing w:before="80" w:after="80"/>
      </w:pPr>
      <w:r>
        <w:t xml:space="preserve"/>
      </w:r>
    </w:p>
    <w:p>
      <w:pPr>
        <w:pStyle w:val="Heading2"/>
        <w:spacing w:before="240" w:after="100"/>
      </w:pPr>
      <w:r>
        <w:rPr>
          <w:rFonts w:ascii="Arial" w:cs="Arial" w:eastAsia="Arial" w:hAnsi="Arial"/>
          <w:b/>
          <w:bCs/>
          <w:color w:val="2E74B5"/>
          <w:sz w:val="26"/>
          <w:szCs w:val="26"/>
        </w:rPr>
        <w:t xml:space="preserve">4.3 Feature Scaling</w:t>
      </w:r>
    </w:p>
    <w:p>
      <w:pPr>
        <w:spacing w:before="60" w:after="80"/>
      </w:pPr>
      <w:r>
        <w:rPr>
          <w:rFonts w:ascii="Arial" w:cs="Arial" w:eastAsia="Arial" w:hAnsi="Arial"/>
          <w:sz w:val="22"/>
          <w:szCs w:val="22"/>
        </w:rPr>
        <w:t xml:space="preserve">MinMaxScaler normalised the 11 continuous numeric features to [0, 1]: Age, Number of Dependents, Number of Referrals, Tenure in Months, Avg Monthly Long Distance Charges, Avg Monthly GB Download, Monthly Charge, Total Charges, Total Extra Data Charges, Total Long Distance Charges, Total Revenue.</w:t>
      </w:r>
    </w:p>
    <w:p>
      <w:pPr>
        <w:spacing w:before="80" w:after="80"/>
      </w:pPr>
      <w:r>
        <w:t xml:space="preserve"/>
      </w:r>
    </w:p>
    <w:p>
      <w:pPr>
        <w:pStyle w:val="Heading2"/>
        <w:spacing w:before="240" w:after="100"/>
      </w:pPr>
      <w:r>
        <w:rPr>
          <w:rFonts w:ascii="Arial" w:cs="Arial" w:eastAsia="Arial" w:hAnsi="Arial"/>
          <w:b/>
          <w:bCs/>
          <w:color w:val="2E74B5"/>
          <w:sz w:val="26"/>
          <w:szCs w:val="26"/>
        </w:rPr>
        <w:t xml:space="preserve">4.4 Train / Test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Subset</w:t>
            </w:r>
          </w:p>
        </w:tc>
        <w:tc>
          <w:tcPr>
            <w:tcW w:type="dxa" w:w="2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Rows</w:t>
            </w:r>
          </w:p>
        </w:tc>
        <w:tc>
          <w:tcPr>
            <w:tcW w:type="dxa" w:w="2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Share</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Training (X_train / y_train)</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3,868</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80%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Test (X_test / y_test)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967</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Total</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4,835</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100%</w:t>
            </w:r>
          </w:p>
        </w:tc>
      </w:tr>
    </w:tbl>
    <w:p>
      <w:pPr>
        <w:spacing w:before="80" w:after="80"/>
      </w:pPr>
      <w:r>
        <w:t xml:space="preserve"/>
      </w:r>
    </w:p>
    <w:p>
      <w:pPr>
        <w:pStyle w:val="Heading1"/>
        <w:spacing w:before="360" w:after="120"/>
      </w:pPr>
      <w:r>
        <w:rPr>
          <w:rFonts w:ascii="Arial" w:cs="Arial" w:eastAsia="Arial" w:hAnsi="Arial"/>
          <w:b/>
          <w:bCs/>
          <w:color w:val="1F4E79"/>
          <w:sz w:val="32"/>
          <w:szCs w:val="32"/>
        </w:rPr>
        <w:t xml:space="preserve">5. Model Comparison and Selection</w:t>
      </w:r>
    </w:p>
    <w:p>
      <w:pPr>
        <w:pStyle w:val="Heading2"/>
        <w:spacing w:before="240" w:after="100"/>
      </w:pPr>
      <w:r>
        <w:rPr>
          <w:rFonts w:ascii="Arial" w:cs="Arial" w:eastAsia="Arial" w:hAnsi="Arial"/>
          <w:b/>
          <w:bCs/>
          <w:color w:val="2E74B5"/>
          <w:sz w:val="26"/>
          <w:szCs w:val="26"/>
        </w:rPr>
        <w:t xml:space="preserve">5.1 Benchmarking — GridSearchCV Results</w:t>
      </w:r>
    </w:p>
    <w:p>
      <w:pPr>
        <w:spacing w:before="60" w:after="80"/>
      </w:pPr>
      <w:r>
        <w:rPr>
          <w:rFonts w:ascii="Arial" w:cs="Arial" w:eastAsia="Arial" w:hAnsi="Arial"/>
          <w:sz w:val="22"/>
          <w:szCs w:val="22"/>
        </w:rPr>
        <w:t xml:space="preserve">All five models were evaluated using GridSearchCV with ShuffleSplit (n_splits=5, test_size=0.2, random_state=0):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CV Score</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Parameter</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XGBoost Classifier</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82.73%</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base_score = 0.5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Logistic Regression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78.28%</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 = 5</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Random Forest Classifier</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78.12%</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n_estimators = 10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Decision Tree Classifier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77.29%</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criterion = gini</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Gaussian Naive Bayes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36.77%</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Default (no tuning)</w:t>
            </w:r>
          </w:p>
        </w:tc>
      </w:tr>
    </w:tbl>
    <w:p>
      <w:pPr>
        <w:spacing w:before="80" w:after="80"/>
      </w:pPr>
      <w:r>
        <w:t xml:space="preserve"/>
      </w:r>
    </w:p>
    <w:p>
      <w:pPr>
        <w:spacing w:before="60" w:after="80"/>
      </w:pPr>
      <w:r>
        <w:rPr>
          <w:rFonts w:ascii="Arial" w:cs="Arial" w:eastAsia="Arial" w:hAnsi="Arial"/>
          <w:sz w:val="22"/>
          <w:szCs w:val="22"/>
        </w:rPr>
        <w:t xml:space="preserve">XGBoost outperformed all alternatives by a meaningful margin. Gaussian Naive Bayes failed significantly, likely due to feature correlations and the massive sparse one-hot space violating its independence assumption.</w:t>
      </w:r>
    </w:p>
    <w:p>
      <w:pPr>
        <w:spacing w:before="80" w:after="80"/>
      </w:pPr>
      <w:r>
        <w:t xml:space="preserve"/>
      </w:r>
    </w:p>
    <w:p>
      <w:pPr>
        <w:pStyle w:val="Heading2"/>
        <w:spacing w:before="240" w:after="100"/>
      </w:pPr>
      <w:r>
        <w:rPr>
          <w:rFonts w:ascii="Arial" w:cs="Arial" w:eastAsia="Arial" w:hAnsi="Arial"/>
          <w:b/>
          <w:bCs/>
          <w:color w:val="2E74B5"/>
          <w:sz w:val="26"/>
          <w:szCs w:val="26"/>
        </w:rPr>
        <w:t xml:space="preserve">5.2 Why XGBoost Performed Best</w:t>
      </w:r>
    </w:p>
    <w:p>
      <w:pPr>
        <w:pStyle w:val="ListParagraph"/>
        <w:numPr>
          <w:ilvl w:val="0"/>
          <w:numId w:val="2"/>
        </w:numPr>
        <w:spacing w:before="40" w:after="40"/>
      </w:pPr>
      <w:r>
        <w:rPr>
          <w:rFonts w:ascii="Arial" w:cs="Arial" w:eastAsia="Arial" w:hAnsi="Arial"/>
          <w:sz w:val="22"/>
          <w:szCs w:val="22"/>
        </w:rPr>
        <w:t xml:space="preserve">Gradient boosting builds trees sequentially — each corrects prior errors, achieving higher accuracy iteratively.</w:t>
      </w:r>
    </w:p>
    <w:p>
      <w:pPr>
        <w:pStyle w:val="ListParagraph"/>
        <w:numPr>
          <w:ilvl w:val="0"/>
          <w:numId w:val="2"/>
        </w:numPr>
        <w:spacing w:before="40" w:after="40"/>
      </w:pPr>
      <w:r>
        <w:rPr>
          <w:rFonts w:ascii="Arial" w:cs="Arial" w:eastAsia="Arial" w:hAnsi="Arial"/>
          <w:sz w:val="22"/>
          <w:szCs w:val="22"/>
        </w:rPr>
        <w:t xml:space="preserve">Built-in L1/L2 regularisation prevents overfitting on the 1,129-feature sparse matrix.</w:t>
      </w:r>
    </w:p>
    <w:p>
      <w:pPr>
        <w:pStyle w:val="ListParagraph"/>
        <w:numPr>
          <w:ilvl w:val="0"/>
          <w:numId w:val="2"/>
        </w:numPr>
        <w:spacing w:before="40" w:after="40"/>
      </w:pPr>
      <w:r>
        <w:rPr>
          <w:rFonts w:ascii="Arial" w:cs="Arial" w:eastAsia="Arial" w:hAnsi="Arial"/>
          <w:sz w:val="22"/>
          <w:szCs w:val="22"/>
        </w:rPr>
        <w:t xml:space="preserve">Efficient sparse-matrix handling makes it ideal for one-hot encoded high-dimensional data.</w:t>
      </w:r>
    </w:p>
    <w:p>
      <w:pPr>
        <w:pStyle w:val="ListParagraph"/>
        <w:numPr>
          <w:ilvl w:val="0"/>
          <w:numId w:val="2"/>
        </w:numPr>
        <w:spacing w:before="40" w:after="40"/>
      </w:pPr>
      <w:r>
        <w:rPr>
          <w:rFonts w:ascii="Arial" w:cs="Arial" w:eastAsia="Arial" w:hAnsi="Arial"/>
          <w:sz w:val="22"/>
          <w:szCs w:val="22"/>
        </w:rPr>
        <w:t xml:space="preserve">Robust to feature scale differences — although scaling was applied, XGBoost is intrinsically invariant to monotone feature transformations.</w:t>
      </w:r>
    </w:p>
    <w:p>
      <w:pPr>
        <w:spacing w:before="80" w:after="80"/>
      </w:pPr>
      <w:r>
        <w:t xml:space="preserve"/>
      </w:r>
    </w:p>
    <w:p>
      <w:pPr>
        <w:pStyle w:val="Heading1"/>
        <w:spacing w:before="360" w:after="120"/>
      </w:pPr>
      <w:r>
        <w:rPr>
          <w:rFonts w:ascii="Arial" w:cs="Arial" w:eastAsia="Arial" w:hAnsi="Arial"/>
          <w:b/>
          <w:bCs/>
          <w:color w:val="1F4E79"/>
          <w:sz w:val="32"/>
          <w:szCs w:val="32"/>
        </w:rPr>
        <w:t xml:space="preserve">6. Model Performance Evaluation</w:t>
      </w:r>
    </w:p>
    <w:p>
      <w:pPr>
        <w:pStyle w:val="Heading2"/>
        <w:spacing w:before="240" w:after="100"/>
      </w:pPr>
      <w:r>
        <w:rPr>
          <w:rFonts w:ascii="Arial" w:cs="Arial" w:eastAsia="Arial" w:hAnsi="Arial"/>
          <w:b/>
          <w:bCs/>
          <w:color w:val="2E74B5"/>
          <w:sz w:val="26"/>
          <w:szCs w:val="26"/>
        </w:rPr>
        <w:t xml:space="preserve">6.1 Test Set Accuracy</w:t>
      </w:r>
    </w:p>
    <w:p>
      <w:pPr>
        <w:spacing w:before="120" w:after="120"/>
        <w:jc w:val="center"/>
      </w:pPr>
      <w:r>
        <w:rPr>
          <w:rFonts w:ascii="Arial" w:cs="Arial" w:eastAsia="Arial" w:hAnsi="Arial"/>
          <w:b/>
          <w:bCs/>
          <w:color w:val="1F4E79"/>
          <w:sz w:val="36"/>
          <w:szCs w:val="36"/>
        </w:rPr>
        <w:t xml:space="preserve">Overall Test Accuracy: 80.87%</w:t>
      </w:r>
    </w:p>
    <w:p>
      <w:pPr>
        <w:spacing w:before="80" w:after="80"/>
      </w:pPr>
      <w:r>
        <w:t xml:space="preserve"/>
      </w:r>
    </w:p>
    <w:p>
      <w:pPr>
        <w:pStyle w:val="Heading2"/>
        <w:spacing w:before="240" w:after="100"/>
      </w:pPr>
      <w:r>
        <w:rPr>
          <w:rFonts w:ascii="Arial" w:cs="Arial" w:eastAsia="Arial" w:hAnsi="Arial"/>
          <w:b/>
          <w:bCs/>
          <w:color w:val="2E74B5"/>
          <w:sz w:val="26"/>
          <w:szCs w:val="26"/>
        </w:rPr>
        <w:t xml:space="preserve">6.2 Full Classification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500"/>
        <w:gridCol w:w="1500"/>
        <w:gridCol w:w="1500"/>
        <w:gridCol w:w="18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Label</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c>
          <w:tcPr>
            <w:tcW w:type="dxa" w:w="1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Support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Churned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0.77</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0.66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0.71</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348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Joined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0.57</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50</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Stayed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0.82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0.93</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0.87</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569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Macro Avg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967</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Weighted Avg</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0.81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0.81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0.80</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967</w:t>
            </w:r>
          </w:p>
        </w:tc>
      </w:tr>
    </w:tbl>
    <w:p>
      <w:pPr>
        <w:spacing w:before="80" w:after="80"/>
      </w:pPr>
      <w:r>
        <w:t xml:space="preserve"/>
      </w:r>
    </w:p>
    <w:p>
      <w:pPr>
        <w:pStyle w:val="Heading2"/>
        <w:spacing w:before="240" w:after="100"/>
      </w:pPr>
      <w:r>
        <w:rPr>
          <w:rFonts w:ascii="Arial" w:cs="Arial" w:eastAsia="Arial" w:hAnsi="Arial"/>
          <w:b/>
          <w:bCs/>
          <w:color w:val="2E74B5"/>
          <w:sz w:val="26"/>
          <w:szCs w:val="26"/>
        </w:rPr>
        <w:t xml:space="preserve">6.3 Per-Class Interpretation</w:t>
      </w:r>
    </w:p>
    <w:p>
      <w:pPr>
        <w:spacing w:before="180" w:after="80"/>
      </w:pPr>
      <w:r>
        <w:rPr>
          <w:rFonts w:ascii="Arial" w:cs="Arial" w:eastAsia="Arial" w:hAnsi="Arial"/>
          <w:b/>
          <w:bCs/>
          <w:color w:val="404040"/>
          <w:sz w:val="24"/>
          <w:szCs w:val="24"/>
        </w:rPr>
        <w:t xml:space="preserve">Churned (Class 0) — F1: 0.71</w:t>
      </w:r>
    </w:p>
    <w:p>
      <w:pPr>
        <w:spacing w:before="60" w:after="80"/>
      </w:pPr>
      <w:r>
        <w:rPr>
          <w:rFonts w:ascii="Arial" w:cs="Arial" w:eastAsia="Arial" w:hAnsi="Arial"/>
          <w:sz w:val="22"/>
          <w:szCs w:val="22"/>
        </w:rPr>
        <w:t xml:space="preserve">Recall of 0.66 means 34% of actual churners are missed. These false negatives represent customers who will churn without any retention intervention. Precision of 0.77 is solid — flagged churners are usually correct. From a business perspective, improving recall here (at acceptable precision cost) would have the highest ROI.</w:t>
      </w:r>
    </w:p>
    <w:p>
      <w:pPr>
        <w:spacing w:before="80" w:after="80"/>
      </w:pPr>
      <w:r>
        <w:t xml:space="preserve"/>
      </w:r>
    </w:p>
    <w:p>
      <w:pPr>
        <w:spacing w:before="180" w:after="80"/>
      </w:pPr>
      <w:r>
        <w:rPr>
          <w:rFonts w:ascii="Arial" w:cs="Arial" w:eastAsia="Arial" w:hAnsi="Arial"/>
          <w:b/>
          <w:bCs/>
          <w:color w:val="404040"/>
          <w:sz w:val="24"/>
          <w:szCs w:val="24"/>
        </w:rPr>
        <w:t xml:space="preserve">Joined (Class 1) — F1: 0.57</w:t>
      </w:r>
    </w:p>
    <w:p>
      <w:pPr>
        <w:spacing w:before="60" w:after="80"/>
      </w:pPr>
      <w:r>
        <w:rPr>
          <w:rFonts w:ascii="Arial" w:cs="Arial" w:eastAsia="Arial" w:hAnsi="Arial"/>
          <w:sz w:val="22"/>
          <w:szCs w:val="22"/>
        </w:rPr>
        <w:t xml:space="preserve">The weakest class. Recall of 0.44 is poor — more than half of newly joined customers are misclassified. The very small support (50 test samples, ~1% of the dataset) severely limits learning. Class balancing via SMOTE or class_weight='balanced' is strongly recommended before production deployment.</w:t>
      </w:r>
    </w:p>
    <w:p>
      <w:pPr>
        <w:spacing w:before="80" w:after="80"/>
      </w:pPr>
      <w:r>
        <w:t xml:space="preserve"/>
      </w:r>
    </w:p>
    <w:p>
      <w:pPr>
        <w:spacing w:before="180" w:after="80"/>
      </w:pPr>
      <w:r>
        <w:rPr>
          <w:rFonts w:ascii="Arial" w:cs="Arial" w:eastAsia="Arial" w:hAnsi="Arial"/>
          <w:b/>
          <w:bCs/>
          <w:color w:val="404040"/>
          <w:sz w:val="24"/>
          <w:szCs w:val="24"/>
        </w:rPr>
        <w:t xml:space="preserve">Stayed (Class 2) — F1: 0.87</w:t>
      </w:r>
    </w:p>
    <w:p>
      <w:pPr>
        <w:spacing w:before="60" w:after="80"/>
      </w:pPr>
      <w:r>
        <w:rPr>
          <w:rFonts w:ascii="Arial" w:cs="Arial" w:eastAsia="Arial" w:hAnsi="Arial"/>
          <w:sz w:val="22"/>
          <w:szCs w:val="22"/>
        </w:rPr>
        <w:t xml:space="preserve">The strongest class. High recall (0.93) and solid precision (0.82). The model is excellent at identifying loyal customers. This class dominates the dataset (58.8% of test samples) and drives the overall accuracy figure.</w:t>
      </w:r>
    </w:p>
    <w:p>
      <w:pPr>
        <w:spacing w:before="80" w:after="80"/>
      </w:pPr>
      <w:r>
        <w:t xml:space="preserve"/>
      </w:r>
    </w:p>
    <w:p>
      <w:pPr>
        <w:pStyle w:val="Heading2"/>
        <w:spacing w:before="240" w:after="100"/>
      </w:pPr>
      <w:r>
        <w:rPr>
          <w:rFonts w:ascii="Arial" w:cs="Arial" w:eastAsia="Arial" w:hAnsi="Arial"/>
          <w:b/>
          <w:bCs/>
          <w:color w:val="2E74B5"/>
          <w:sz w:val="26"/>
          <w:szCs w:val="26"/>
        </w:rPr>
        <w:t xml:space="preserve">6.4 Confusion Matrix Summary</w:t>
      </w:r>
    </w:p>
    <w:p>
      <w:pPr>
        <w:spacing w:before="60" w:after="80"/>
      </w:pPr>
      <w:r>
        <w:rPr>
          <w:rFonts w:ascii="Arial" w:cs="Arial" w:eastAsia="Arial" w:hAnsi="Arial"/>
          <w:sz w:val="22"/>
          <w:szCs w:val="22"/>
        </w:rPr>
        <w:t xml:space="preserve">The confusion matrix (truth vs. predicted) confirms the above patterns:</w:t>
      </w:r>
    </w:p>
    <w:p>
      <w:pPr>
        <w:pStyle w:val="ListParagraph"/>
        <w:numPr>
          <w:ilvl w:val="0"/>
          <w:numId w:val="2"/>
        </w:numPr>
        <w:spacing w:before="40" w:after="40"/>
      </w:pPr>
      <w:r>
        <w:rPr>
          <w:rFonts w:ascii="Arial" w:cs="Arial" w:eastAsia="Arial" w:hAnsi="Arial"/>
          <w:sz w:val="22"/>
          <w:szCs w:val="22"/>
        </w:rPr>
        <w:t xml:space="preserve">Stayed: Predominantly correctly classified — most of the 569 actual 'Stayed' are predicted as 'Stayed'.</w:t>
      </w:r>
    </w:p>
    <w:p>
      <w:pPr>
        <w:pStyle w:val="ListParagraph"/>
        <w:numPr>
          <w:ilvl w:val="0"/>
          <w:numId w:val="2"/>
        </w:numPr>
        <w:spacing w:before="40" w:after="40"/>
      </w:pPr>
      <w:r>
        <w:rPr>
          <w:rFonts w:ascii="Arial" w:cs="Arial" w:eastAsia="Arial" w:hAnsi="Arial"/>
          <w:sz w:val="22"/>
          <w:szCs w:val="22"/>
        </w:rPr>
        <w:t xml:space="preserve">Churned: Notable false negatives — a portion of churners are misclassified as 'Stayed'.</w:t>
      </w:r>
    </w:p>
    <w:p>
      <w:pPr>
        <w:pStyle w:val="ListParagraph"/>
        <w:numPr>
          <w:ilvl w:val="0"/>
          <w:numId w:val="2"/>
        </w:numPr>
        <w:spacing w:before="40" w:after="40"/>
      </w:pPr>
      <w:r>
        <w:rPr>
          <w:rFonts w:ascii="Arial" w:cs="Arial" w:eastAsia="Arial" w:hAnsi="Arial"/>
          <w:sz w:val="22"/>
          <w:szCs w:val="22"/>
        </w:rPr>
        <w:t xml:space="preserve">Joined: Most confused class — frequently misclassified as 'Stayed' due to class imbalance.</w:t>
      </w:r>
    </w:p>
    <w:p>
      <w:pPr>
        <w:spacing w:before="80" w:after="80"/>
      </w:pPr>
      <w:r>
        <w:t xml:space="preserve"/>
      </w:r>
    </w:p>
    <w:p>
      <w:pPr>
        <w:pStyle w:val="Heading1"/>
        <w:spacing w:before="360" w:after="120"/>
      </w:pPr>
      <w:r>
        <w:rPr>
          <w:rFonts w:ascii="Arial" w:cs="Arial" w:eastAsia="Arial" w:hAnsi="Arial"/>
          <w:b/>
          <w:bCs/>
          <w:color w:val="1F4E79"/>
          <w:sz w:val="32"/>
          <w:szCs w:val="32"/>
        </w:rPr>
        <w:t xml:space="preserve">7. Key Business Insights</w:t>
      </w:r>
    </w:p>
    <w:p>
      <w:pPr>
        <w:pStyle w:val="Heading2"/>
        <w:spacing w:before="240" w:after="100"/>
      </w:pPr>
      <w:r>
        <w:rPr>
          <w:rFonts w:ascii="Arial" w:cs="Arial" w:eastAsia="Arial" w:hAnsi="Arial"/>
          <w:b/>
          <w:bCs/>
          <w:color w:val="2E74B5"/>
          <w:sz w:val="26"/>
          <w:szCs w:val="26"/>
        </w:rPr>
        <w:t xml:space="preserve">7.1 Primary Churn Risk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Factor</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Observation</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 Action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Low Tenure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Short-tenure customers churn most</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Targeted onboarding offers in months 1-12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 Monthly Charge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Churned customers have higher charges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Personalised pricing / discount programs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Month-to-Month Contract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Highest churn risk contract type</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Incentivise annual/biennial contract upgrades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Promotional Offer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Majority of churners had no offer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Proactive offer deployment to at-risk segments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Low Referrals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Churned customers made fewer referrals</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Referral programs to boost engagement and retention</w:t>
            </w:r>
          </w:p>
        </w:tc>
      </w:tr>
    </w:tbl>
    <w:p>
      <w:pPr>
        <w:spacing w:before="80" w:after="80"/>
      </w:pPr>
      <w:r>
        <w:t xml:space="preserve"/>
      </w:r>
    </w:p>
    <w:p>
      <w:pPr>
        <w:pStyle w:val="Heading2"/>
        <w:spacing w:before="240" w:after="100"/>
      </w:pPr>
      <w:r>
        <w:rPr>
          <w:rFonts w:ascii="Arial" w:cs="Arial" w:eastAsia="Arial" w:hAnsi="Arial"/>
          <w:b/>
          <w:bCs/>
          <w:color w:val="2E74B5"/>
          <w:sz w:val="26"/>
          <w:szCs w:val="26"/>
        </w:rPr>
        <w:t xml:space="preserve">7.2 Model Limitations and Recommendations</w:t>
      </w:r>
    </w:p>
    <w:p>
      <w:pPr>
        <w:pStyle w:val="ListParagraph"/>
        <w:numPr>
          <w:ilvl w:val="0"/>
          <w:numId w:val="2"/>
        </w:numPr>
        <w:spacing w:before="40" w:after="40"/>
      </w:pPr>
      <w:r>
        <w:rPr>
          <w:rFonts w:ascii="Arial" w:cs="Arial" w:eastAsia="Arial" w:hAnsi="Arial"/>
          <w:sz w:val="22"/>
          <w:szCs w:val="22"/>
        </w:rPr>
        <w:t xml:space="preserve">Class Imbalance: Apply SMOTE or class_weight='balanced' for the 'Joined' class to improve recall from 0.44.</w:t>
      </w:r>
    </w:p>
    <w:p>
      <w:pPr>
        <w:pStyle w:val="ListParagraph"/>
        <w:numPr>
          <w:ilvl w:val="0"/>
          <w:numId w:val="2"/>
        </w:numPr>
        <w:spacing w:before="40" w:after="40"/>
      </w:pPr>
      <w:r>
        <w:rPr>
          <w:rFonts w:ascii="Arial" w:cs="Arial" w:eastAsia="Arial" w:hAnsi="Arial"/>
          <w:sz w:val="22"/>
          <w:szCs w:val="22"/>
        </w:rPr>
        <w:t xml:space="preserve">City Encoding: 1,106 one-hot city columns introduce sparsity and noise. Consider target encoding or geographic clustering (e.g., by county or DMA region).</w:t>
      </w:r>
    </w:p>
    <w:p>
      <w:pPr>
        <w:pStyle w:val="ListParagraph"/>
        <w:numPr>
          <w:ilvl w:val="0"/>
          <w:numId w:val="2"/>
        </w:numPr>
        <w:spacing w:before="40" w:after="40"/>
      </w:pPr>
      <w:r>
        <w:rPr>
          <w:rFonts w:ascii="Arial" w:cs="Arial" w:eastAsia="Arial" w:hAnsi="Arial"/>
          <w:sz w:val="22"/>
          <w:szCs w:val="22"/>
        </w:rPr>
        <w:t xml:space="preserve">Hyperparameter Tuning: GridSearchCV only tested base_score for XGBoost. Tuning n_estimators, max_depth, learning_rate, and subsample could further improve performance.</w:t>
      </w:r>
    </w:p>
    <w:p>
      <w:pPr>
        <w:pStyle w:val="ListParagraph"/>
        <w:numPr>
          <w:ilvl w:val="0"/>
          <w:numId w:val="2"/>
        </w:numPr>
        <w:spacing w:before="40" w:after="40"/>
      </w:pPr>
      <w:r>
        <w:rPr>
          <w:rFonts w:ascii="Arial" w:cs="Arial" w:eastAsia="Arial" w:hAnsi="Arial"/>
          <w:sz w:val="22"/>
          <w:szCs w:val="22"/>
        </w:rPr>
        <w:t xml:space="preserve">Feature Selection: With 1,129 features, many city dummies likely add noise. Recursive Feature Elimination or feature importance pruning could reduce dimensionality.</w:t>
      </w:r>
    </w:p>
    <w:p>
      <w:pPr>
        <w:pStyle w:val="ListParagraph"/>
        <w:numPr>
          <w:ilvl w:val="0"/>
          <w:numId w:val="2"/>
        </w:numPr>
        <w:spacing w:before="40" w:after="40"/>
      </w:pPr>
      <w:r>
        <w:rPr>
          <w:rFonts w:ascii="Arial" w:cs="Arial" w:eastAsia="Arial" w:hAnsi="Arial"/>
          <w:sz w:val="22"/>
          <w:szCs w:val="22"/>
        </w:rPr>
        <w:t xml:space="preserve">Cross-Validation Strategy: ShuffleSplit does not guarantee class stratification. StratifiedKFold should be used instead to ensure each fold maintains class proportions.</w:t>
      </w:r>
    </w:p>
    <w:p>
      <w:pPr>
        <w:spacing w:before="80" w:after="80"/>
      </w:pPr>
      <w:r>
        <w:t xml:space="preserve"/>
      </w:r>
    </w:p>
    <w:p>
      <w:pPr>
        <w:pStyle w:val="Heading1"/>
        <w:spacing w:before="360" w:after="120"/>
      </w:pPr>
      <w:r>
        <w:rPr>
          <w:rFonts w:ascii="Arial" w:cs="Arial" w:eastAsia="Arial" w:hAnsi="Arial"/>
          <w:b/>
          <w:bCs/>
          <w:color w:val="1F4E79"/>
          <w:sz w:val="32"/>
          <w:szCs w:val="32"/>
        </w:rPr>
        <w:t xml:space="preserve">8. Conclusion</w:t>
      </w:r>
    </w:p>
    <w:p>
      <w:pPr>
        <w:spacing w:before="60" w:after="80"/>
      </w:pPr>
      <w:r>
        <w:rPr>
          <w:rFonts w:ascii="Arial" w:cs="Arial" w:eastAsia="Arial" w:hAnsi="Arial"/>
          <w:sz w:val="22"/>
          <w:szCs w:val="22"/>
        </w:rPr>
        <w:t xml:space="preserve">This project successfully delivered an end-to-end customer churn prediction pipeline for a California telecom company. The workflow spanned data ingestion, null handling, feature encoding, scaling, visual EDA, multi-model benchmarking, and evaluation.</w:t>
      </w:r>
    </w:p>
    <w:p>
      <w:pPr>
        <w:spacing w:before="80" w:after="80"/>
      </w:pPr>
      <w:r>
        <w:t xml:space="preserve"/>
      </w:r>
    </w:p>
    <w:p>
      <w:pPr>
        <w:spacing w:before="60" w:after="80"/>
      </w:pPr>
      <w:r>
        <w:rPr>
          <w:rFonts w:ascii="Arial" w:cs="Arial" w:eastAsia="Arial" w:hAnsi="Arial"/>
          <w:sz w:val="22"/>
          <w:szCs w:val="22"/>
        </w:rPr>
        <w:t xml:space="preserve">The XGBoost Classifier emerged as the clear winner with a cross-validated accuracy of 82.73% and a test accuracy of 80.87%, outperforming four competing algorithms. The model performs best at identifying loyal ('Stayed') customers and adequately predicts churners, with room for improvement in the 'Joined' class.</w:t>
      </w:r>
    </w:p>
    <w:p>
      <w:pPr>
        <w:spacing w:before="80" w:after="80"/>
      </w:pPr>
      <w:r>
        <w:t xml:space="preserve"/>
      </w:r>
    </w:p>
    <w:p>
      <w:pPr>
        <w:spacing w:before="60" w:after="80"/>
      </w:pPr>
      <w:r>
        <w:rPr>
          <w:rFonts w:ascii="Arial" w:cs="Arial" w:eastAsia="Arial" w:hAnsi="Arial"/>
          <w:sz w:val="22"/>
          <w:szCs w:val="22"/>
        </w:rPr>
        <w:t xml:space="preserve">The most actionable business finding is that short-tenure, high-charge, month-to-month customers with no promotional offer represent the highest churn risk. Proactive, personalised retention campaigns targeting this segment — especially in the first 12 months — are the highest-leverage opportunity identified in this analysis.</w:t>
      </w:r>
    </w:p>
    <w:p>
      <w:pPr>
        <w:spacing w:before="80" w:after="80"/>
      </w:pPr>
      <w:r>
        <w:t xml:space="preserve"/>
      </w:r>
    </w:p>
    <w:p>
      <w:pPr>
        <w:pBdr>
          <w:bottom w:val="single" w:color="2E74B5" w:sz="6" w:space="1"/>
        </w:pBdr>
        <w:spacing w:before="160" w:after="160"/>
      </w:pPr>
    </w:p>
    <w:p>
      <w:pPr>
        <w:spacing w:before="80" w:after="0"/>
        <w:jc w:val="center"/>
      </w:pPr>
      <w:r>
        <w:rPr>
          <w:rFonts w:ascii="Arial" w:cs="Arial" w:eastAsia="Arial" w:hAnsi="Arial"/>
          <w:i/>
          <w:iCs/>
          <w:color w:val="888888"/>
          <w:sz w:val="18"/>
          <w:szCs w:val="18"/>
        </w:rPr>
        <w:t xml:space="preserve">End of Report — Customer Churn Prediction | Task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2026-03-22T11:04:52.347Z</dcterms:created>
  <dcterms:modified xsi:type="dcterms:W3CDTF">2026-03-22T11:04:52.349Z</dcterms:modified>
</cp:coreProperties>
</file>

<file path=docProps/custom.xml><?xml version="1.0" encoding="utf-8"?>
<Properties xmlns="http://schemas.openxmlformats.org/officeDocument/2006/custom-properties" xmlns:vt="http://schemas.openxmlformats.org/officeDocument/2006/docPropsVTypes"/>
</file>