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98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Sunny and Johnny like to pool their money and go to the ice cream parlor. Johnny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The index within the cost array represents the flavor of the ice cream purchased.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1 ≤ t ≤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2 ≤ m ≤ 104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2 ≤ n ≤ 104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1 ≤ cost[i] ≤ 104,  i  [1, 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Sample Output 1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4511431" cy="438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7805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Q2) Numeros the Artist had two lists that were permutations of one another. He was very proud.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5731510" cy="39649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304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Q3) Watson gives Sherlock an array of integers. His challenge is to find an element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elements on it's left is equal to the sum of the elements on it's right; otherwise print NO.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731510" cy="2805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731510" cy="224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