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Atchison55ACTIVE</w:t>
            </w:r>
          </w:p>
        </w:tc>
        <w:tc>
          <w:tcPr>
            <w:tcW w:type="dxa" w:w="1644"/>
          </w:tcPr>
          <w:p>
            <w:r>
              <w:rPr>
                <w:b/>
              </w:rPr>
              <w:t>-1.07</w:t>
            </w:r>
          </w:p>
        </w:tc>
        <w:tc>
          <w:tcPr>
            <w:tcW w:type="dxa" w:w="1644"/>
          </w:tcPr>
          <w:p>
            <w:r>
              <w:rPr>
                <w:b/>
              </w:rPr>
              <w:t>2.44</w:t>
            </w:r>
          </w:p>
        </w:tc>
        <w:tc>
          <w:tcPr>
            <w:tcW w:type="dxa" w:w="1644"/>
          </w:tcPr>
          <w:p>
            <w:r>
              <w:rPr>
                <w:b/>
              </w:rPr>
              <w:t>8.52</w:t>
            </w:r>
          </w:p>
        </w:tc>
        <w:tc>
          <w:tcPr>
            <w:tcW w:type="dxa" w:w="1644"/>
          </w:tcPr>
          <w:p>
            <w:r>
              <w:rPr>
                <w:b/>
              </w:rPr>
              <w:t>8.88</w:t>
            </w:r>
          </w:p>
        </w:tc>
        <w:tc>
          <w:tcPr>
            <w:tcW w:type="dxa" w:w="1644"/>
          </w:tcPr>
          <w:p>
            <w:r>
              <w:rPr>
                <w:b/>
              </w:rPr>
              <w:t>9.97</w:t>
            </w:r>
          </w:p>
        </w:tc>
      </w:tr>
      <w:tr>
        <w:tc>
          <w:tcPr>
            <w:tcW w:type="dxa" w:w="2551"/>
          </w:tcPr>
          <w:p>
            <w:r>
              <w:t>Peer Group</w:t>
            </w:r>
          </w:p>
        </w:tc>
        <w:tc>
          <w:tcPr>
            <w:tcW w:type="dxa" w:w="1644"/>
          </w:tcPr>
          <w:p>
            <w:r>
              <w:t>-1.48</w:t>
            </w:r>
          </w:p>
        </w:tc>
        <w:tc>
          <w:tcPr>
            <w:tcW w:type="dxa" w:w="1644"/>
          </w:tcPr>
          <w:p>
            <w:r>
              <w:t>1.73</w:t>
            </w:r>
          </w:p>
        </w:tc>
        <w:tc>
          <w:tcPr>
            <w:tcW w:type="dxa" w:w="1644"/>
          </w:tcPr>
          <w:p>
            <w:r>
              <w:t>7.16</w:t>
            </w:r>
          </w:p>
        </w:tc>
        <w:tc>
          <w:tcPr>
            <w:tcW w:type="dxa" w:w="1644"/>
          </w:tcPr>
          <w:p>
            <w:r>
              <w:t>6.73</w:t>
            </w:r>
          </w:p>
        </w:tc>
        <w:tc>
          <w:tcPr>
            <w:tcW w:type="dxa" w:w="1644"/>
          </w:tcPr>
          <w:p>
            <w:r>
              <w:t>7.82</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0.41</w:t>
            </w:r>
          </w:p>
        </w:tc>
        <w:tc>
          <w:tcPr>
            <w:tcW w:type="dxa" w:w="1644"/>
          </w:tcPr>
          <w:p>
            <w:r>
              <w:t>0.71</w:t>
            </w:r>
          </w:p>
        </w:tc>
        <w:tc>
          <w:tcPr>
            <w:tcW w:type="dxa" w:w="1644"/>
          </w:tcPr>
          <w:p>
            <w:r>
              <w:t>1.37</w:t>
            </w:r>
          </w:p>
        </w:tc>
        <w:tc>
          <w:tcPr>
            <w:tcW w:type="dxa" w:w="1644"/>
          </w:tcPr>
          <w:p>
            <w:r>
              <w:t>2.15</w:t>
            </w:r>
          </w:p>
        </w:tc>
        <w:tc>
          <w:tcPr>
            <w:tcW w:type="dxa" w:w="1644"/>
          </w:tcPr>
          <w:p>
            <w:r>
              <w:t>2.15</w:t>
            </w:r>
          </w:p>
        </w:tc>
      </w:tr>
      <w:tr>
        <w:tc>
          <w:tcPr>
            <w:tcW w:type="dxa" w:w="2551"/>
          </w:tcPr>
          <w:p>
            <w:r>
              <w:t>Outperformance vs Inflation</w:t>
            </w:r>
          </w:p>
        </w:tc>
        <w:tc>
          <w:tcPr>
            <w:tcW w:type="dxa" w:w="1644"/>
          </w:tcPr>
          <w:p>
            <w:r>
              <w:t>-1.67</w:t>
            </w:r>
          </w:p>
        </w:tc>
        <w:tc>
          <w:tcPr>
            <w:tcW w:type="dxa" w:w="1644"/>
          </w:tcPr>
          <w:p>
            <w:r>
              <w:t>1.23</w:t>
            </w:r>
          </w:p>
        </w:tc>
        <w:tc>
          <w:tcPr>
            <w:tcW w:type="dxa" w:w="1644"/>
          </w:tcPr>
          <w:p>
            <w:r>
              <w:t>5.28</w:t>
            </w:r>
          </w:p>
        </w:tc>
        <w:tc>
          <w:tcPr>
            <w:tcW w:type="dxa" w:w="1644"/>
          </w:tcPr>
          <w:p>
            <w:r>
              <w:t>5.38</w:t>
            </w:r>
          </w:p>
        </w:tc>
        <w:tc>
          <w:tcPr>
            <w:tcW w:type="dxa" w:w="1644"/>
          </w:tcPr>
          <w:p>
            <w:r>
              <w:t>6.34</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underlying manager fees and before tax, over rolling five-year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CBA-AU</w:t>
            </w:r>
          </w:p>
        </w:tc>
        <w:tc>
          <w:tcPr>
            <w:tcW w:type="dxa" w:w="3685"/>
          </w:tcPr>
          <w:p>
            <w:r>
              <w:t>Commonwealth Bank of Australia</w:t>
            </w:r>
          </w:p>
        </w:tc>
      </w:tr>
      <w:tr>
        <w:tc>
          <w:tcPr>
            <w:tcW w:type="dxa" w:w="1417"/>
          </w:tcPr>
          <w:p>
            <w:r>
              <w:t>AMZN.NAS</w:t>
            </w:r>
          </w:p>
        </w:tc>
        <w:tc>
          <w:tcPr>
            <w:tcW w:type="dxa" w:w="3685"/>
          </w:tcPr>
          <w:p>
            <w:r>
              <w:t>AMAZON COM INC</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CSL-AU</w:t>
            </w:r>
          </w:p>
        </w:tc>
        <w:tc>
          <w:tcPr>
            <w:tcW w:type="dxa" w:w="3685"/>
          </w:tcPr>
          <w:p>
            <w:r>
              <w:t>CSL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6.5</w:t>
            </w:r>
          </w:p>
        </w:tc>
        <w:tc>
          <w:tcPr>
            <w:tcW w:type="dxa" w:w="1559"/>
          </w:tcPr>
          <w:p>
            <w:r>
              <w:t>7.53</w:t>
            </w:r>
          </w:p>
        </w:tc>
      </w:tr>
      <w:tr>
        <w:tc>
          <w:tcPr>
            <w:tcW w:type="dxa" w:w="1984"/>
          </w:tcPr>
          <w:p>
            <w:r>
              <w:t>International Shares</w:t>
            </w:r>
          </w:p>
        </w:tc>
        <w:tc>
          <w:tcPr>
            <w:tcW w:type="dxa" w:w="1559"/>
          </w:tcPr>
          <w:p>
            <w:r>
              <w:t>8.78</w:t>
            </w:r>
          </w:p>
        </w:tc>
        <w:tc>
          <w:tcPr>
            <w:tcW w:type="dxa" w:w="1559"/>
          </w:tcPr>
          <w:p>
            <w:r>
              <w:t>15.09</w:t>
            </w:r>
          </w:p>
        </w:tc>
      </w:tr>
      <w:tr>
        <w:tc>
          <w:tcPr>
            <w:tcW w:type="dxa" w:w="1984"/>
          </w:tcPr>
          <w:p>
            <w:r>
              <w:t>Real Assets</w:t>
            </w:r>
          </w:p>
        </w:tc>
        <w:tc>
          <w:tcPr>
            <w:tcW w:type="dxa" w:w="1559"/>
          </w:tcPr>
          <w:p>
            <w:r>
              <w:t>10.27</w:t>
            </w:r>
          </w:p>
        </w:tc>
        <w:tc>
          <w:tcPr>
            <w:tcW w:type="dxa" w:w="1559"/>
          </w:tcPr>
          <w:p>
            <w:r>
              <w:t>6.76</w:t>
            </w:r>
          </w:p>
        </w:tc>
      </w:tr>
      <w:tr>
        <w:tc>
          <w:tcPr>
            <w:tcW w:type="dxa" w:w="1984"/>
          </w:tcPr>
          <w:p>
            <w:r>
              <w:t>Alternatives</w:t>
            </w:r>
          </w:p>
        </w:tc>
        <w:tc>
          <w:tcPr>
            <w:tcW w:type="dxa" w:w="1559"/>
          </w:tcPr>
          <w:p>
            <w:r>
              <w:t>9.8</w:t>
            </w:r>
          </w:p>
        </w:tc>
        <w:tc>
          <w:tcPr>
            <w:tcW w:type="dxa" w:w="1559"/>
          </w:tcPr>
          <w:p>
            <w:r>
              <w:t>8.16</w:t>
            </w:r>
          </w:p>
        </w:tc>
      </w:tr>
      <w:tr>
        <w:tc>
          <w:tcPr>
            <w:tcW w:type="dxa" w:w="1984"/>
          </w:tcPr>
          <w:p>
            <w:r>
              <w:t>Long Duration</w:t>
            </w:r>
          </w:p>
        </w:tc>
        <w:tc>
          <w:tcPr>
            <w:tcW w:type="dxa" w:w="1559"/>
          </w:tcPr>
          <w:p>
            <w:r>
              <w:t>6.15</w:t>
            </w:r>
          </w:p>
        </w:tc>
        <w:tc>
          <w:tcPr>
            <w:tcW w:type="dxa" w:w="1559"/>
          </w:tcPr>
          <w:p>
            <w:r>
              <w:t>2.79</w:t>
            </w:r>
          </w:p>
        </w:tc>
      </w:tr>
      <w:tr>
        <w:tc>
          <w:tcPr>
            <w:tcW w:type="dxa" w:w="1984"/>
          </w:tcPr>
          <w:p>
            <w:r>
              <w:t>Floating Rate</w:t>
            </w:r>
          </w:p>
        </w:tc>
        <w:tc>
          <w:tcPr>
            <w:tcW w:type="dxa" w:w="1559"/>
          </w:tcPr>
          <w:p>
            <w:r>
              <w:t>6.02</w:t>
            </w:r>
          </w:p>
        </w:tc>
        <w:tc>
          <w:tcPr>
            <w:tcW w:type="dxa" w:w="1559"/>
          </w:tcPr>
          <w:p>
            <w:r>
              <w:t>5.75</w:t>
            </w:r>
          </w:p>
        </w:tc>
      </w:tr>
      <w:tr>
        <w:tc>
          <w:tcPr>
            <w:tcW w:type="dxa" w:w="1984"/>
          </w:tcPr>
          <w:p>
            <w:r>
              <w:t>Cash</w:t>
            </w:r>
          </w:p>
        </w:tc>
        <w:tc>
          <w:tcPr>
            <w:tcW w:type="dxa" w:w="1559"/>
          </w:tcPr>
          <w:p>
            <w:r>
              <w:t>4.58</w:t>
            </w:r>
          </w:p>
        </w:tc>
        <w:tc>
          <w:tcPr>
            <w:tcW w:type="dxa" w:w="1559"/>
          </w:tcPr>
          <w:p>
            <w:r>
              <w:t>4.48</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9.67</w:t>
            </w:r>
          </w:p>
        </w:tc>
        <w:tc>
          <w:tcPr>
            <w:tcW w:type="dxa" w:w="1417"/>
          </w:tcPr>
          <w:p>
            <w:r>
              <w:t>9.3</w:t>
            </w:r>
          </w:p>
        </w:tc>
      </w:tr>
      <w:tr>
        <w:tc>
          <w:tcPr>
            <w:tcW w:type="dxa" w:w="2268"/>
          </w:tcPr>
          <w:p>
            <w:r>
              <w:t>Merlon Conentated AusEq</w:t>
            </w:r>
          </w:p>
        </w:tc>
        <w:tc>
          <w:tcPr>
            <w:tcW w:type="dxa" w:w="1417"/>
          </w:tcPr>
          <w:p>
            <w:r>
              <w:t>6.28</w:t>
            </w:r>
          </w:p>
        </w:tc>
        <w:tc>
          <w:tcPr>
            <w:tcW w:type="dxa" w:w="1417"/>
          </w:tcPr>
          <w:p>
            <w:r>
              <w:t>9.59</w:t>
            </w:r>
          </w:p>
        </w:tc>
      </w:tr>
      <w:tr>
        <w:tc>
          <w:tcPr>
            <w:tcW w:type="dxa" w:w="2268"/>
          </w:tcPr>
          <w:p>
            <w:r>
              <w:t>Ausbil Aus Small</w:t>
            </w:r>
          </w:p>
        </w:tc>
        <w:tc>
          <w:tcPr>
            <w:tcW w:type="dxa" w:w="1417"/>
          </w:tcPr>
          <w:p>
            <w:r>
              <w:t>18.32</w:t>
            </w:r>
          </w:p>
        </w:tc>
        <w:tc>
          <w:tcPr>
            <w:tcW w:type="dxa" w:w="1417"/>
          </w:tcPr>
          <w:p>
            <w:r>
              <w:t>18.87</w:t>
            </w:r>
          </w:p>
        </w:tc>
      </w:tr>
      <w:tr>
        <w:tc>
          <w:tcPr>
            <w:tcW w:type="dxa" w:w="2268"/>
          </w:tcPr>
          <w:p>
            <w:r>
              <w:t>Invesco Aus Small</w:t>
            </w:r>
          </w:p>
        </w:tc>
        <w:tc>
          <w:tcPr>
            <w:tcW w:type="dxa" w:w="1417"/>
          </w:tcPr>
          <w:p>
            <w:r>
              <w:t>5.62</w:t>
            </w:r>
          </w:p>
        </w:tc>
        <w:tc>
          <w:tcPr>
            <w:tcW w:type="dxa" w:w="1417"/>
          </w:tcPr>
          <w:p>
            <w:r>
              <w:t>8.81</w:t>
            </w:r>
          </w:p>
        </w:tc>
      </w:tr>
      <w:tr>
        <w:tc>
          <w:tcPr>
            <w:tcW w:type="dxa" w:w="2268"/>
          </w:tcPr>
          <w:p>
            <w:r>
              <w:t>Greencape High Convic</w:t>
            </w:r>
          </w:p>
        </w:tc>
        <w:tc>
          <w:tcPr>
            <w:tcW w:type="dxa" w:w="1417"/>
          </w:tcPr>
          <w:p>
            <w:r>
              <w:t>6.88</w:t>
            </w:r>
          </w:p>
        </w:tc>
        <w:tc>
          <w:tcPr>
            <w:tcW w:type="dxa" w:w="1417"/>
          </w:tcPr>
          <w:p>
            <w:r>
              <w:t>9.15</w:t>
            </w:r>
          </w:p>
        </w:tc>
      </w:tr>
      <w:tr>
        <w:tc>
          <w:tcPr>
            <w:tcW w:type="dxa" w:w="2268"/>
          </w:tcPr>
          <w:p>
            <w:r>
              <w:t>Hyperion Aus Growth</w:t>
            </w:r>
          </w:p>
        </w:tc>
        <w:tc>
          <w:tcPr>
            <w:tcW w:type="dxa" w:w="1417"/>
          </w:tcPr>
          <w:p>
            <w:r>
              <w:t>7.34</w:t>
            </w:r>
          </w:p>
        </w:tc>
        <w:tc>
          <w:tcPr>
            <w:tcW w:type="dxa" w:w="1417"/>
          </w:tcPr>
          <w:p>
            <w:r>
              <w:t>11.55</w:t>
            </w:r>
          </w:p>
        </w:tc>
      </w:tr>
      <w:tr>
        <w:tc>
          <w:tcPr>
            <w:tcW w:type="dxa" w:w="2268"/>
          </w:tcPr>
          <w:p>
            <w:r>
              <w:t>Invesco WS Aus Share</w:t>
            </w:r>
          </w:p>
        </w:tc>
        <w:tc>
          <w:tcPr>
            <w:tcW w:type="dxa" w:w="1417"/>
          </w:tcPr>
          <w:p>
            <w:r>
              <w:t>9.66</w:t>
            </w:r>
          </w:p>
        </w:tc>
        <w:tc>
          <w:tcPr>
            <w:tcW w:type="dxa" w:w="1417"/>
          </w:tcPr>
          <w:p>
            <w:r>
              <w:t>10.59</w:t>
            </w:r>
          </w:p>
        </w:tc>
      </w:tr>
      <w:tr>
        <w:tc>
          <w:tcPr>
            <w:tcW w:type="dxa" w:w="2268"/>
          </w:tcPr>
          <w:p>
            <w:r>
              <w:rPr>
                <w:b/>
              </w:rPr>
              <w:t>BM: Australian Shares</w:t>
            </w:r>
          </w:p>
        </w:tc>
        <w:tc>
          <w:tcPr>
            <w:tcW w:type="dxa" w:w="1417"/>
          </w:tcPr>
          <w:p>
            <w:r>
              <w:rPr>
                <w:b/>
              </w:rPr>
              <w:t>9.67</w:t>
            </w:r>
          </w:p>
        </w:tc>
        <w:tc>
          <w:tcPr>
            <w:tcW w:type="dxa" w:w="1417"/>
          </w:tcPr>
          <w:p>
            <w:r>
              <w:rPr>
                <w:b/>
              </w:rPr>
              <w:t>9.3</w:t>
            </w:r>
          </w:p>
        </w:tc>
      </w:tr>
      <w:tr>
        <w:tc>
          <w:tcPr>
            <w:tcW w:type="dxa" w:w="2268"/>
          </w:tcPr>
          <w:p>
            <w:r>
              <w:t>iShares US 500</w:t>
            </w:r>
          </w:p>
        </w:tc>
        <w:tc>
          <w:tcPr>
            <w:tcW w:type="dxa" w:w="1417"/>
          </w:tcPr>
          <w:p>
            <w:r>
              <w:t>13.53</w:t>
            </w:r>
          </w:p>
        </w:tc>
        <w:tc>
          <w:tcPr>
            <w:tcW w:type="dxa" w:w="1417"/>
          </w:tcPr>
          <w:p>
            <w:r>
              <w:t>18.85</w:t>
            </w:r>
          </w:p>
        </w:tc>
      </w:tr>
      <w:tr>
        <w:tc>
          <w:tcPr>
            <w:tcW w:type="dxa" w:w="2268"/>
          </w:tcPr>
          <w:p>
            <w:r>
              <w:t>iShares US 500 Hedged</w:t>
            </w:r>
          </w:p>
        </w:tc>
        <w:tc>
          <w:tcPr>
            <w:tcW w:type="dxa" w:w="1417"/>
          </w:tcPr>
          <w:p>
            <w:r>
              <w:t>10.73</w:t>
            </w:r>
          </w:p>
        </w:tc>
        <w:tc>
          <w:tcPr>
            <w:tcW w:type="dxa" w:w="1417"/>
          </w:tcPr>
          <w:p>
            <w:r>
              <w:t>15.14</w:t>
            </w:r>
          </w:p>
        </w:tc>
      </w:tr>
      <w:tr>
        <w:tc>
          <w:tcPr>
            <w:tcW w:type="dxa" w:w="2268"/>
          </w:tcPr>
          <w:p>
            <w:r>
              <w:t>VG Europe Eq</w:t>
            </w:r>
          </w:p>
        </w:tc>
        <w:tc>
          <w:tcPr>
            <w:tcW w:type="dxa" w:w="1417"/>
          </w:tcPr>
          <w:p>
            <w:r>
              <w:t>15.68</w:t>
            </w:r>
          </w:p>
        </w:tc>
        <w:tc>
          <w:tcPr>
            <w:tcW w:type="dxa" w:w="1417"/>
          </w:tcPr>
          <w:p>
            <w:r>
              <w:t>11.95</w:t>
            </w:r>
          </w:p>
        </w:tc>
      </w:tr>
      <w:tr>
        <w:tc>
          <w:tcPr>
            <w:tcW w:type="dxa" w:w="2268"/>
          </w:tcPr>
          <w:p>
            <w:r>
              <w:t>GQG Global Eq</w:t>
            </w:r>
          </w:p>
        </w:tc>
        <w:tc>
          <w:tcPr>
            <w:tcW w:type="dxa" w:w="1417"/>
          </w:tcPr>
          <w:p>
            <w:r>
              <w:t>2.82</w:t>
            </w:r>
          </w:p>
        </w:tc>
        <w:tc>
          <w:tcPr>
            <w:tcW w:type="dxa" w:w="1417"/>
          </w:tcPr>
          <w:p>
            <w:r>
              <w:t>19.04</w:t>
            </w:r>
          </w:p>
        </w:tc>
      </w:tr>
      <w:tr>
        <w:tc>
          <w:tcPr>
            <w:tcW w:type="dxa" w:w="2268"/>
          </w:tcPr>
          <w:p>
            <w:r>
              <w:t>Man GLG Asia</w:t>
            </w:r>
          </w:p>
        </w:tc>
        <w:tc>
          <w:tcPr>
            <w:tcW w:type="dxa" w:w="1417"/>
          </w:tcPr>
          <w:p>
            <w:r>
              <w:t>15.17</w:t>
            </w:r>
          </w:p>
        </w:tc>
        <w:tc>
          <w:tcPr>
            <w:tcW w:type="dxa" w:w="1417"/>
          </w:tcPr>
          <w:p>
            <w:r>
              <w:t>10.63</w:t>
            </w:r>
          </w:p>
        </w:tc>
      </w:tr>
      <w:tr>
        <w:tc>
          <w:tcPr>
            <w:tcW w:type="dxa" w:w="2268"/>
          </w:tcPr>
          <w:p>
            <w:r>
              <w:t>Fairlight Glob Small Mid</w:t>
            </w:r>
          </w:p>
        </w:tc>
        <w:tc>
          <w:tcPr>
            <w:tcW w:type="dxa" w:w="1417"/>
          </w:tcPr>
          <w:p>
            <w:r>
              <w:t>10.49</w:t>
            </w:r>
          </w:p>
        </w:tc>
        <w:tc>
          <w:tcPr>
            <w:tcW w:type="dxa" w:w="1417"/>
          </w:tcPr>
          <w:p>
            <w:r>
              <w:t>15.16</w:t>
            </w:r>
          </w:p>
        </w:tc>
      </w:tr>
      <w:tr>
        <w:tc>
          <w:tcPr>
            <w:tcW w:type="dxa" w:w="2268"/>
          </w:tcPr>
          <w:p>
            <w:r>
              <w:rPr>
                <w:b/>
              </w:rPr>
              <w:t>BM: International Shares</w:t>
            </w:r>
          </w:p>
        </w:tc>
        <w:tc>
          <w:tcPr>
            <w:tcW w:type="dxa" w:w="1417"/>
          </w:tcPr>
          <w:p>
            <w:r>
              <w:rPr>
                <w:b/>
              </w:rPr>
              <w:t>13.63</w:t>
            </w:r>
          </w:p>
        </w:tc>
        <w:tc>
          <w:tcPr>
            <w:tcW w:type="dxa" w:w="1417"/>
          </w:tcPr>
          <w:p>
            <w:r>
              <w:rPr>
                <w:b/>
              </w:rPr>
              <w:t>16.6</w:t>
            </w:r>
          </w:p>
        </w:tc>
      </w:tr>
      <w:tr>
        <w:tc>
          <w:tcPr>
            <w:tcW w:type="dxa" w:w="2268"/>
          </w:tcPr>
          <w:p>
            <w:r>
              <w:t>iShares AREIT</w:t>
            </w:r>
          </w:p>
        </w:tc>
        <w:tc>
          <w:tcPr>
            <w:tcW w:type="dxa" w:w="1417"/>
          </w:tcPr>
          <w:p>
            <w:r>
              <w:t>7.27</w:t>
            </w:r>
          </w:p>
        </w:tc>
        <w:tc>
          <w:tcPr>
            <w:tcW w:type="dxa" w:w="1417"/>
          </w:tcPr>
          <w:p>
            <w:r>
              <w:t>12.86</w:t>
            </w:r>
          </w:p>
        </w:tc>
      </w:tr>
      <w:tr>
        <w:tc>
          <w:tcPr>
            <w:tcW w:type="dxa" w:w="2268"/>
          </w:tcPr>
          <w:p>
            <w:r>
              <w:t>iShares GREIT</w:t>
            </w:r>
          </w:p>
        </w:tc>
        <w:tc>
          <w:tcPr>
            <w:tcW w:type="dxa" w:w="1417"/>
          </w:tcPr>
          <w:p>
            <w:r>
              <w:t>8.03</w:t>
            </w:r>
          </w:p>
        </w:tc>
        <w:tc>
          <w:tcPr>
            <w:tcW w:type="dxa" w:w="1417"/>
          </w:tcPr>
          <w:p>
            <w:r>
              <w:t>4.05</w:t>
            </w:r>
          </w:p>
        </w:tc>
      </w:tr>
      <w:tr>
        <w:tc>
          <w:tcPr>
            <w:tcW w:type="dxa" w:w="2268"/>
          </w:tcPr>
          <w:p>
            <w:r>
              <w:t>Alceon Aus Prop &amp; Infra</w:t>
            </w:r>
          </w:p>
        </w:tc>
        <w:tc>
          <w:tcPr>
            <w:tcW w:type="dxa" w:w="1417"/>
          </w:tcPr>
          <w:p>
            <w:r>
              <w:t>7.61</w:t>
            </w:r>
          </w:p>
        </w:tc>
        <w:tc>
          <w:tcPr>
            <w:tcW w:type="dxa" w:w="1417"/>
          </w:tcPr>
          <w:p>
            <w:r>
              <w:t>5.19</w:t>
            </w:r>
          </w:p>
        </w:tc>
      </w:tr>
      <w:tr>
        <w:tc>
          <w:tcPr>
            <w:tcW w:type="dxa" w:w="2268"/>
          </w:tcPr>
          <w:p>
            <w:r>
              <w:t>CB RARE Infra Income H</w:t>
            </w:r>
          </w:p>
        </w:tc>
        <w:tc>
          <w:tcPr>
            <w:tcW w:type="dxa" w:w="1417"/>
          </w:tcPr>
          <w:p>
            <w:r>
              <w:t>18.71</w:t>
            </w:r>
          </w:p>
        </w:tc>
        <w:tc>
          <w:tcPr>
            <w:tcW w:type="dxa" w:w="1417"/>
          </w:tcPr>
          <w:p>
            <w:r>
              <w:t>5.98</w:t>
            </w:r>
          </w:p>
        </w:tc>
      </w:tr>
      <w:tr>
        <w:tc>
          <w:tcPr>
            <w:tcW w:type="dxa" w:w="2268"/>
          </w:tcPr>
          <w:p>
            <w:r>
              <w:rPr>
                <w:b/>
              </w:rPr>
              <w:t>BM: Real Assets</w:t>
            </w:r>
          </w:p>
        </w:tc>
        <w:tc>
          <w:tcPr>
            <w:tcW w:type="dxa" w:w="1417"/>
          </w:tcPr>
          <w:p>
            <w:r>
              <w:rPr>
                <w:b/>
              </w:rPr>
              <w:t>8.81</w:t>
            </w:r>
          </w:p>
        </w:tc>
        <w:tc>
          <w:tcPr>
            <w:tcW w:type="dxa" w:w="1417"/>
          </w:tcPr>
          <w:p>
            <w:r>
              <w:rPr>
                <w:b/>
              </w:rPr>
              <w:t>5.94</w:t>
            </w:r>
          </w:p>
        </w:tc>
      </w:tr>
      <w:tr>
        <w:tc>
          <w:tcPr>
            <w:tcW w:type="dxa" w:w="2268"/>
          </w:tcPr>
          <w:p>
            <w:r>
              <w:t>VE Global Listed P Private ETF</w:t>
            </w:r>
          </w:p>
        </w:tc>
        <w:tc>
          <w:tcPr>
            <w:tcW w:type="dxa" w:w="1417"/>
          </w:tcPr>
          <w:p>
            <w:r>
              <w:t>12.0</w:t>
            </w:r>
          </w:p>
        </w:tc>
        <w:tc>
          <w:tcPr>
            <w:tcW w:type="dxa" w:w="1417"/>
          </w:tcPr>
          <w:p>
            <w:r>
              <w:t>24.86</w:t>
            </w:r>
          </w:p>
        </w:tc>
      </w:tr>
      <w:tr>
        <w:tc>
          <w:tcPr>
            <w:tcW w:type="dxa" w:w="2268"/>
          </w:tcPr>
          <w:p>
            <w:r>
              <w:t>Talaria GE</w:t>
            </w:r>
          </w:p>
        </w:tc>
        <w:tc>
          <w:tcPr>
            <w:tcW w:type="dxa" w:w="1417"/>
          </w:tcPr>
          <w:p>
            <w:r>
              <w:t>8.11</w:t>
            </w:r>
          </w:p>
        </w:tc>
        <w:tc>
          <w:tcPr>
            <w:tcW w:type="dxa" w:w="1417"/>
          </w:tcPr>
          <w:p>
            <w:r>
              <w:t>6.06</w:t>
            </w:r>
          </w:p>
        </w:tc>
      </w:tr>
      <w:tr>
        <w:tc>
          <w:tcPr>
            <w:tcW w:type="dxa" w:w="2268"/>
          </w:tcPr>
          <w:p>
            <w:r>
              <w:t>P/E FX Alpha</w:t>
            </w:r>
          </w:p>
        </w:tc>
        <w:tc>
          <w:tcPr>
            <w:tcW w:type="dxa" w:w="1417"/>
          </w:tcPr>
          <w:p>
            <w:r>
              <w:t>-6.08</w:t>
            </w:r>
          </w:p>
        </w:tc>
        <w:tc>
          <w:tcPr>
            <w:tcW w:type="dxa" w:w="1417"/>
          </w:tcPr>
          <w:p>
            <w:r>
              <w:t>6.15</w:t>
            </w:r>
          </w:p>
        </w:tc>
      </w:tr>
      <w:tr>
        <w:tc>
          <w:tcPr>
            <w:tcW w:type="dxa" w:w="2268"/>
          </w:tcPr>
          <w:p>
            <w:r>
              <w:t>Invesco Senior Secured</w:t>
            </w:r>
          </w:p>
        </w:tc>
        <w:tc>
          <w:tcPr>
            <w:tcW w:type="dxa" w:w="1417"/>
          </w:tcPr>
          <w:p>
            <w:r>
              <w:t>3.5</w:t>
            </w:r>
          </w:p>
        </w:tc>
        <w:tc>
          <w:tcPr>
            <w:tcW w:type="dxa" w:w="1417"/>
          </w:tcPr>
          <w:p>
            <w:r>
              <w:t>6.26</w:t>
            </w:r>
          </w:p>
        </w:tc>
      </w:tr>
      <w:tr>
        <w:tc>
          <w:tcPr>
            <w:tcW w:type="dxa" w:w="2268"/>
          </w:tcPr>
          <w:p>
            <w:r>
              <w:t>Pyford Global Abs</w:t>
            </w:r>
          </w:p>
        </w:tc>
        <w:tc>
          <w:tcPr>
            <w:tcW w:type="dxa" w:w="1417"/>
          </w:tcPr>
          <w:p>
            <w:r>
              <w:t>9.33</w:t>
            </w:r>
          </w:p>
        </w:tc>
        <w:tc>
          <w:tcPr>
            <w:tcW w:type="dxa" w:w="1417"/>
          </w:tcPr>
          <w:p>
            <w:r>
              <w:t>6.45</w:t>
            </w:r>
          </w:p>
        </w:tc>
      </w:tr>
      <w:tr>
        <w:tc>
          <w:tcPr>
            <w:tcW w:type="dxa" w:w="2268"/>
          </w:tcPr>
          <w:p>
            <w:r>
              <w:t>K2 Athena</w:t>
            </w:r>
          </w:p>
        </w:tc>
        <w:tc>
          <w:tcPr>
            <w:tcW w:type="dxa" w:w="1417"/>
          </w:tcPr>
          <w:p>
            <w:r>
              <w:t>7.01</w:t>
            </w:r>
          </w:p>
        </w:tc>
        <w:tc>
          <w:tcPr>
            <w:tcW w:type="dxa" w:w="1417"/>
          </w:tcPr>
          <w:p>
            <w:r>
              <w:t>5.33</w:t>
            </w:r>
          </w:p>
        </w:tc>
      </w:tr>
      <w:tr>
        <w:tc>
          <w:tcPr>
            <w:tcW w:type="dxa" w:w="2268"/>
          </w:tcPr>
          <w:p>
            <w:r>
              <w:t>iShares Physical Gold</w:t>
            </w:r>
          </w:p>
        </w:tc>
        <w:tc>
          <w:tcPr>
            <w:tcW w:type="dxa" w:w="1417"/>
          </w:tcPr>
          <w:p>
            <w:r>
              <w:t>44.63</w:t>
            </w:r>
          </w:p>
        </w:tc>
        <w:tc>
          <w:tcPr>
            <w:tcW w:type="dxa" w:w="1417"/>
          </w:tcPr>
          <w:p>
            <w:r>
              <w:t>28.13</w:t>
            </w:r>
          </w:p>
        </w:tc>
      </w:tr>
      <w:tr>
        <w:tc>
          <w:tcPr>
            <w:tcW w:type="dxa" w:w="2268"/>
          </w:tcPr>
          <w:p>
            <w:r>
              <w:rPr>
                <w:b/>
              </w:rPr>
              <w:t>BM: Alternatives</w:t>
            </w:r>
          </w:p>
        </w:tc>
        <w:tc>
          <w:tcPr>
            <w:tcW w:type="dxa" w:w="1417"/>
          </w:tcPr>
          <w:p>
            <w:r>
              <w:rPr>
                <w:b/>
              </w:rPr>
              <w:t>4.57</w:t>
            </w:r>
          </w:p>
        </w:tc>
        <w:tc>
          <w:tcPr>
            <w:tcW w:type="dxa" w:w="1417"/>
          </w:tcPr>
          <w:p>
            <w:r>
              <w:rPr>
                <w:b/>
              </w:rPr>
              <w:t>4.46</w:t>
            </w:r>
          </w:p>
        </w:tc>
      </w:tr>
      <w:tr>
        <w:tc>
          <w:tcPr>
            <w:tcW w:type="dxa" w:w="2268"/>
          </w:tcPr>
          <w:p>
            <w:r>
              <w:t>iShares Aus Bond</w:t>
            </w:r>
          </w:p>
        </w:tc>
        <w:tc>
          <w:tcPr>
            <w:tcW w:type="dxa" w:w="1417"/>
          </w:tcPr>
          <w:p>
            <w:r>
              <w:t>7.0</w:t>
            </w:r>
          </w:p>
        </w:tc>
        <w:tc>
          <w:tcPr>
            <w:tcW w:type="dxa" w:w="1417"/>
          </w:tcPr>
          <w:p>
            <w:r>
              <w:t>3.02</w:t>
            </w:r>
          </w:p>
        </w:tc>
      </w:tr>
      <w:tr>
        <w:tc>
          <w:tcPr>
            <w:tcW w:type="dxa" w:w="2268"/>
          </w:tcPr>
          <w:p>
            <w:r>
              <w:t>iShares CPI Bond</w:t>
            </w:r>
          </w:p>
        </w:tc>
        <w:tc>
          <w:tcPr>
            <w:tcW w:type="dxa" w:w="1417"/>
          </w:tcPr>
          <w:p>
            <w:r>
              <w:t>2.28</w:t>
            </w:r>
          </w:p>
        </w:tc>
        <w:tc>
          <w:tcPr>
            <w:tcW w:type="dxa" w:w="1417"/>
          </w:tcPr>
          <w:p>
            <w:r>
              <w:t>1.19</w:t>
            </w:r>
          </w:p>
        </w:tc>
      </w:tr>
      <w:tr>
        <w:tc>
          <w:tcPr>
            <w:tcW w:type="dxa" w:w="2268"/>
          </w:tcPr>
          <w:p>
            <w:r>
              <w:t>iShares Globa Agg ESG</w:t>
            </w:r>
          </w:p>
        </w:tc>
        <w:tc>
          <w:tcPr>
            <w:tcW w:type="dxa" w:w="1417"/>
          </w:tcPr>
          <w:p>
            <w:r>
              <w:t>6.32</w:t>
            </w:r>
          </w:p>
        </w:tc>
        <w:tc>
          <w:tcPr>
            <w:tcW w:type="dxa" w:w="1417"/>
          </w:tcPr>
          <w:p>
            <w:r>
              <w:t>3.12</w:t>
            </w:r>
          </w:p>
        </w:tc>
      </w:tr>
      <w:tr>
        <w:tc>
          <w:tcPr>
            <w:tcW w:type="dxa" w:w="2268"/>
          </w:tcPr>
          <w:p>
            <w:r>
              <w:t>WA Aus Bond</w:t>
            </w:r>
          </w:p>
        </w:tc>
        <w:tc>
          <w:tcPr>
            <w:tcW w:type="dxa" w:w="1417"/>
          </w:tcPr>
          <w:p>
            <w:r>
              <w:t>7.62</w:t>
            </w:r>
          </w:p>
        </w:tc>
        <w:tc>
          <w:tcPr>
            <w:tcW w:type="dxa" w:w="1417"/>
          </w:tcPr>
          <w:p>
            <w:r>
              <w:t>3.65</w:t>
            </w:r>
          </w:p>
        </w:tc>
      </w:tr>
      <w:tr>
        <w:tc>
          <w:tcPr>
            <w:tcW w:type="dxa" w:w="2268"/>
          </w:tcPr>
          <w:p>
            <w:r>
              <w:t>Colchester Gov Bond</w:t>
            </w:r>
          </w:p>
        </w:tc>
        <w:tc>
          <w:tcPr>
            <w:tcW w:type="dxa" w:w="1417"/>
          </w:tcPr>
          <w:p>
            <w:r>
              <w:t>5.9</w:t>
            </w:r>
          </w:p>
        </w:tc>
        <w:tc>
          <w:tcPr>
            <w:tcW w:type="dxa" w:w="1417"/>
          </w:tcPr>
          <w:p>
            <w:r>
              <w:t>2.36</w:t>
            </w:r>
          </w:p>
        </w:tc>
      </w:tr>
      <w:tr>
        <w:tc>
          <w:tcPr>
            <w:tcW w:type="dxa" w:w="2268"/>
          </w:tcPr>
          <w:p>
            <w:r>
              <w:rPr>
                <w:b/>
              </w:rPr>
              <w:t>BM: Duration</w:t>
            </w:r>
          </w:p>
        </w:tc>
        <w:tc>
          <w:tcPr>
            <w:tcW w:type="dxa" w:w="1417"/>
          </w:tcPr>
          <w:p>
            <w:r>
              <w:rPr>
                <w:b/>
              </w:rPr>
              <w:t>6.68</w:t>
            </w:r>
          </w:p>
        </w:tc>
        <w:tc>
          <w:tcPr>
            <w:tcW w:type="dxa" w:w="1417"/>
          </w:tcPr>
          <w:p>
            <w:r>
              <w:rPr>
                <w:b/>
              </w:rPr>
              <w:t>3.1</w:t>
            </w:r>
          </w:p>
        </w:tc>
      </w:tr>
      <w:tr>
        <w:tc>
          <w:tcPr>
            <w:tcW w:type="dxa" w:w="2268"/>
          </w:tcPr>
          <w:p>
            <w:r>
              <w:t>VanEck FRN</w:t>
            </w:r>
          </w:p>
        </w:tc>
        <w:tc>
          <w:tcPr>
            <w:tcW w:type="dxa" w:w="1417"/>
          </w:tcPr>
          <w:p>
            <w:r>
              <w:t>4.97</w:t>
            </w:r>
          </w:p>
        </w:tc>
        <w:tc>
          <w:tcPr>
            <w:tcW w:type="dxa" w:w="1417"/>
          </w:tcPr>
          <w:p>
            <w:r>
              <w:t>5.09</w:t>
            </w:r>
          </w:p>
        </w:tc>
      </w:tr>
      <w:tr>
        <w:tc>
          <w:tcPr>
            <w:tcW w:type="dxa" w:w="2268"/>
          </w:tcPr>
          <w:p>
            <w:r>
              <w:t>iShares Enh Cash</w:t>
            </w:r>
          </w:p>
        </w:tc>
        <w:tc>
          <w:tcPr>
            <w:tcW w:type="dxa" w:w="1417"/>
          </w:tcPr>
          <w:p>
            <w:r>
              <w:t>4.67</w:t>
            </w:r>
          </w:p>
        </w:tc>
        <w:tc>
          <w:tcPr>
            <w:tcW w:type="dxa" w:w="1417"/>
          </w:tcPr>
          <w:p>
            <w:r>
              <w:t>4.57</w:t>
            </w:r>
          </w:p>
        </w:tc>
      </w:tr>
      <w:tr>
        <w:tc>
          <w:tcPr>
            <w:tcW w:type="dxa" w:w="2268"/>
          </w:tcPr>
          <w:p>
            <w:r>
              <w:t>Janus Div Credit</w:t>
            </w:r>
          </w:p>
        </w:tc>
        <w:tc>
          <w:tcPr>
            <w:tcW w:type="dxa" w:w="1417"/>
          </w:tcPr>
          <w:p>
            <w:r>
              <w:t>7.25</w:t>
            </w:r>
          </w:p>
        </w:tc>
        <w:tc>
          <w:tcPr>
            <w:tcW w:type="dxa" w:w="1417"/>
          </w:tcPr>
          <w:p>
            <w:r>
              <w:t>7.08</w:t>
            </w:r>
          </w:p>
        </w:tc>
      </w:tr>
      <w:tr>
        <w:tc>
          <w:tcPr>
            <w:tcW w:type="dxa" w:w="2268"/>
          </w:tcPr>
          <w:p>
            <w:r>
              <w:t>Daintree Core Inc</w:t>
            </w:r>
          </w:p>
        </w:tc>
        <w:tc>
          <w:tcPr>
            <w:tcW w:type="dxa" w:w="1417"/>
          </w:tcPr>
          <w:p>
            <w:r>
              <w:t>6.06</w:t>
            </w:r>
          </w:p>
        </w:tc>
        <w:tc>
          <w:tcPr>
            <w:tcW w:type="dxa" w:w="1417"/>
          </w:tcPr>
          <w:p>
            <w:r>
              <w:t>7.22</w:t>
            </w:r>
          </w:p>
        </w:tc>
      </w:tr>
      <w:tr>
        <w:tc>
          <w:tcPr>
            <w:tcW w:type="dxa" w:w="2268"/>
          </w:tcPr>
          <w:p>
            <w:r>
              <w:t>Bentham Global Inc</w:t>
            </w:r>
          </w:p>
        </w:tc>
        <w:tc>
          <w:tcPr>
            <w:tcW w:type="dxa" w:w="1417"/>
          </w:tcPr>
          <w:p>
            <w:r>
              <w:t>8.67</w:t>
            </w:r>
          </w:p>
        </w:tc>
        <w:tc>
          <w:tcPr>
            <w:tcW w:type="dxa" w:w="1417"/>
          </w:tcPr>
          <w:p>
            <w:r>
              <w:t>5.96</w:t>
            </w:r>
          </w:p>
        </w:tc>
      </w:tr>
      <w:tr>
        <w:tc>
          <w:tcPr>
            <w:tcW w:type="dxa" w:w="2268"/>
          </w:tcPr>
          <w:p>
            <w:r>
              <w:rPr>
                <w:b/>
              </w:rPr>
              <w:t>BM: Floating</w:t>
            </w:r>
          </w:p>
        </w:tc>
        <w:tc>
          <w:tcPr>
            <w:tcW w:type="dxa" w:w="1417"/>
          </w:tcPr>
          <w:p>
            <w:r>
              <w:rPr>
                <w:b/>
              </w:rPr>
              <w:t>4.97</w:t>
            </w:r>
          </w:p>
        </w:tc>
        <w:tc>
          <w:tcPr>
            <w:tcW w:type="dxa" w:w="1417"/>
          </w:tcPr>
          <w:p>
            <w:r>
              <w:rPr>
                <w:b/>
              </w:rPr>
              <w:t>5.09</w:t>
            </w:r>
          </w:p>
        </w:tc>
      </w:tr>
      <w:tr>
        <w:tc>
          <w:tcPr>
            <w:tcW w:type="dxa" w:w="2268"/>
          </w:tcPr>
          <w:p>
            <w:r>
              <w:t>iShares Cash</w:t>
            </w:r>
          </w:p>
        </w:tc>
        <w:tc>
          <w:tcPr>
            <w:tcW w:type="dxa" w:w="1417"/>
          </w:tcPr>
          <w:p>
            <w:r>
              <w:t>4.57</w:t>
            </w:r>
          </w:p>
        </w:tc>
        <w:tc>
          <w:tcPr>
            <w:tcW w:type="dxa" w:w="1417"/>
          </w:tcPr>
          <w:p>
            <w:r>
              <w:t>4.44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