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Heading1-Green"/>
        <w:tabs>
          <w:tab w:pos="10772" w:val="right"/>
        </w:tabs>
      </w:pPr>
      <w:r>
        <w:t>Atchison Active 70 SMA</w:t>
      </w:r>
      <w:r>
        <w:tab/>
      </w:r>
      <w:r>
        <w:t>31 January 2025</w:t>
      </w:r>
    </w:p>
    <w:p>
      <w:pPr>
        <w:pStyle w:val="BodyStyle"/>
      </w:pP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Atchison70ACTIVE</w:t>
            </w:r>
          </w:p>
        </w:tc>
        <w:tc>
          <w:tcPr>
            <w:tcW w:type="dxa" w:w="1644"/>
          </w:tcPr>
          <w:p>
            <w:r>
              <w:rPr>
                <w:b/>
              </w:rPr>
              <w:t>4.0</w:t>
            </w:r>
          </w:p>
        </w:tc>
        <w:tc>
          <w:tcPr>
            <w:tcW w:type="dxa" w:w="1644"/>
          </w:tcPr>
          <w:p>
            <w:r>
              <w:rPr>
                <w:b/>
              </w:rPr>
              <w:t>5.9</w:t>
            </w:r>
          </w:p>
        </w:tc>
        <w:tc>
          <w:tcPr>
            <w:tcW w:type="dxa" w:w="1644"/>
          </w:tcPr>
          <w:p>
            <w:r>
              <w:rPr>
                <w:b/>
              </w:rPr>
              <w:t>13.88</w:t>
            </w:r>
          </w:p>
        </w:tc>
        <w:tc>
          <w:tcPr>
            <w:tcW w:type="dxa" w:w="1644"/>
          </w:tcPr>
          <w:p>
            <w:r>
              <w:rPr>
                <w:b/>
              </w:rPr>
              <w:t>12.47</w:t>
            </w:r>
          </w:p>
        </w:tc>
        <w:tc>
          <w:tcPr>
            <w:tcW w:type="dxa" w:w="1644"/>
          </w:tcPr>
          <w:p>
            <w:r>
              <w:rPr>
                <w:b/>
              </w:rPr>
              <w:t>13.65</w:t>
            </w:r>
          </w:p>
        </w:tc>
      </w:tr>
      <w:tr>
        <w:tc>
          <w:tcPr>
            <w:tcW w:type="dxa" w:w="2551"/>
          </w:tcPr>
          <w:p>
            <w:r>
              <w:t>Peer Group</w:t>
            </w:r>
          </w:p>
        </w:tc>
        <w:tc>
          <w:tcPr>
            <w:tcW w:type="dxa" w:w="1644"/>
          </w:tcPr>
          <w:p>
            <w:r>
              <w:t>3.9</w:t>
            </w:r>
          </w:p>
        </w:tc>
        <w:tc>
          <w:tcPr>
            <w:tcW w:type="dxa" w:w="1644"/>
          </w:tcPr>
          <w:p>
            <w:r>
              <w:t>5.62</w:t>
            </w:r>
          </w:p>
        </w:tc>
        <w:tc>
          <w:tcPr>
            <w:tcW w:type="dxa" w:w="1644"/>
          </w:tcPr>
          <w:p>
            <w:r>
              <w:t>12.86</w:t>
            </w:r>
          </w:p>
        </w:tc>
        <w:tc>
          <w:tcPr>
            <w:tcW w:type="dxa" w:w="1644"/>
          </w:tcPr>
          <w:p>
            <w:r>
              <w:t>10.27</w:t>
            </w:r>
          </w:p>
        </w:tc>
        <w:tc>
          <w:tcPr>
            <w:tcW w:type="dxa" w:w="1644"/>
          </w:tcPr>
          <w:p>
            <w:r>
              <w:t>11.8</w:t>
            </w:r>
          </w:p>
        </w:tc>
      </w:tr>
      <w:tr>
        <w:tc>
          <w:tcPr>
            <w:tcW w:type="dxa" w:w="2551"/>
          </w:tcPr>
          <w:p>
            <w:r>
              <w:t>Inflation</w:t>
            </w:r>
          </w:p>
        </w:tc>
        <w:tc>
          <w:tcPr>
            <w:tcW w:type="dxa" w:w="1644"/>
          </w:tcPr>
          <w:p>
            <w:r>
              <w:t>0.0</w:t>
            </w:r>
          </w:p>
        </w:tc>
        <w:tc>
          <w:tcPr>
            <w:tcW w:type="dxa" w:w="1644"/>
          </w:tcPr>
          <w:p>
            <w:r>
              <w:t>0.55</w:t>
            </w:r>
          </w:p>
        </w:tc>
        <w:tc>
          <w:tcPr>
            <w:tcW w:type="dxa" w:w="1644"/>
          </w:tcPr>
          <w:p>
            <w:r>
              <w:t>2.78</w:t>
            </w:r>
          </w:p>
        </w:tc>
        <w:tc>
          <w:tcPr>
            <w:tcW w:type="dxa" w:w="1644"/>
          </w:tcPr>
          <w:p>
            <w:r>
              <w:t>3.43</w:t>
            </w:r>
          </w:p>
        </w:tc>
        <w:tc>
          <w:tcPr>
            <w:tcW w:type="dxa" w:w="1644"/>
          </w:tcPr>
          <w:p>
            <w:r>
              <w:t>3.38</w:t>
            </w:r>
          </w:p>
        </w:tc>
      </w:tr>
      <w:tr>
        <w:tc>
          <w:tcPr>
            <w:tcW w:type="dxa" w:w="2551"/>
          </w:tcPr>
          <w:p>
            <w:r>
              <w:t>Outperformance vs Peers</w:t>
            </w:r>
          </w:p>
        </w:tc>
        <w:tc>
          <w:tcPr>
            <w:tcW w:type="dxa" w:w="1644"/>
          </w:tcPr>
          <w:p>
            <w:r>
              <w:t>0.09</w:t>
            </w:r>
          </w:p>
        </w:tc>
        <w:tc>
          <w:tcPr>
            <w:tcW w:type="dxa" w:w="1644"/>
          </w:tcPr>
          <w:p>
            <w:r>
              <w:t>0.27</w:t>
            </w:r>
          </w:p>
        </w:tc>
        <w:tc>
          <w:tcPr>
            <w:tcW w:type="dxa" w:w="1644"/>
          </w:tcPr>
          <w:p>
            <w:r>
              <w:t>1.02</w:t>
            </w:r>
          </w:p>
        </w:tc>
        <w:tc>
          <w:tcPr>
            <w:tcW w:type="dxa" w:w="1644"/>
          </w:tcPr>
          <w:p>
            <w:r>
              <w:t>2.2</w:t>
            </w:r>
          </w:p>
        </w:tc>
        <w:tc>
          <w:tcPr>
            <w:tcW w:type="dxa" w:w="1644"/>
          </w:tcPr>
          <w:p>
            <w:r>
              <w:t>1.84</w:t>
            </w:r>
          </w:p>
        </w:tc>
      </w:tr>
      <w:tr>
        <w:tc>
          <w:tcPr>
            <w:tcW w:type="dxa" w:w="2551"/>
          </w:tcPr>
          <w:p>
            <w:r>
              <w:t>Outperformance vs Inflation</w:t>
            </w:r>
          </w:p>
        </w:tc>
        <w:tc>
          <w:tcPr>
            <w:tcW w:type="dxa" w:w="1644"/>
          </w:tcPr>
          <w:p>
            <w:r>
              <w:t>4.0</w:t>
            </w:r>
          </w:p>
        </w:tc>
        <w:tc>
          <w:tcPr>
            <w:tcW w:type="dxa" w:w="1644"/>
          </w:tcPr>
          <w:p>
            <w:r>
              <w:t>5.34</w:t>
            </w:r>
          </w:p>
        </w:tc>
        <w:tc>
          <w:tcPr>
            <w:tcW w:type="dxa" w:w="1644"/>
          </w:tcPr>
          <w:p>
            <w:r>
              <w:t>11.1</w:t>
            </w:r>
          </w:p>
        </w:tc>
        <w:tc>
          <w:tcPr>
            <w:tcW w:type="dxa" w:w="1644"/>
          </w:tcPr>
          <w:p>
            <w:r>
              <w:t>9.03</w:t>
            </w:r>
          </w:p>
        </w:tc>
        <w:tc>
          <w:tcPr>
            <w:tcW w:type="dxa" w:w="1644"/>
          </w:tcPr>
          <w:p>
            <w:r>
              <w:t>10.26</w:t>
            </w:r>
          </w:p>
        </w:tc>
      </w:tr>
    </w:tbl>
    <w:p>
      <w:pPr>
        <w:pStyle w:val="Note"/>
      </w:pPr>
      <w:r>
        <w:t>Inception Date: 31 December 2022</w:t>
      </w:r>
    </w:p>
    <w:p>
      <w:pPr>
        <w:pStyle w:val="BodyStyle"/>
      </w:pPr>
    </w:p>
    <w:p>
      <w:pPr>
        <w:sectPr>
          <w:headerReference w:type="default" r:id="rId11"/>
          <w:footerReference w:type="default" r:id="rId12"/>
          <w:headerReference w:type="first" r:id="rId13"/>
          <w:footerReference w:type="first" r:id="rId14"/>
          <w:type w:val="continuous"/>
          <w:pgSz w:w="11900" w:h="16840" w:code="9"/>
          <w:pgMar w:top="0" w:right="420" w:bottom="0" w:left="425" w:header="0" w:footer="868" w:gutter="0"/>
          <w:cols w:space="284"/>
          <w:docGrid w:linePitch="360"/>
        </w:sectPr>
      </w:pPr>
    </w:p>
    <w:p>
      <w:pPr>
        <w:pStyle w:val="Heading2-Green"/>
      </w:pPr>
      <w:r>
        <w:t>Investment Objective</w:t>
      </w:r>
    </w:p>
    <w:p>
      <w:pPr>
        <w:pStyle w:val="BodyStyle"/>
      </w:pPr>
      <w:r>
        <w:t>Outperform the FE AMI Mixed Asset – Growth Peer Index, after fees, over rolling five-year periods.</w:t>
      </w:r>
    </w:p>
    <w:p>
      <w:pPr>
        <w:pStyle w:val="Heading2-Green"/>
      </w:pPr>
      <w:r>
        <w:t>Strategy Overview</w:t>
      </w:r>
    </w:p>
    <w:p>
      <w:pPr>
        <w:pStyle w:val="BodyStyle"/>
      </w:pPr>
      <w:r>
        <w:t xml:space="preserve">Atchison Active 70 Portfolio is a Separately Managed Account (SMA), which is an all-inclusive diversified, multi-asset, investment portfolio professionally managed for you (the client) on behalf of a financial advisor. This portfolio is made up of 70% growth assets, and 30% defensive assets and uses a combination of passive ETFs and active managers. Asset classes include Australian Shares, Global Shares, Alternatives, Floating Rate, Long Duration, Real Assets and Cash. </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0.09%</w:t>
            </w:r>
          </w:p>
        </w:tc>
      </w:tr>
    </w:tbl>
    <w:br w:type="column"/>
    <w:p>
      <w:pPr>
        <w:pStyle w:val="Heading2-Green"/>
      </w:pPr>
      <w:r>
        <w:t>Performance</w:t>
      </w:r>
    </w:p>
    <w:p>
      <w:r>
        <w:drawing>
          <wp:inline xmlns:a="http://schemas.openxmlformats.org/drawingml/2006/main" xmlns:pic="http://schemas.openxmlformats.org/drawingml/2006/picture">
            <wp:extent cx="3240000" cy="162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7"/>
                    <a:stretch>
                      <a:fillRect/>
                    </a:stretch>
                  </pic:blipFill>
                  <pic:spPr>
                    <a:xfrm>
                      <a:off x="0" y="0"/>
                      <a:ext cx="3240000" cy="1620000"/>
                    </a:xfrm>
                    <a:prstGeom prst="rect"/>
                  </pic:spPr>
                </pic:pic>
              </a:graphicData>
            </a:graphic>
          </wp:inline>
        </w:drawing>
      </w:r>
    </w:p>
    <w:p>
      <w:r>
        <w:drawing>
          <wp:inline xmlns:a="http://schemas.openxmlformats.org/drawingml/2006/main" xmlns:pic="http://schemas.openxmlformats.org/drawingml/2006/picture">
            <wp:extent cx="3240000" cy="162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18"/>
                    <a:stretch>
                      <a:fillRect/>
                    </a:stretch>
                  </pic:blipFill>
                  <pic:spPr>
                    <a:xfrm>
                      <a:off x="0" y="0"/>
                      <a:ext cx="3240000" cy="1620000"/>
                    </a:xfrm>
                    <a:prstGeom prst="rect"/>
                  </pic:spPr>
                </pic:pic>
              </a:graphicData>
            </a:graphic>
          </wp:inline>
        </w:drawing>
      </w:r>
    </w:p>
    <w:p>
      <w:pPr>
        <w:pStyle w:val="Heading2-Green"/>
      </w:pPr>
      <w:r>
        <w:t>Asset Allocation</w:t>
      </w:r>
    </w:p>
    <w:p>
      <w:r>
        <w:drawing>
          <wp:inline xmlns:a="http://schemas.openxmlformats.org/drawingml/2006/main" xmlns:pic="http://schemas.openxmlformats.org/drawingml/2006/picture">
            <wp:extent cx="3240000" cy="162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19"/>
                    <a:stretch>
                      <a:fillRect/>
                    </a:stretch>
                  </pic:blipFill>
                  <pic:spPr>
                    <a:xfrm>
                      <a:off x="0" y="0"/>
                      <a:ext cx="3240000" cy="1620000"/>
                    </a:xfrm>
                    <a:prstGeom prst="rect"/>
                  </pic:spPr>
                </pic:pic>
              </a:graphicData>
            </a:graphic>
          </wp:inline>
        </w:drawing>
      </w:r>
    </w:p>
    <w:br w:type="column"/>
    <w:p>
      <w:pPr>
        <w:pStyle w:val="Heading2-Green"/>
      </w:pPr>
      <w:r>
        <w:t>Asset Class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1984"/>
          </w:tcPr>
          <w:p>
            <w:r>
              <w:rPr>
                <w:b/>
              </w:rPr>
              <w:t>Period</w:t>
            </w:r>
          </w:p>
        </w:tc>
        <w:tc>
          <w:tcPr>
            <w:tcW w:type="dxa" w:w="1039"/>
          </w:tcPr>
          <w:p>
            <w:r>
              <w:rPr>
                <w:b/>
              </w:rPr>
              <w:t>1 Year</w:t>
            </w:r>
          </w:p>
        </w:tc>
        <w:tc>
          <w:tcPr>
            <w:tcW w:type="dxa" w:w="1039"/>
          </w:tcPr>
          <w:p>
            <w:r>
              <w:rPr>
                <w:b/>
              </w:rPr>
              <w:t>2 Years (p.a.)</w:t>
            </w:r>
          </w:p>
        </w:tc>
        <w:tc>
          <w:tcPr>
            <w:tcW w:type="dxa" w:w="1039"/>
          </w:tcPr>
          <w:p>
            <w:r>
              <w:rPr>
                <w:b/>
              </w:rPr>
              <w:t>Since Inception</w:t>
            </w:r>
          </w:p>
        </w:tc>
      </w:tr>
      <w:tr>
        <w:tc>
          <w:tcPr>
            <w:tcW w:type="dxa" w:w="1984"/>
          </w:tcPr>
          <w:p>
            <w:r>
              <w:t>Australian Shares</w:t>
            </w:r>
          </w:p>
        </w:tc>
        <w:tc>
          <w:tcPr>
            <w:tcW w:type="dxa" w:w="1039"/>
          </w:tcPr>
          <w:p>
            <w:r>
              <w:t>13.89</w:t>
            </w:r>
          </w:p>
        </w:tc>
        <w:tc>
          <w:tcPr>
            <w:tcW w:type="dxa" w:w="1039"/>
          </w:tcPr>
          <w:p>
            <w:r>
              <w:t>10.14</w:t>
            </w:r>
          </w:p>
        </w:tc>
        <w:tc>
          <w:tcPr>
            <w:tcW w:type="dxa" w:w="1039"/>
          </w:tcPr>
          <w:p>
            <w:r>
              <w:t>12.69</w:t>
            </w:r>
          </w:p>
        </w:tc>
      </w:tr>
      <w:tr>
        <w:tc>
          <w:tcPr>
            <w:tcW w:type="dxa" w:w="1984"/>
          </w:tcPr>
          <w:p>
            <w:r>
              <w:t>International Shares</w:t>
            </w:r>
          </w:p>
        </w:tc>
        <w:tc>
          <w:tcPr>
            <w:tcW w:type="dxa" w:w="1039"/>
          </w:tcPr>
          <w:p>
            <w:r>
              <w:t>24.75</w:t>
            </w:r>
          </w:p>
        </w:tc>
        <w:tc>
          <w:tcPr>
            <w:tcW w:type="dxa" w:w="1039"/>
          </w:tcPr>
          <w:p>
            <w:r>
              <w:t>23.0</w:t>
            </w:r>
          </w:p>
        </w:tc>
        <w:tc>
          <w:tcPr>
            <w:tcW w:type="dxa" w:w="1039"/>
          </w:tcPr>
          <w:p>
            <w:r>
              <w:t>23.19</w:t>
            </w:r>
          </w:p>
        </w:tc>
      </w:tr>
      <w:tr>
        <w:tc>
          <w:tcPr>
            <w:tcW w:type="dxa" w:w="1984"/>
          </w:tcPr>
          <w:p>
            <w:r>
              <w:t>Real Assets</w:t>
            </w:r>
          </w:p>
        </w:tc>
        <w:tc>
          <w:tcPr>
            <w:tcW w:type="dxa" w:w="1039"/>
          </w:tcPr>
          <w:p>
            <w:r>
              <w:t>9.08</w:t>
            </w:r>
          </w:p>
        </w:tc>
        <w:tc>
          <w:tcPr>
            <w:tcW w:type="dxa" w:w="1039"/>
          </w:tcPr>
          <w:p>
            <w:r>
              <w:t>4.42</w:t>
            </w:r>
          </w:p>
        </w:tc>
        <w:tc>
          <w:tcPr>
            <w:tcW w:type="dxa" w:w="1039"/>
          </w:tcPr>
          <w:p>
            <w:r>
              <w:t>6.69</w:t>
            </w:r>
          </w:p>
        </w:tc>
      </w:tr>
      <w:tr>
        <w:tc>
          <w:tcPr>
            <w:tcW w:type="dxa" w:w="1984"/>
          </w:tcPr>
          <w:p>
            <w:r>
              <w:t>Alternatives</w:t>
            </w:r>
          </w:p>
        </w:tc>
        <w:tc>
          <w:tcPr>
            <w:tcW w:type="dxa" w:w="1039"/>
          </w:tcPr>
          <w:p>
            <w:r>
              <w:t>13.48</w:t>
            </w:r>
          </w:p>
        </w:tc>
        <w:tc>
          <w:tcPr>
            <w:tcW w:type="dxa" w:w="1039"/>
          </w:tcPr>
          <w:p>
            <w:r>
              <w:t>8.63</w:t>
            </w:r>
          </w:p>
        </w:tc>
        <w:tc>
          <w:tcPr>
            <w:tcW w:type="dxa" w:w="1039"/>
          </w:tcPr>
          <w:p>
            <w:r>
              <w:t>8.73</w:t>
            </w:r>
          </w:p>
        </w:tc>
      </w:tr>
      <w:tr>
        <w:tc>
          <w:tcPr>
            <w:tcW w:type="dxa" w:w="1984"/>
          </w:tcPr>
          <w:p>
            <w:r>
              <w:t>Long Duration</w:t>
            </w:r>
          </w:p>
        </w:tc>
        <w:tc>
          <w:tcPr>
            <w:tcW w:type="dxa" w:w="1039"/>
          </w:tcPr>
          <w:p>
            <w:r>
              <w:t>2.07</w:t>
            </w:r>
          </w:p>
        </w:tc>
        <w:tc>
          <w:tcPr>
            <w:tcW w:type="dxa" w:w="1039"/>
          </w:tcPr>
          <w:p>
            <w:r>
              <w:t>2.34</w:t>
            </w:r>
          </w:p>
        </w:tc>
        <w:tc>
          <w:tcPr>
            <w:tcW w:type="dxa" w:w="1039"/>
          </w:tcPr>
          <w:p>
            <w:r>
              <w:t>3.73</w:t>
            </w:r>
          </w:p>
        </w:tc>
      </w:tr>
      <w:tr>
        <w:tc>
          <w:tcPr>
            <w:tcW w:type="dxa" w:w="1984"/>
          </w:tcPr>
          <w:p>
            <w:r>
              <w:t>Floating Rate</w:t>
            </w:r>
          </w:p>
        </w:tc>
        <w:tc>
          <w:tcPr>
            <w:tcW w:type="dxa" w:w="1039"/>
          </w:tcPr>
          <w:p>
            <w:r>
              <w:t>5.88</w:t>
            </w:r>
          </w:p>
        </w:tc>
        <w:tc>
          <w:tcPr>
            <w:tcW w:type="dxa" w:w="1039"/>
          </w:tcPr>
          <w:p>
            <w:r>
              <w:t>5.65</w:t>
            </w:r>
          </w:p>
        </w:tc>
        <w:tc>
          <w:tcPr>
            <w:tcW w:type="dxa" w:w="1039"/>
          </w:tcPr>
          <w:p>
            <w:r>
              <w:t>6.05</w:t>
            </w:r>
          </w:p>
        </w:tc>
      </w:tr>
      <w:tr>
        <w:tc>
          <w:tcPr>
            <w:tcW w:type="dxa" w:w="1984"/>
          </w:tcPr>
          <w:p>
            <w:r>
              <w:t>Cash</w:t>
            </w:r>
          </w:p>
        </w:tc>
        <w:tc>
          <w:tcPr>
            <w:tcW w:type="dxa" w:w="1039"/>
          </w:tcPr>
          <w:p>
            <w:r>
              <w:t>4.61</w:t>
            </w:r>
          </w:p>
        </w:tc>
        <w:tc>
          <w:tcPr>
            <w:tcW w:type="dxa" w:w="1039"/>
          </w:tcPr>
          <w:p>
            <w:r>
              <w:t>4.33</w:t>
            </w:r>
          </w:p>
        </w:tc>
        <w:tc>
          <w:tcPr>
            <w:tcW w:type="dxa" w:w="1039"/>
          </w:tcPr>
          <w:p>
            <w:r>
              <w:t>4.31</w:t>
            </w:r>
          </w:p>
        </w:tc>
      </w:tr>
    </w:tbl>
    <w:p>
      <w:pPr>
        <w:pStyle w:val="Heading2-Green"/>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0"/>
                    <a:stretch>
                      <a:fillRect/>
                    </a:stretch>
                  </pic:blipFill>
                  <pic:spPr>
                    <a:xfrm>
                      <a:off x="0" y="0"/>
                      <a:ext cx="3240000" cy="3240000"/>
                    </a:xfrm>
                    <a:prstGeom prst="rect"/>
                  </pic:spPr>
                </pic:pic>
              </a:graphicData>
            </a:graphic>
          </wp:inline>
        </w:drawing>
      </w:r>
    </w:p>
    <w:p>
      <w:pPr>
        <w:pStyle w:val="Heading2-Green"/>
      </w:pPr>
      <w:r>
        <w:t>Correlations</w:t>
      </w:r>
    </w:p>
    <w:p>
      <w:r>
        <w:drawing>
          <wp:inline xmlns:a="http://schemas.openxmlformats.org/drawingml/2006/main" xmlns:pic="http://schemas.openxmlformats.org/drawingml/2006/picture">
            <wp:extent cx="3240000" cy="3008571"/>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1"/>
                    <a:stretch>
                      <a:fillRect/>
                    </a:stretch>
                  </pic:blipFill>
                  <pic:spPr>
                    <a:xfrm>
                      <a:off x="0" y="0"/>
                      <a:ext cx="3240000" cy="3008571"/>
                    </a:xfrm>
                    <a:prstGeom prst="rect"/>
                  </pic:spPr>
                </pic:pic>
              </a:graphicData>
            </a:graphic>
          </wp:inline>
        </w:drawing>
      </w:r>
    </w:p>
    <w:p>
      <w:pPr>
        <w:pStyle w:val="Heading2-Green"/>
      </w:pPr>
      <w:r>
        <w:t>1 Year Performance Heatmap</w:t>
      </w:r>
    </w:p>
    <w:p>
      <w:r>
        <w:drawing>
          <wp:inline xmlns:a="http://schemas.openxmlformats.org/drawingml/2006/main" xmlns:pic="http://schemas.openxmlformats.org/drawingml/2006/picture">
            <wp:extent cx="3240000" cy="3008571"/>
            <wp:docPr id="6" name="Picture 6"/>
            <wp:cNvGraphicFramePr>
              <a:graphicFrameLocks noChangeAspect="1"/>
            </wp:cNvGraphicFramePr>
            <a:graphic>
              <a:graphicData uri="http://schemas.openxmlformats.org/drawingml/2006/picture">
                <pic:pic>
                  <pic:nvPicPr>
                    <pic:cNvPr id="0" name="6_Sleeve_Treemap1_1Yr.png"/>
                    <pic:cNvPicPr/>
                  </pic:nvPicPr>
                  <pic:blipFill>
                    <a:blip r:embed="rId22"/>
                    <a:stretch>
                      <a:fillRect/>
                    </a:stretch>
                  </pic:blipFill>
                  <pic:spPr>
                    <a:xfrm>
                      <a:off x="0" y="0"/>
                      <a:ext cx="3240000" cy="3008571"/>
                    </a:xfrm>
                    <a:prstGeom prst="rect"/>
                  </pic:spPr>
                </pic:pic>
              </a:graphicData>
            </a:graphic>
          </wp:inline>
        </w:drawing>
      </w:r>
    </w:p>
    <w:p>
      <w:pPr>
        <w:pStyle w:val="Heading2-Green"/>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MSFT.NAS</w:t>
            </w:r>
          </w:p>
        </w:tc>
        <w:tc>
          <w:tcPr>
            <w:tcW w:type="dxa" w:w="3685"/>
          </w:tcPr>
          <w:p>
            <w:r>
              <w:t>MICROSOFT CORP</w:t>
            </w:r>
          </w:p>
        </w:tc>
      </w:tr>
      <w:tr>
        <w:tc>
          <w:tcPr>
            <w:tcW w:type="dxa" w:w="1417"/>
          </w:tcPr>
          <w:p>
            <w:r>
              <w:t>META.NAS</w:t>
            </w:r>
          </w:p>
        </w:tc>
        <w:tc>
          <w:tcPr>
            <w:tcW w:type="dxa" w:w="3685"/>
          </w:tcPr>
          <w:p>
            <w:r>
              <w:t>META PLATFORMS INC CLASS A</w:t>
            </w:r>
          </w:p>
        </w:tc>
      </w:tr>
      <w:tr>
        <w:tc>
          <w:tcPr>
            <w:tcW w:type="dxa" w:w="1417"/>
          </w:tcPr>
          <w:p>
            <w:r>
              <w:t>AAPL.NAS</w:t>
            </w:r>
          </w:p>
        </w:tc>
        <w:tc>
          <w:tcPr>
            <w:tcW w:type="dxa" w:w="3685"/>
          </w:tcPr>
          <w:p>
            <w:r>
              <w:t>APPLE INC</w:t>
            </w:r>
          </w:p>
        </w:tc>
      </w:tr>
      <w:tr>
        <w:tc>
          <w:tcPr>
            <w:tcW w:type="dxa" w:w="1417"/>
          </w:tcPr>
          <w:p>
            <w:r>
              <w:t>AMZN.NAS</w:t>
            </w:r>
          </w:p>
        </w:tc>
        <w:tc>
          <w:tcPr>
            <w:tcW w:type="dxa" w:w="3685"/>
          </w:tcPr>
          <w:p>
            <w:r>
              <w:t>AMAZON COM INC</w:t>
            </w:r>
          </w:p>
        </w:tc>
      </w:tr>
      <w:tr>
        <w:tc>
          <w:tcPr>
            <w:tcW w:type="dxa" w:w="1417"/>
          </w:tcPr>
          <w:p>
            <w:r>
              <w:t>NAB-AU</w:t>
            </w:r>
          </w:p>
        </w:tc>
        <w:tc>
          <w:tcPr>
            <w:tcW w:type="dxa" w:w="3685"/>
          </w:tcPr>
          <w:p>
            <w:r>
              <w:t>National Australia Bank Limited</w:t>
            </w:r>
          </w:p>
        </w:tc>
      </w:tr>
      <w:tr>
        <w:tc>
          <w:tcPr>
            <w:tcW w:type="dxa" w:w="1417"/>
          </w:tcPr>
          <w:p>
            <w:r>
              <w:t>LLY.NYS</w:t>
            </w:r>
          </w:p>
        </w:tc>
        <w:tc>
          <w:tcPr>
            <w:tcW w:type="dxa" w:w="3685"/>
          </w:tcPr>
          <w:p>
            <w:r>
              <w:t>ELI LILLY</w:t>
            </w:r>
          </w:p>
        </w:tc>
      </w:tr>
      <w:tr>
        <w:tc>
          <w:tcPr>
            <w:tcW w:type="dxa" w:w="1417"/>
          </w:tcPr>
          <w:p>
            <w:r>
              <w:t>GOOG.NAS</w:t>
            </w:r>
          </w:p>
        </w:tc>
        <w:tc>
          <w:tcPr>
            <w:tcW w:type="dxa" w:w="3685"/>
          </w:tcPr>
          <w:p>
            <w:r>
              <w:t>ALPHABET INC CLASS C</w:t>
            </w:r>
          </w:p>
        </w:tc>
      </w:tr>
    </w:tbl>
    <w:p>
      <w:pPr>
        <w:pStyle w:val="Heading2-Green"/>
      </w:pPr>
      <w:r>
        <w:t>Historical Allocation Changes</w:t>
      </w:r>
    </w:p>
    <w:p>
      <w:r>
        <w:drawing>
          <wp:inline xmlns:a="http://schemas.openxmlformats.org/drawingml/2006/main" xmlns:pic="http://schemas.openxmlformats.org/drawingml/2006/picture">
            <wp:extent cx="3240000" cy="2314286"/>
            <wp:docPr id="7" name="Picture 7"/>
            <wp:cNvGraphicFramePr>
              <a:graphicFrameLocks noChangeAspect="1"/>
            </wp:cNvGraphicFramePr>
            <a:graphic>
              <a:graphicData uri="http://schemas.openxmlformats.org/drawingml/2006/picture">
                <pic:pic>
                  <pic:nvPicPr>
                    <pic:cNvPr id="0" name="3_Allocation_FloatHistory.png"/>
                    <pic:cNvPicPr/>
                  </pic:nvPicPr>
                  <pic:blipFill>
                    <a:blip r:embed="rId23"/>
                    <a:stretch>
                      <a:fillRect/>
                    </a:stretch>
                  </pic:blipFill>
                  <pic:spPr>
                    <a:xfrm>
                      <a:off x="0" y="0"/>
                      <a:ext cx="3240000" cy="2314286"/>
                    </a:xfrm>
                    <a:prstGeom prst="rect"/>
                  </pic:spPr>
                </pic:pic>
              </a:graphicData>
            </a:graphic>
          </wp:inline>
        </w:drawing>
      </w:r>
    </w:p>
    <w:br w:type="column"/>
    <w:p>
      <w:pPr>
        <w:pStyle w:val="Heading2-Green"/>
      </w:pPr>
      <w:r>
        <w:t>Market Update</w:t>
      </w:r>
    </w:p>
    <w:p>
      <w:pPr>
        <w:pStyle w:val="BodyStyle"/>
      </w:pPr>
      <w:r>
        <w:t>Australian stocks surged, with the S&amp;P/ASX 200 gaining 4.6% and hitting a record high. Ten of eleven sectors in the ASX 200 rose, with Consumer Discretionary up 7.1% and Financials up 6.1%. Utilities were the only sector in negative territory (-2.4%) for the month.</w:t>
        <w:br/>
        <w:br/>
        <w:t>Utilities are defensive stocks that tend to outperform in low-rate environments due to their stable, bond-like dividend returns. However, as bond yields rose in early January, fixed income became more attractive relative to utilities, leading to a rotation out of the sector.</w:t>
        <w:br/>
        <w:br/>
        <w:t>The S&amp;P 500 hit a record high early in the month before a sharp decline triggered by the launch of a new AI model, Deep Seek, from China. However, strong earnings and consumer spending helped the index finish with a 3% monthly gain. US Mid-Cap (3.9%) and Small-Cap (2.9%) companies outperformed the S&amp;P 500 (2.8%) in January. Investors remain cautious about potential Fed rate cuts, inflation, already high valuations on Mega Caps, implications of Deep Seek, and potential trade tariff retaliation affecting neighboring US partners.Most sectors saw positive returns, led by Communication Services, Health Care, and Financials. Technology was the only sector to decline (-2.9%), facing headwinds from AI-related concerns.</w:t>
        <w:br/>
        <w:br/>
        <w:t>European stocks surged in January, driven by interest rate cuts and resilience to AI-related volatility. The FTSE 100 climbed 6.8%. Financials and Technology led gains, both up 8.4%, while Consumer Staples and Real Estate underperformed, rising just 2.2% and 2.4%. Despite European mid- and small-cap stocks rising, they trailed large caps, gaining 5.9% and 3.8%, respectively.</w:t>
        <w:br/>
        <w:br/>
        <w:t>Bond markets gained across the board, supported by falling 10-year Treasury yields and a flight to safety amid market volatility. High-yield credit outperformed investment-grade bonds, reflecting stronger investor risk appetite.</w:t>
        <w:br/>
        <w:br/>
        <w:t>Australian bonds were mostly positive, as markets priced in an 80% probability of an RBA rate cut in February. This expectation drove bond yields lower and prices higher, in line with broader expectations of global monetary easing.</w:t>
        <w:br/>
        <w:br/>
        <w:t>Eurozone government bonds declined in January as markets had already priced in expected ECB rate cuts. Additionally, improved economic sentiment led investors to rotate out of safe-haven bonds and into riskier assets. Meanwhile, European corporate and high-yield bonds rose, benefiting from narrowing credit spreads, as investors perceived lower risk in corporate debt due to anticipated lower borrowing costs.</w:t>
        <w:br/>
        <w:br/>
        <w:t>Gold reached another record high, driving strong gains in Precious Metals, as investors sought safe-haven assets amid tariff uncertainty.</w:t>
      </w:r>
    </w:p>
    <w:p>
      <w:pPr>
        <w:pStyle w:val="Heading2-Green"/>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1C33C8">
      <w:type w:val="continuous"/>
      <w:pgSz w:w="11900" w:h="16840" w:code="9"/>
      <w:pgMar w:top="0" w:right="420" w:bottom="0" w:left="425" w:header="0" w:footer="868"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AF4C7" w14:textId="77777777" w:rsidR="008505BC" w:rsidRDefault="008505BC" w:rsidP="007B4373">
      <w:r>
        <w:separator/>
      </w:r>
    </w:p>
  </w:endnote>
  <w:endnote w:type="continuationSeparator" w:id="0">
    <w:p w14:paraId="7365B17C" w14:textId="77777777" w:rsidR="008505BC" w:rsidRDefault="008505BC"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03E4215B">
              <wp:simplePos x="0" y="0"/>
              <wp:positionH relativeFrom="margin">
                <wp:posOffset>0</wp:posOffset>
              </wp:positionH>
              <wp:positionV relativeFrom="page">
                <wp:posOffset>10105390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EA36F31"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5.7pt" to="546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D3E22" w14:textId="77777777" w:rsidR="008505BC" w:rsidRDefault="008505BC" w:rsidP="007B4373">
      <w:r>
        <w:separator/>
      </w:r>
    </w:p>
  </w:footnote>
  <w:footnote w:type="continuationSeparator" w:id="0">
    <w:p w14:paraId="37B72F41" w14:textId="77777777" w:rsidR="008505BC" w:rsidRDefault="008505BC"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827B8" w14:textId="77777777" w:rsidR="001C33C8" w:rsidRDefault="001C33C8"/>
  <w:p w14:paraId="1A2E350C" w14:textId="77777777" w:rsidR="001C33C8" w:rsidRDefault="001C33C8"/>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7EFCFB2" w14:textId="77777777" w:rsidR="001C33C8" w:rsidRDefault="001C33C8"/>
  <w:p w14:paraId="2DC183F1" w14:textId="77777777" w:rsidR="001C33C8" w:rsidRDefault="001C33C8"/>
  <w:p w14:paraId="35035C8C" w14:textId="7A0BD9EE" w:rsidR="00D67117" w:rsidRDefault="002F4B28">
    <w:r w:rsidRPr="005A6718">
      <w:rPr>
        <w:b/>
        <w:bCs/>
        <w:noProof/>
      </w:rPr>
      <w:drawing>
        <wp:anchor distT="0" distB="288290" distL="0" distR="0" simplePos="0" relativeHeight="251724288" behindDoc="1" locked="0" layoutInCell="1" allowOverlap="1" wp14:anchorId="46544061" wp14:editId="60B2751B">
          <wp:simplePos x="0" y="0"/>
          <wp:positionH relativeFrom="page">
            <wp:posOffset>19050</wp:posOffset>
          </wp:positionH>
          <wp:positionV relativeFrom="page">
            <wp:posOffset>-66675</wp:posOffset>
          </wp:positionV>
          <wp:extent cx="7560000" cy="1702800"/>
          <wp:effectExtent l="0" t="0" r="3175" b="0"/>
          <wp:wrapNone/>
          <wp:docPr id="166689795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209828039"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FF9"/>
    <w:rsid w:val="0059421B"/>
    <w:rsid w:val="00595E5D"/>
    <w:rsid w:val="005961BD"/>
    <w:rsid w:val="005968B1"/>
    <w:rsid w:val="005A0EF5"/>
    <w:rsid w:val="005A237C"/>
    <w:rsid w:val="005A26E3"/>
    <w:rsid w:val="005A45D0"/>
    <w:rsid w:val="005B0B31"/>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6F70"/>
    <w:rsid w:val="00744F32"/>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4D15"/>
    <w:rsid w:val="008246D8"/>
    <w:rsid w:val="00824E97"/>
    <w:rsid w:val="00825259"/>
    <w:rsid w:val="00834DA8"/>
    <w:rsid w:val="00837192"/>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Green">
    <w:name w:val="Heading1-Green"/>
    <w:basedOn w:val="Heading1"/>
    <w:qFormat/>
    <w:rsid w:val="00BC4145"/>
    <w:pPr>
      <w:numPr>
        <w:numId w:val="0"/>
      </w:numPr>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T-Title">
    <w:name w:val="T-Title"/>
    <w:basedOn w:val="Normal"/>
    <w:link w:val="T-TitleChar"/>
    <w:qFormat/>
    <w:rsid w:val="00C31C53"/>
    <w:rPr>
      <w:b/>
      <w:i/>
      <w:color w:val="1C5F69"/>
      <w:sz w:val="18"/>
    </w:rPr>
  </w:style>
  <w:style w:type="character" w:customStyle="1" w:styleId="T-TitleChar">
    <w:name w:val="T-Title Char"/>
    <w:basedOn w:val="DefaultParagraphFont"/>
    <w:link w:val="T-Title"/>
    <w:rsid w:val="00C31C53"/>
    <w:rPr>
      <w:rFonts w:cs="Times New Roman (Body CS)"/>
      <w:b/>
      <w:i/>
      <w:color w:val="1C5F69"/>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Green">
    <w:name w:val="Heading2-Green"/>
    <w:basedOn w:val="Heading2-nonumbers"/>
    <w:qFormat/>
    <w:rsid w:val="00C22003"/>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3.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4.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164</cp:revision>
  <cp:lastPrinted>2022-04-29T02:04:00Z</cp:lastPrinted>
  <dcterms:created xsi:type="dcterms:W3CDTF">2022-07-06T04:09:00Z</dcterms:created>
  <dcterms:modified xsi:type="dcterms:W3CDTF">2025-02-07T05:11:00Z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