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Alternatives SMA</w:t>
      </w:r>
      <w:r>
        <w:tab/>
      </w:r>
      <w:r>
        <w:t>31 August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AtchisonAlts</w:t>
            </w:r>
          </w:p>
        </w:tc>
        <w:tc>
          <w:tcPr>
            <w:tcW w:type="dxa" w:w="1644"/>
          </w:tcPr>
          <w:p>
            <w:r>
              <w:rPr>
                <w:b/>
              </w:rPr>
              <w:t>1.84</w:t>
            </w:r>
          </w:p>
        </w:tc>
        <w:tc>
          <w:tcPr>
            <w:tcW w:type="dxa" w:w="1644"/>
          </w:tcPr>
          <w:p>
            <w:r>
              <w:rPr>
                <w:b/>
              </w:rPr>
              <w:t>1.99</w:t>
            </w:r>
          </w:p>
        </w:tc>
        <w:tc>
          <w:tcPr>
            <w:tcW w:type="dxa" w:w="1644"/>
          </w:tcPr>
          <w:p>
            <w:r>
              <w:rPr>
                <w:b/>
              </w:rPr>
              <w:t>9.59</w:t>
            </w:r>
          </w:p>
        </w:tc>
        <w:tc>
          <w:tcPr>
            <w:tcW w:type="dxa" w:w="1644"/>
          </w:tcPr>
          <w:p>
            <w:r>
              <w:rPr>
                <w:b/>
              </w:rPr>
              <w:t>9.41</w:t>
            </w:r>
          </w:p>
        </w:tc>
        <w:tc>
          <w:tcPr>
            <w:tcW w:type="dxa" w:w="1644"/>
          </w:tcPr>
          <w:p>
            <w:r>
              <w:rPr>
                <w:b/>
              </w:rPr>
              <w:t>7.88</w:t>
            </w:r>
          </w:p>
        </w:tc>
      </w:tr>
      <w:tr>
        <w:tc>
          <w:tcPr>
            <w:tcW w:type="dxa" w:w="2551"/>
          </w:tcPr>
          <w:p>
            <w:r>
              <w:t>Peer Group</w:t>
            </w:r>
          </w:p>
        </w:tc>
        <w:tc>
          <w:tcPr>
            <w:tcW w:type="dxa" w:w="1644"/>
          </w:tcPr>
          <w:p>
            <w:r>
              <w:t>3.14</w:t>
            </w:r>
          </w:p>
        </w:tc>
        <w:tc>
          <w:tcPr>
            <w:tcW w:type="dxa" w:w="1644"/>
          </w:tcPr>
          <w:p>
            <w:r>
              <w:t>2.74</w:t>
            </w:r>
          </w:p>
        </w:tc>
        <w:tc>
          <w:tcPr>
            <w:tcW w:type="dxa" w:w="1644"/>
          </w:tcPr>
          <w:p>
            <w:r>
              <w:t>6.7</w:t>
            </w:r>
          </w:p>
        </w:tc>
        <w:tc>
          <w:tcPr>
            <w:tcW w:type="dxa" w:w="1644"/>
          </w:tcPr>
          <w:p>
            <w:r>
              <w:t>6.05</w:t>
            </w:r>
          </w:p>
        </w:tc>
        <w:tc>
          <w:tcPr>
            <w:tcW w:type="dxa" w:w="1644"/>
          </w:tcPr>
          <w:p>
            <w:r>
              <w:t>6.39</w:t>
            </w:r>
          </w:p>
        </w:tc>
      </w:tr>
      <w:tr>
        <w:tc>
          <w:tcPr>
            <w:tcW w:type="dxa" w:w="2551"/>
          </w:tcPr>
          <w:p>
            <w:r>
              <w:t>Inflation</w:t>
            </w:r>
          </w:p>
        </w:tc>
        <w:tc>
          <w:tcPr>
            <w:tcW w:type="dxa" w:w="1644"/>
          </w:tcPr>
          <w:p>
            <w:r>
              <w:t>-0.38</w:t>
            </w:r>
          </w:p>
        </w:tc>
        <w:tc>
          <w:tcPr>
            <w:tcW w:type="dxa" w:w="1644"/>
          </w:tcPr>
          <w:p>
            <w:r>
              <w:t>0.74</w:t>
            </w:r>
          </w:p>
        </w:tc>
        <w:tc>
          <w:tcPr>
            <w:tcW w:type="dxa" w:w="1644"/>
          </w:tcPr>
          <w:p>
            <w:r>
              <w:t>1.9</w:t>
            </w:r>
          </w:p>
        </w:tc>
        <w:tc>
          <w:tcPr>
            <w:tcW w:type="dxa" w:w="1644"/>
          </w:tcPr>
          <w:p>
            <w:r>
              <w:t>2.28</w:t>
            </w:r>
          </w:p>
        </w:tc>
        <w:tc>
          <w:tcPr>
            <w:tcW w:type="dxa" w:w="1644"/>
          </w:tcPr>
          <w:p>
            <w:r>
              <w:t>2.42</w:t>
            </w:r>
          </w:p>
        </w:tc>
      </w:tr>
      <w:tr>
        <w:tc>
          <w:tcPr>
            <w:tcW w:type="dxa" w:w="2551"/>
          </w:tcPr>
          <w:p>
            <w:r>
              <w:t>Outperformance vs Peers</w:t>
            </w:r>
          </w:p>
        </w:tc>
        <w:tc>
          <w:tcPr>
            <w:tcW w:type="dxa" w:w="1644"/>
          </w:tcPr>
          <w:p>
            <w:r>
              <w:t>-1.3</w:t>
            </w:r>
          </w:p>
        </w:tc>
        <w:tc>
          <w:tcPr>
            <w:tcW w:type="dxa" w:w="1644"/>
          </w:tcPr>
          <w:p>
            <w:r>
              <w:t>-0.74</w:t>
            </w:r>
          </w:p>
        </w:tc>
        <w:tc>
          <w:tcPr>
            <w:tcW w:type="dxa" w:w="1644"/>
          </w:tcPr>
          <w:p>
            <w:r>
              <w:t>2.89</w:t>
            </w:r>
          </w:p>
        </w:tc>
        <w:tc>
          <w:tcPr>
            <w:tcW w:type="dxa" w:w="1644"/>
          </w:tcPr>
          <w:p>
            <w:r>
              <w:t>3.36</w:t>
            </w:r>
          </w:p>
        </w:tc>
        <w:tc>
          <w:tcPr>
            <w:tcW w:type="dxa" w:w="1644"/>
          </w:tcPr>
          <w:p>
            <w:r>
              <w:t>1.5</w:t>
            </w:r>
          </w:p>
        </w:tc>
      </w:tr>
      <w:tr>
        <w:tc>
          <w:tcPr>
            <w:tcW w:type="dxa" w:w="2551"/>
          </w:tcPr>
          <w:p>
            <w:r>
              <w:t>Outperformance vs Inflation</w:t>
            </w:r>
          </w:p>
        </w:tc>
        <w:tc>
          <w:tcPr>
            <w:tcW w:type="dxa" w:w="1644"/>
          </w:tcPr>
          <w:p>
            <w:r>
              <w:t>2.22</w:t>
            </w:r>
          </w:p>
        </w:tc>
        <w:tc>
          <w:tcPr>
            <w:tcW w:type="dxa" w:w="1644"/>
          </w:tcPr>
          <w:p>
            <w:r>
              <w:t>1.26</w:t>
            </w:r>
          </w:p>
        </w:tc>
        <w:tc>
          <w:tcPr>
            <w:tcW w:type="dxa" w:w="1644"/>
          </w:tcPr>
          <w:p>
            <w:r>
              <w:t>7.69</w:t>
            </w:r>
          </w:p>
        </w:tc>
        <w:tc>
          <w:tcPr>
            <w:tcW w:type="dxa" w:w="1644"/>
          </w:tcPr>
          <w:p>
            <w:r>
              <w:t>7.13</w:t>
            </w:r>
          </w:p>
        </w:tc>
        <w:tc>
          <w:tcPr>
            <w:tcW w:type="dxa" w:w="1644"/>
          </w:tcPr>
          <w:p>
            <w:r>
              <w:t>5.47</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RBA Cash Rate, after underlying manager fees and before tax, over rolling five-year periods.</w:t>
      </w:r>
    </w:p>
    <w:p>
      <w:pPr>
        <w:pStyle w:val="Heading20"/>
      </w:pPr>
      <w:r>
        <w:t>Strategy Overview</w:t>
      </w:r>
    </w:p>
    <w:p>
      <w:pPr>
        <w:pStyle w:val="BodyStyle"/>
      </w:pPr>
      <w:r>
        <w:t>The Atchison Active Alternatives Portfolio offers an all-in-one solution for your alternative asset class exposure. This solution invests across a broad spectrum of liquid alternatives which may include, listed private equity, buy-write, commodities, hedge funds, currency alpha, macro discretionary, venture capital, risk mitigation, distressed and private credit.</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Alternatives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RBA Cash Rate</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0.79%</w:t>
            </w:r>
          </w:p>
        </w:tc>
      </w:tr>
      <w:tr>
        <w:tc>
          <w:tcPr>
            <w:tcW w:type="dxa" w:w="2268"/>
          </w:tcPr>
          <w:p>
            <w:r>
              <w:t>Underlying Perf Fees</w:t>
            </w:r>
          </w:p>
        </w:tc>
        <w:tc>
          <w:tcPr>
            <w:tcW w:type="dxa" w:w="3118"/>
          </w:tcPr>
          <w:p>
            <w:r>
              <w:t>0.09%</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270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270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Alts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Alts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VE Global Listed P Private ETF</w:t>
            </w:r>
          </w:p>
        </w:tc>
        <w:tc>
          <w:tcPr>
            <w:tcW w:type="dxa" w:w="1417"/>
          </w:tcPr>
          <w:p>
            <w:r>
              <w:t>19.99</w:t>
            </w:r>
          </w:p>
        </w:tc>
        <w:tc>
          <w:tcPr>
            <w:tcW w:type="dxa" w:w="1417"/>
          </w:tcPr>
          <w:p>
            <w:r>
              <w:t>23.92</w:t>
            </w:r>
          </w:p>
        </w:tc>
      </w:tr>
      <w:tr>
        <w:tc>
          <w:tcPr>
            <w:tcW w:type="dxa" w:w="2268"/>
          </w:tcPr>
          <w:p>
            <w:r>
              <w:t>Talaria GE</w:t>
            </w:r>
          </w:p>
        </w:tc>
        <w:tc>
          <w:tcPr>
            <w:tcW w:type="dxa" w:w="1417"/>
          </w:tcPr>
          <w:p>
            <w:r>
              <w:t>5.36</w:t>
            </w:r>
          </w:p>
        </w:tc>
        <w:tc>
          <w:tcPr>
            <w:tcW w:type="dxa" w:w="1417"/>
          </w:tcPr>
          <w:p>
            <w:r>
              <w:t>5.48</w:t>
            </w:r>
          </w:p>
        </w:tc>
      </w:tr>
      <w:tr>
        <w:tc>
          <w:tcPr>
            <w:tcW w:type="dxa" w:w="2268"/>
          </w:tcPr>
          <w:p>
            <w:r>
              <w:t>P/E FX Alpha</w:t>
            </w:r>
          </w:p>
        </w:tc>
        <w:tc>
          <w:tcPr>
            <w:tcW w:type="dxa" w:w="1417"/>
          </w:tcPr>
          <w:p>
            <w:r>
              <w:t>-0.77</w:t>
            </w:r>
          </w:p>
        </w:tc>
        <w:tc>
          <w:tcPr>
            <w:tcW w:type="dxa" w:w="1417"/>
          </w:tcPr>
          <w:p>
            <w:r>
              <w:t>-0.7</w:t>
            </w:r>
          </w:p>
        </w:tc>
      </w:tr>
      <w:tr>
        <w:tc>
          <w:tcPr>
            <w:tcW w:type="dxa" w:w="2268"/>
          </w:tcPr>
          <w:p>
            <w:r>
              <w:t>Invesco Senior Secured</w:t>
            </w:r>
          </w:p>
        </w:tc>
        <w:tc>
          <w:tcPr>
            <w:tcW w:type="dxa" w:w="1417"/>
          </w:tcPr>
          <w:p>
            <w:r>
              <w:t>5.15</w:t>
            </w:r>
          </w:p>
        </w:tc>
        <w:tc>
          <w:tcPr>
            <w:tcW w:type="dxa" w:w="1417"/>
          </w:tcPr>
          <w:p>
            <w:r>
              <w:t>5.99</w:t>
            </w:r>
          </w:p>
        </w:tc>
      </w:tr>
      <w:tr>
        <w:tc>
          <w:tcPr>
            <w:tcW w:type="dxa" w:w="2268"/>
          </w:tcPr>
          <w:p>
            <w:r>
              <w:t>Pyford Global Abs</w:t>
            </w:r>
          </w:p>
        </w:tc>
        <w:tc>
          <w:tcPr>
            <w:tcW w:type="dxa" w:w="1417"/>
          </w:tcPr>
          <w:p>
            <w:r>
              <w:t>8.48</w:t>
            </w:r>
          </w:p>
        </w:tc>
        <w:tc>
          <w:tcPr>
            <w:tcW w:type="dxa" w:w="1417"/>
          </w:tcPr>
          <w:p>
            <w:r>
              <w:t>8.31</w:t>
            </w:r>
          </w:p>
        </w:tc>
      </w:tr>
      <w:tr>
        <w:tc>
          <w:tcPr>
            <w:tcW w:type="dxa" w:w="2268"/>
          </w:tcPr>
          <w:p>
            <w:r>
              <w:t>iShares Physical Gold</w:t>
            </w:r>
          </w:p>
        </w:tc>
        <w:tc>
          <w:tcPr>
            <w:tcW w:type="dxa" w:w="1417"/>
          </w:tcPr>
          <w:p>
            <w:r>
              <w:t>40.92</w:t>
            </w:r>
          </w:p>
        </w:tc>
        <w:tc>
          <w:tcPr>
            <w:tcW w:type="dxa" w:w="1417"/>
          </w:tcPr>
          <w:p>
            <w:r>
              <w:t>28.72</w:t>
            </w:r>
          </w:p>
        </w:tc>
      </w:tr>
      <w:tr>
        <w:tc>
          <w:tcPr>
            <w:tcW w:type="dxa" w:w="2268"/>
          </w:tcPr>
          <w:p>
            <w:r>
              <w:t>Barwon LPE</w:t>
            </w:r>
          </w:p>
        </w:tc>
        <w:tc>
          <w:tcPr>
            <w:tcW w:type="dxa" w:w="1417"/>
          </w:tcPr>
          <w:p>
            <w:r>
              <w:t>6.33</w:t>
            </w:r>
          </w:p>
        </w:tc>
        <w:tc>
          <w:tcPr>
            <w:tcW w:type="dxa" w:w="1417"/>
          </w:tcPr>
          <w:p>
            <w:r>
              <w:t>15.85</w:t>
            </w:r>
          </w:p>
        </w:tc>
      </w:tr>
      <w:tr>
        <w:tc>
          <w:tcPr>
            <w:tcW w:type="dxa" w:w="2268"/>
          </w:tcPr>
          <w:p>
            <w:r>
              <w:rPr>
                <w:b/>
              </w:rPr>
              <w:t>BM: Alternatives</w:t>
            </w:r>
          </w:p>
        </w:tc>
        <w:tc>
          <w:tcPr>
            <w:tcW w:type="dxa" w:w="1417"/>
          </w:tcPr>
          <w:p>
            <w:r>
              <w:rPr>
                <w:b/>
              </w:rPr>
              <w:t>4.34</w:t>
            </w:r>
          </w:p>
        </w:tc>
        <w:tc>
          <w:tcPr>
            <w:tcW w:type="dxa" w:w="1417"/>
          </w:tcPr>
          <w:p>
            <w:r>
              <w:rPr>
                <w:b/>
              </w:rPr>
              <w:t>4.42</w:t>
            </w:r>
          </w:p>
        </w:tc>
      </w:tr>
      <w:tr>
        <w:tc>
          <w:tcPr>
            <w:tcW w:type="dxa" w:w="2268"/>
          </w:tcPr>
          <w:p>
            <w:r>
              <w:t>iShares Cash</w:t>
            </w:r>
          </w:p>
        </w:tc>
        <w:tc>
          <w:tcPr>
            <w:tcW w:type="dxa" w:w="1417"/>
          </w:tcPr>
          <w:p>
            <w:r>
              <w:t>4.35</w:t>
            </w:r>
          </w:p>
        </w:tc>
        <w:tc>
          <w:tcPr>
            <w:tcW w:type="dxa" w:w="1417"/>
          </w:tcPr>
          <w:p>
            <w:r>
              <w:t>4.41</w:t>
            </w:r>
          </w:p>
        </w:tc>
      </w:tr>
      <w:tr>
        <w:tc>
          <w:tcPr>
            <w:tcW w:type="dxa" w:w="2268"/>
          </w:tcPr>
          <w:p>
            <w:r>
              <w:t>Cash</w:t>
            </w:r>
          </w:p>
        </w:tc>
        <w:tc>
          <w:tcPr>
            <w:tcW w:type="dxa" w:w="1417"/>
          </w:tcPr>
          <w:p>
            <w:r>
              <w:t>4.34</w:t>
            </w:r>
          </w:p>
        </w:tc>
        <w:tc>
          <w:tcPr>
            <w:tcW w:type="dxa" w:w="1417"/>
          </w:tcPr>
          <w:p>
            <w:r>
              <w:t>4.42</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August delivered broad gains across global equities and bonds, driven by actual and expected rate cuts.</w:t>
        <w:br/>
        <w:br/>
        <w:t>9 of 11 S&amp;P/ASX 200 sectors advanced, with Materials and Consumer Discretionary leading gains. Meanwhile Health Care fell 13% due to a CSL sell-off following its spinoff announcement. Information Technology remained under pressure.</w:t>
        <w:br/>
        <w:br/>
        <w:t>Value, Equal Weight, and High Dividend each rose 6%. Growth lagged as the weakest performer year-to-date.</w:t>
        <w:br/>
        <w:br/>
        <w:t>Chinese equities outperformed, as onshore markets rebounded and narrowed the gap with offshore stocks.</w:t>
        <w:br/>
        <w:br/>
        <w:t>U.S. equities recorded a fourth consecutive month of gains, with the S&amp;P 500 rising 2% in August, despite a sharp final-day sell-off. Market sentiment was supported by optimism around potential Federal Reserve rate cuts and continued strength in Big Tech.</w:t>
        <w:br/>
        <w:br/>
        <w:t>The rally broadened across market segments, with mid- and small-cap stocks outperforming large caps.</w:t>
        <w:br/>
        <w:br/>
        <w:t>Most sectors posted positive returns, led by Materials and Health Care; Health Care recovered losses from July. Utilities was the only sector to decline.</w:t>
        <w:br/>
        <w:br/>
        <w:t>European equities gained for the month, extending their positive run for the quarter. Sector leaders were Health Care (+4%+) and Consumer Staples (+3%+). Information Technology, Utilities, and Industrials posted modest losses of under 2%, not enough to offset the index’s overall gains.</w:t>
        <w:br/>
        <w:br/>
        <w:t>US fixed income indices all posted gains amid fluctuating yields and shifting rate expectations.</w:t>
        <w:br/>
        <w:br/>
        <w:t>The Reserve Bank of Australia and Reserve Bank of New Zealand each reduced key rates by 25bps..</w:t>
        <w:br/>
        <w:br/>
        <w:t>Commodities participated in the rally, led by Livestock. Precious Metals strengthened, with Gold reaching another record high, driven by renewed safe-haven demand.</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