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AtchisonAlts</w:t>
            </w:r>
          </w:p>
        </w:tc>
        <w:tc>
          <w:tcPr>
            <w:tcW w:type="dxa" w:w="1644"/>
          </w:tcPr>
          <w:p>
            <w:r>
              <w:rPr>
                <w:b/>
              </w:rPr>
              <w:t>-0.76</w:t>
            </w:r>
          </w:p>
        </w:tc>
        <w:tc>
          <w:tcPr>
            <w:tcW w:type="dxa" w:w="1644"/>
          </w:tcPr>
          <w:p>
            <w:r>
              <w:rPr>
                <w:b/>
              </w:rPr>
              <w:t>3.13</w:t>
            </w:r>
          </w:p>
        </w:tc>
        <w:tc>
          <w:tcPr>
            <w:tcW w:type="dxa" w:w="1644"/>
          </w:tcPr>
          <w:p>
            <w:r>
              <w:rPr>
                <w:b/>
              </w:rPr>
              <w:t>10.8</w:t>
            </w:r>
          </w:p>
        </w:tc>
        <w:tc>
          <w:tcPr>
            <w:tcW w:type="dxa" w:w="1644"/>
          </w:tcPr>
          <w:p>
            <w:r>
              <w:rPr>
                <w:b/>
              </w:rPr>
              <w:t>9.15</w:t>
            </w:r>
          </w:p>
        </w:tc>
        <w:tc>
          <w:tcPr>
            <w:tcW w:type="dxa" w:w="1644"/>
          </w:tcPr>
          <w:p>
            <w:r>
              <w:rPr>
                <w:b/>
              </w:rPr>
              <w:t>7.53</w:t>
            </w:r>
          </w:p>
        </w:tc>
      </w:tr>
      <w:tr>
        <w:tc>
          <w:tcPr>
            <w:tcW w:type="dxa" w:w="2551"/>
          </w:tcPr>
          <w:p>
            <w:r>
              <w:t>Peer Group</w:t>
            </w:r>
          </w:p>
        </w:tc>
        <w:tc>
          <w:tcPr>
            <w:tcW w:type="dxa" w:w="1644"/>
          </w:tcPr>
          <w:p>
            <w:r>
              <w:t>2.28</w:t>
            </w:r>
          </w:p>
        </w:tc>
        <w:tc>
          <w:tcPr>
            <w:tcW w:type="dxa" w:w="1644"/>
          </w:tcPr>
          <w:p>
            <w:r>
              <w:t>0.31</w:t>
            </w:r>
          </w:p>
        </w:tc>
        <w:tc>
          <w:tcPr>
            <w:tcW w:type="dxa" w:w="1644"/>
          </w:tcPr>
          <w:p>
            <w:r>
              <w:t>3.37</w:t>
            </w:r>
          </w:p>
        </w:tc>
        <w:tc>
          <w:tcPr>
            <w:tcW w:type="dxa" w:w="1644"/>
          </w:tcPr>
          <w:p>
            <w:r>
              <w:t>5.04</w:t>
            </w:r>
          </w:p>
        </w:tc>
        <w:tc>
          <w:tcPr>
            <w:tcW w:type="dxa" w:w="1644"/>
          </w:tcPr>
          <w:p>
            <w:r>
              <w:t>5.77</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-3.04</w:t>
            </w:r>
          </w:p>
        </w:tc>
        <w:tc>
          <w:tcPr>
            <w:tcW w:type="dxa" w:w="1644"/>
          </w:tcPr>
          <w:p>
            <w:r>
              <w:t>2.83</w:t>
            </w:r>
          </w:p>
        </w:tc>
        <w:tc>
          <w:tcPr>
            <w:tcW w:type="dxa" w:w="1644"/>
          </w:tcPr>
          <w:p>
            <w:r>
              <w:t>7.43</w:t>
            </w:r>
          </w:p>
        </w:tc>
        <w:tc>
          <w:tcPr>
            <w:tcW w:type="dxa" w:w="1644"/>
          </w:tcPr>
          <w:p>
            <w:r>
              <w:t>4.12</w:t>
            </w:r>
          </w:p>
        </w:tc>
        <w:tc>
          <w:tcPr>
            <w:tcW w:type="dxa" w:w="1644"/>
          </w:tcPr>
          <w:p>
            <w:r>
              <w:t>1.76</w:t>
            </w:r>
          </w:p>
        </w:tc>
      </w:tr>
      <w:tr>
        <w:tc>
          <w:tcPr>
            <w:tcW w:type="dxa" w:w="2551"/>
          </w:tcPr>
          <w:p>
            <w:r>
              <w:t>Outperformance vs Inflation</w:t>
            </w:r>
          </w:p>
        </w:tc>
        <w:tc>
          <w:tcPr>
            <w:tcW w:type="dxa" w:w="1644"/>
          </w:tcPr>
          <w:p>
            <w:r>
              <w:t>-2.11</w:t>
            </w:r>
          </w:p>
        </w:tc>
        <w:tc>
          <w:tcPr>
            <w:tcW w:type="dxa" w:w="1644"/>
          </w:tcPr>
          <w:p>
            <w:r>
              <w:t>1.69</w:t>
            </w:r>
          </w:p>
        </w:tc>
        <w:tc>
          <w:tcPr>
            <w:tcW w:type="dxa" w:w="1644"/>
          </w:tcPr>
          <w:p>
            <w:r>
              <w:t>8.69</w:t>
            </w:r>
          </w:p>
        </w:tc>
        <w:tc>
          <w:tcPr>
            <w:tcW w:type="dxa" w:w="1644"/>
          </w:tcPr>
          <w:p>
            <w:r>
              <w:t>6.21</w:t>
            </w:r>
          </w:p>
        </w:tc>
        <w:tc>
          <w:tcPr>
            <w:tcW w:type="dxa" w:w="1644"/>
          </w:tcPr>
          <w:p>
            <w:r>
              <w:t>4.61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lts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VE Global Listed P Private ETF</w:t>
            </w:r>
          </w:p>
        </w:tc>
        <w:tc>
          <w:tcPr>
            <w:tcW w:type="dxa" w:w="1417"/>
          </w:tcPr>
          <w:p>
            <w:r>
              <w:t>19.23</w:t>
            </w:r>
          </w:p>
        </w:tc>
        <w:tc>
          <w:tcPr>
            <w:tcW w:type="dxa" w:w="1417"/>
          </w:tcPr>
          <w:p>
            <w:r>
              <w:t>27.15</w:t>
            </w:r>
          </w:p>
        </w:tc>
      </w:tr>
      <w:tr>
        <w:tc>
          <w:tcPr>
            <w:tcW w:type="dxa" w:w="2268"/>
          </w:tcPr>
          <w:p>
            <w:r>
              <w:t>Talaria GE</w:t>
            </w:r>
          </w:p>
        </w:tc>
        <w:tc>
          <w:tcPr>
            <w:tcW w:type="dxa" w:w="1417"/>
          </w:tcPr>
          <w:p>
            <w:r>
              <w:t>10.58</w:t>
            </w:r>
          </w:p>
        </w:tc>
        <w:tc>
          <w:tcPr>
            <w:tcW w:type="dxa" w:w="1417"/>
          </w:tcPr>
          <w:p>
            <w:r>
              <w:t>5.8</w:t>
            </w:r>
          </w:p>
        </w:tc>
      </w:tr>
      <w:tr>
        <w:tc>
          <w:tcPr>
            <w:tcW w:type="dxa" w:w="2268"/>
          </w:tcPr>
          <w:p>
            <w:r>
              <w:t>P/E FX Alpha</w:t>
            </w:r>
          </w:p>
        </w:tc>
        <w:tc>
          <w:tcPr>
            <w:tcW w:type="dxa" w:w="1417"/>
          </w:tcPr>
          <w:p>
            <w:r>
              <w:t>-11.19</w:t>
            </w:r>
          </w:p>
        </w:tc>
        <w:tc>
          <w:tcPr>
            <w:tcW w:type="dxa" w:w="1417"/>
          </w:tcPr>
          <w:p>
            <w:r>
              <w:t>-0.51</w:t>
            </w:r>
          </w:p>
        </w:tc>
      </w:tr>
      <w:tr>
        <w:tc>
          <w:tcPr>
            <w:tcW w:type="dxa" w:w="2268"/>
          </w:tcPr>
          <w:p>
            <w:r>
              <w:t>Invesco Senior Secured</w:t>
            </w:r>
          </w:p>
        </w:tc>
        <w:tc>
          <w:tcPr>
            <w:tcW w:type="dxa" w:w="1417"/>
          </w:tcPr>
          <w:p>
            <w:r>
              <w:t>4.48</w:t>
            </w:r>
          </w:p>
        </w:tc>
        <w:tc>
          <w:tcPr>
            <w:tcW w:type="dxa" w:w="1417"/>
          </w:tcPr>
          <w:p>
            <w:r>
              <w:t>6.17</w:t>
            </w:r>
          </w:p>
        </w:tc>
      </w:tr>
      <w:tr>
        <w:tc>
          <w:tcPr>
            <w:tcW w:type="dxa" w:w="2268"/>
          </w:tcPr>
          <w:p>
            <w:r>
              <w:t>Pyford Global Abs</w:t>
            </w:r>
          </w:p>
        </w:tc>
        <w:tc>
          <w:tcPr>
            <w:tcW w:type="dxa" w:w="1417"/>
          </w:tcPr>
          <w:p>
            <w:r>
              <w:t>11.7</w:t>
            </w:r>
          </w:p>
        </w:tc>
        <w:tc>
          <w:tcPr>
            <w:tcW w:type="dxa" w:w="1417"/>
          </w:tcPr>
          <w:p>
            <w: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