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Australian Shares SMA</w:t>
        <w:br/>
        <w:t>Performance Report</w:t>
        <w:br/>
        <w:br/>
      </w:r>
      <w:r>
        <w:rPr>
          <w:rFonts w:ascii="Arial" w:hAnsi="Arial"/>
          <w:color w:val="75C104"/>
          <w:sz w:val="40"/>
        </w:rPr>
        <w:t>30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