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4F9ECC" w14:textId="77777777" w:rsidR="005E14BC" w:rsidRPr="001C33C8" w:rsidRDefault="005E14BC" w:rsidP="001C33C8"/>
    <w:p>
      <w:pPr>
        <w:pStyle w:val="Heading10"/>
        <w:tabs>
          <w:tab w:pos="10772" w:val="right"/>
        </w:tabs>
      </w:pPr>
      <w:r>
        <w:t>Atchison Active Floating Rate SMA</w:t>
      </w:r>
      <w:r>
        <w:tab/>
      </w:r>
      <w:r>
        <w:t>31 March 2025</w:t>
      </w:r>
    </w:p>
    <w:tbl>
      <w:tblPr>
        <w:tblStyle w:val="AtchisonTable1"/>
        <w:tblW w:type="auto" w:w="0"/>
        <w:tblLook w:firstColumn="1" w:firstRow="1" w:lastColumn="0" w:lastRow="0" w:noHBand="0" w:noVBand="1" w:val="04A0"/>
      </w:tblPr>
      <w:tblGrid>
        <w:gridCol w:w="1842"/>
        <w:gridCol w:w="1842"/>
        <w:gridCol w:w="1842"/>
        <w:gridCol w:w="1842"/>
        <w:gridCol w:w="1842"/>
        <w:gridCol w:w="1842"/>
      </w:tblGrid>
      <w:tr>
        <w:tc>
          <w:tcPr>
            <w:tcW w:type="dxa" w:w="2551"/>
          </w:tcPr>
          <w:p/>
        </w:tc>
        <w:tc>
          <w:tcPr>
            <w:tcW w:type="dxa" w:w="1644"/>
          </w:tcPr>
          <w:p>
            <w:r>
              <w:t>3 Months</w:t>
            </w:r>
          </w:p>
        </w:tc>
        <w:tc>
          <w:tcPr>
            <w:tcW w:type="dxa" w:w="1644"/>
          </w:tcPr>
          <w:p>
            <w:r>
              <w:t>6 Months</w:t>
            </w:r>
          </w:p>
        </w:tc>
        <w:tc>
          <w:tcPr>
            <w:tcW w:type="dxa" w:w="1644"/>
          </w:tcPr>
          <w:p>
            <w:r>
              <w:t>1 Year</w:t>
            </w:r>
          </w:p>
        </w:tc>
        <w:tc>
          <w:tcPr>
            <w:tcW w:type="dxa" w:w="1644"/>
          </w:tcPr>
          <w:p>
            <w:r>
              <w:t>2 Years (p.a.)</w:t>
            </w:r>
          </w:p>
        </w:tc>
        <w:tc>
          <w:tcPr>
            <w:tcW w:type="dxa" w:w="1644"/>
          </w:tcPr>
          <w:p>
            <w:r>
              <w:t>Since Inception</w:t>
            </w:r>
          </w:p>
        </w:tc>
      </w:tr>
      <w:tr>
        <w:tc>
          <w:tcPr>
            <w:tcW w:type="dxa" w:w="2551"/>
          </w:tcPr>
          <w:p>
            <w:r>
              <w:t>AtchisonFloatingRate</w:t>
            </w:r>
          </w:p>
        </w:tc>
        <w:tc>
          <w:tcPr>
            <w:tcW w:type="dxa" w:w="1644"/>
          </w:tcPr>
          <w:p>
            <w:r>
              <w:rPr>
                <w:b/>
              </w:rPr>
              <w:t>1.29</w:t>
            </w:r>
          </w:p>
        </w:tc>
        <w:tc>
          <w:tcPr>
            <w:tcW w:type="dxa" w:w="1644"/>
          </w:tcPr>
          <w:p>
            <w:r>
              <w:rPr>
                <w:b/>
              </w:rPr>
              <w:t>2.38</w:t>
            </w:r>
          </w:p>
        </w:tc>
        <w:tc>
          <w:tcPr>
            <w:tcW w:type="dxa" w:w="1644"/>
          </w:tcPr>
          <w:p>
            <w:r>
              <w:rPr>
                <w:b/>
              </w:rPr>
              <w:t>5.55</w:t>
            </w:r>
          </w:p>
        </w:tc>
        <w:tc>
          <w:tcPr>
            <w:tcW w:type="dxa" w:w="1644"/>
          </w:tcPr>
          <w:p>
            <w:r>
              <w:rPr>
                <w:b/>
              </w:rPr>
              <w:t>5.8</w:t>
            </w:r>
          </w:p>
        </w:tc>
        <w:tc>
          <w:tcPr>
            <w:tcW w:type="dxa" w:w="1644"/>
          </w:tcPr>
          <w:p>
            <w:r>
              <w:rPr>
                <w:b/>
              </w:rPr>
              <w:t>5.94</w:t>
            </w:r>
          </w:p>
        </w:tc>
      </w:tr>
      <w:tr>
        <w:tc>
          <w:tcPr>
            <w:tcW w:type="dxa" w:w="2551"/>
          </w:tcPr>
          <w:p>
            <w:r>
              <w:t>Peer Group</w:t>
            </w:r>
          </w:p>
        </w:tc>
        <w:tc>
          <w:tcPr>
            <w:tcW w:type="dxa" w:w="1644"/>
          </w:tcPr>
          <w:p>
            <w:r>
              <w:t>1.04</w:t>
            </w:r>
          </w:p>
        </w:tc>
        <w:tc>
          <w:tcPr>
            <w:tcW w:type="dxa" w:w="1644"/>
          </w:tcPr>
          <w:p>
            <w:r>
              <w:t>1.62</w:t>
            </w:r>
          </w:p>
        </w:tc>
        <w:tc>
          <w:tcPr>
            <w:tcW w:type="dxa" w:w="1644"/>
          </w:tcPr>
          <w:p>
            <w:r>
              <w:t>3.86</w:t>
            </w:r>
          </w:p>
        </w:tc>
        <w:tc>
          <w:tcPr>
            <w:tcW w:type="dxa" w:w="1644"/>
          </w:tcPr>
          <w:p>
            <w:r>
              <w:t>4.35</w:t>
            </w:r>
          </w:p>
        </w:tc>
        <w:tc>
          <w:tcPr>
            <w:tcW w:type="dxa" w:w="1644"/>
          </w:tcPr>
          <w:p>
            <w:r>
              <w:t>4.5</w:t>
            </w:r>
          </w:p>
        </w:tc>
      </w:tr>
      <w:tr>
        <w:tc>
          <w:tcPr>
            <w:tcW w:type="dxa" w:w="2551"/>
          </w:tcPr>
          <w:p>
            <w:r>
              <w:t>Inflation</w:t>
            </w:r>
          </w:p>
        </w:tc>
        <w:tc>
          <w:tcPr>
            <w:tcW w:type="dxa" w:w="1644"/>
          </w:tcPr>
          <w:p>
            <w:r>
              <w:t>0.0</w:t>
            </w:r>
          </w:p>
        </w:tc>
        <w:tc>
          <w:tcPr>
            <w:tcW w:type="dxa" w:w="1644"/>
          </w:tcPr>
          <w:p>
            <w:r>
              <w:t>0.0</w:t>
            </w:r>
          </w:p>
        </w:tc>
        <w:tc>
          <w:tcPr>
            <w:tcW w:type="dxa" w:w="1644"/>
          </w:tcPr>
          <w:p>
            <w:r>
              <w:t>2.25</w:t>
            </w:r>
          </w:p>
        </w:tc>
        <w:tc>
          <w:tcPr>
            <w:tcW w:type="dxa" w:w="1644"/>
          </w:tcPr>
          <w:p>
            <w:r>
              <w:t>2.82</w:t>
            </w:r>
          </w:p>
        </w:tc>
        <w:tc>
          <w:tcPr>
            <w:tcW w:type="dxa" w:w="1644"/>
          </w:tcPr>
          <w:p>
            <w:r>
              <w:t>3.13</w:t>
            </w:r>
          </w:p>
        </w:tc>
      </w:tr>
      <w:tr>
        <w:tc>
          <w:tcPr>
            <w:tcW w:type="dxa" w:w="2551"/>
          </w:tcPr>
          <w:p>
            <w:r>
              <w:t>Outperformance vs Peers</w:t>
            </w:r>
          </w:p>
        </w:tc>
        <w:tc>
          <w:tcPr>
            <w:tcW w:type="dxa" w:w="1644"/>
          </w:tcPr>
          <w:p>
            <w:r>
              <w:t>0.25</w:t>
            </w:r>
          </w:p>
        </w:tc>
        <w:tc>
          <w:tcPr>
            <w:tcW w:type="dxa" w:w="1644"/>
          </w:tcPr>
          <w:p>
            <w:r>
              <w:t>0.76</w:t>
            </w:r>
          </w:p>
        </w:tc>
        <w:tc>
          <w:tcPr>
            <w:tcW w:type="dxa" w:w="1644"/>
          </w:tcPr>
          <w:p>
            <w:r>
              <w:t>1.69</w:t>
            </w:r>
          </w:p>
        </w:tc>
        <w:tc>
          <w:tcPr>
            <w:tcW w:type="dxa" w:w="1644"/>
          </w:tcPr>
          <w:p>
            <w:r>
              <w:t>1.45</w:t>
            </w:r>
          </w:p>
        </w:tc>
        <w:tc>
          <w:tcPr>
            <w:tcW w:type="dxa" w:w="1644"/>
          </w:tcPr>
          <w:p>
            <w:r>
              <w:t>1.45</w:t>
            </w:r>
          </w:p>
        </w:tc>
      </w:tr>
      <w:tr>
        <w:tc>
          <w:tcPr>
            <w:tcW w:type="dxa" w:w="2551"/>
          </w:tcPr>
          <w:p>
            <w:r>
              <w:t>Outperformance vs Inflation</w:t>
            </w:r>
          </w:p>
        </w:tc>
        <w:tc>
          <w:tcPr>
            <w:tcW w:type="dxa" w:w="1644"/>
          </w:tcPr>
          <w:p>
            <w:r>
              <w:t>1.29</w:t>
            </w:r>
          </w:p>
        </w:tc>
        <w:tc>
          <w:tcPr>
            <w:tcW w:type="dxa" w:w="1644"/>
          </w:tcPr>
          <w:p>
            <w:r>
              <w:t>2.38</w:t>
            </w:r>
          </w:p>
        </w:tc>
        <w:tc>
          <w:tcPr>
            <w:tcW w:type="dxa" w:w="1644"/>
          </w:tcPr>
          <w:p>
            <w:r>
              <w:t>3.3</w:t>
            </w:r>
          </w:p>
        </w:tc>
        <w:tc>
          <w:tcPr>
            <w:tcW w:type="dxa" w:w="1644"/>
          </w:tcPr>
          <w:p>
            <w:r>
              <w:t>2.97</w:t>
            </w:r>
          </w:p>
        </w:tc>
        <w:tc>
          <w:tcPr>
            <w:tcW w:type="dxa" w:w="1644"/>
          </w:tcPr>
          <w:p>
            <w:r>
              <w:t>2.81</w:t>
            </w:r>
          </w:p>
        </w:tc>
      </w:tr>
    </w:tbl>
    <w:p>
      <w:pPr>
        <w:pStyle w:val="Note"/>
      </w:pPr>
      <w:r>
        <w:t>Inception Date: 31 December 2022</w:t>
      </w:r>
    </w:p>
    <w:p>
      <w:pPr>
        <w:sectPr>
          <w:headerReference w:type="even" r:id="rId11"/>
          <w:headerReference w:type="default" r:id="rId12"/>
          <w:footerReference w:type="even" r:id="rId13"/>
          <w:footerReference w:type="default" r:id="rId14"/>
          <w:headerReference w:type="first" r:id="rId15"/>
          <w:footerReference w:type="first" r:id="rId16"/>
          <w:type w:val="continuous"/>
          <w:pgSz w:w="11900" w:h="16840" w:code="9"/>
          <w:pgMar w:top="0" w:right="420" w:bottom="0" w:left="425" w:header="0" w:footer="726" w:gutter="0"/>
          <w:cols w:space="284"/>
          <w:docGrid w:linePitch="360"/>
        </w:sectPr>
      </w:pPr>
    </w:p>
    <w:p>
      <w:pPr>
        <w:pStyle w:val="Heading20"/>
      </w:pPr>
      <w:r>
        <w:t>Investment Objective</w:t>
      </w:r>
    </w:p>
    <w:p>
      <w:pPr>
        <w:pStyle w:val="BodyStyle"/>
      </w:pPr>
      <w:r>
        <w:t>Outperform the RBA Cash Rate, after fees, over rolling three-year periods.</w:t>
      </w:r>
    </w:p>
    <w:p>
      <w:pPr>
        <w:pStyle w:val="Heading20"/>
      </w:pPr>
      <w:r>
        <w:t>Strategy Overview</w:t>
      </w:r>
    </w:p>
    <w:p>
      <w:pPr>
        <w:pStyle w:val="BodyStyle"/>
      </w:pPr>
      <w:r>
        <w:t>The Atchison Active Floating Rate Portfolio offers a bespoke solution as part of your defensive bond asset class allocation. Focusing on floating rate bank securities, asset backed securities and diversified credit strategies that pay a variable (or “floating” ) interest rate, typically with a duration of less than three years.</w:t>
      </w:r>
    </w:p>
    <w:tbl>
      <w:tblPr>
        <w:tblStyle w:val="AtchisonTable1"/>
        <w:tblW w:type="auto" w:w="0"/>
        <w:tblLook w:firstColumn="1" w:firstRow="1" w:lastColumn="0" w:lastRow="0" w:noHBand="0" w:noVBand="1" w:val="04A0"/>
      </w:tblPr>
      <w:tblGrid>
        <w:gridCol w:w="5527"/>
        <w:gridCol w:w="5527"/>
      </w:tblGrid>
      <w:tr>
        <w:tc>
          <w:tcPr>
            <w:tcW w:type="dxa" w:w="2268"/>
          </w:tcPr>
          <w:p>
            <w:r>
              <w:t>Key Details</w:t>
            </w:r>
          </w:p>
        </w:tc>
        <w:tc>
          <w:tcPr>
            <w:tcW w:type="dxa" w:w="3118"/>
          </w:tcPr>
          <w:p>
            <w:r/>
          </w:p>
        </w:tc>
      </w:tr>
      <w:tr>
        <w:tc>
          <w:tcPr>
            <w:tcW w:type="dxa" w:w="2268"/>
          </w:tcPr>
          <w:p>
            <w:r>
              <w:t>Strategy Category</w:t>
            </w:r>
          </w:p>
        </w:tc>
        <w:tc>
          <w:tcPr>
            <w:tcW w:type="dxa" w:w="3118"/>
          </w:tcPr>
          <w:p>
            <w:r>
              <w:t>Floating Rate</w:t>
            </w:r>
          </w:p>
        </w:tc>
      </w:tr>
      <w:tr>
        <w:tc>
          <w:tcPr>
            <w:tcW w:type="dxa" w:w="2268"/>
          </w:tcPr>
          <w:p>
            <w:r>
              <w:t>Strategy Provider</w:t>
            </w:r>
          </w:p>
        </w:tc>
        <w:tc>
          <w:tcPr>
            <w:tcW w:type="dxa" w:w="3118"/>
          </w:tcPr>
          <w:p>
            <w:r>
              <w:t>Atchison</w:t>
            </w:r>
          </w:p>
        </w:tc>
      </w:tr>
      <w:tr>
        <w:tc>
          <w:tcPr>
            <w:tcW w:type="dxa" w:w="2268"/>
          </w:tcPr>
          <w:p>
            <w:r>
              <w:t>Benchmark</w:t>
            </w:r>
          </w:p>
        </w:tc>
        <w:tc>
          <w:tcPr>
            <w:tcW w:type="dxa" w:w="3118"/>
          </w:tcPr>
          <w:p>
            <w:r>
              <w:t>RBA Cash Rate</w:t>
            </w:r>
          </w:p>
        </w:tc>
      </w:tr>
      <w:tr>
        <w:tc>
          <w:tcPr>
            <w:tcW w:type="dxa" w:w="2268"/>
          </w:tcPr>
          <w:p>
            <w:r>
              <w:t>Inception Date</w:t>
            </w:r>
          </w:p>
        </w:tc>
        <w:tc>
          <w:tcPr>
            <w:tcW w:type="dxa" w:w="3118"/>
          </w:tcPr>
          <w:p>
            <w:r>
              <w:t>31 December 2022</w:t>
            </w:r>
          </w:p>
        </w:tc>
      </w:tr>
      <w:tr>
        <w:tc>
          <w:tcPr>
            <w:tcW w:type="dxa" w:w="2268"/>
          </w:tcPr>
          <w:p>
            <w:r>
              <w:t>Investment Horizon</w:t>
            </w:r>
          </w:p>
        </w:tc>
        <w:tc>
          <w:tcPr>
            <w:tcW w:type="dxa" w:w="3118"/>
          </w:tcPr>
          <w:p>
            <w:r>
              <w:t>3 Years</w:t>
            </w:r>
          </w:p>
        </w:tc>
      </w:tr>
      <w:tr>
        <w:tc>
          <w:tcPr>
            <w:tcW w:type="dxa" w:w="2268"/>
          </w:tcPr>
          <w:p>
            <w:r>
              <w:t>Risk Level (SRM)</w:t>
            </w:r>
          </w:p>
        </w:tc>
        <w:tc>
          <w:tcPr>
            <w:tcW w:type="dxa" w:w="3118"/>
          </w:tcPr>
          <w:p>
            <w:r>
              <w:t>Low to Medium</w:t>
            </w:r>
          </w:p>
        </w:tc>
      </w:tr>
      <w:tr>
        <w:tc>
          <w:tcPr>
            <w:tcW w:type="dxa" w:w="2268"/>
          </w:tcPr>
          <w:p>
            <w:r>
              <w:t>Min Investment</w:t>
            </w:r>
          </w:p>
        </w:tc>
        <w:tc>
          <w:tcPr>
            <w:tcW w:type="dxa" w:w="3118"/>
          </w:tcPr>
          <w:p>
            <w:r>
              <w:t>5k</w:t>
            </w:r>
          </w:p>
        </w:tc>
      </w:tr>
      <w:tr>
        <w:tc>
          <w:tcPr>
            <w:tcW w:type="dxa" w:w="2268"/>
          </w:tcPr>
          <w:p>
            <w:r>
              <w:t>Product Fee</w:t>
            </w:r>
          </w:p>
        </w:tc>
        <w:tc>
          <w:tcPr>
            <w:tcW w:type="dxa" w:w="3118"/>
          </w:tcPr>
          <w:p>
            <w:r>
              <w:t>Platform Specific - Refer to PDS</w:t>
            </w:r>
          </w:p>
        </w:tc>
      </w:tr>
      <w:tr>
        <w:tc>
          <w:tcPr>
            <w:tcW w:type="dxa" w:w="2268"/>
          </w:tcPr>
          <w:p>
            <w:r>
              <w:t>Underlying MER</w:t>
            </w:r>
          </w:p>
        </w:tc>
        <w:tc>
          <w:tcPr>
            <w:tcW w:type="dxa" w:w="3118"/>
          </w:tcPr>
          <w:p>
            <w:r>
              <w:t>0.37%</w:t>
            </w:r>
          </w:p>
        </w:tc>
      </w:tr>
      <w:tr>
        <w:tc>
          <w:tcPr>
            <w:tcW w:type="dxa" w:w="2268"/>
          </w:tcPr>
          <w:p>
            <w:r>
              <w:t>Underlying Perf Fees</w:t>
            </w:r>
          </w:p>
        </w:tc>
        <w:tc>
          <w:tcPr>
            <w:tcW w:type="dxa" w:w="3118"/>
          </w:tcPr>
          <w:p>
            <w:r>
              <w:t>0.00%</w:t>
            </w:r>
          </w:p>
        </w:tc>
      </w:tr>
    </w:tbl>
    <w:br w:type="column"/>
    <w:p>
      <w:pPr>
        <w:pStyle w:val="Heading30"/>
      </w:pPr>
      <w:r>
        <w:t>Strategy Performance</w:t>
      </w:r>
    </w:p>
    <w:p>
      <w:r>
        <w:drawing>
          <wp:inline xmlns:a="http://schemas.openxmlformats.org/drawingml/2006/main" xmlns:pic="http://schemas.openxmlformats.org/drawingml/2006/picture">
            <wp:extent cx="3240000" cy="1800000"/>
            <wp:docPr id="1" name="Picture 1"/>
            <wp:cNvGraphicFramePr>
              <a:graphicFrameLocks noChangeAspect="1"/>
            </wp:cNvGraphicFramePr>
            <a:graphic>
              <a:graphicData uri="http://schemas.openxmlformats.org/drawingml/2006/picture">
                <pic:pic>
                  <pic:nvPicPr>
                    <pic:cNvPr id="0" name="1_Performance-Main_v2.png"/>
                    <pic:cNvPicPr/>
                  </pic:nvPicPr>
                  <pic:blipFill>
                    <a:blip r:embed="rId19"/>
                    <a:stretch>
                      <a:fillRect/>
                    </a:stretch>
                  </pic:blipFill>
                  <pic:spPr>
                    <a:xfrm>
                      <a:off x="0" y="0"/>
                      <a:ext cx="3240000" cy="1800000"/>
                    </a:xfrm>
                    <a:prstGeom prst="rect"/>
                  </pic:spPr>
                </pic:pic>
              </a:graphicData>
            </a:graphic>
          </wp:inline>
        </w:drawing>
      </w:r>
    </w:p>
    <w:p>
      <w:pPr>
        <w:pStyle w:val="Heading30"/>
      </w:pPr>
      <w:r>
        <w:t>Cumulative Performance Since Inception</w:t>
      </w:r>
    </w:p>
    <w:p>
      <w:r>
        <w:drawing>
          <wp:inline xmlns:a="http://schemas.openxmlformats.org/drawingml/2006/main" xmlns:pic="http://schemas.openxmlformats.org/drawingml/2006/picture">
            <wp:extent cx="3240000" cy="2340000"/>
            <wp:docPr id="2" name="Picture 2"/>
            <wp:cNvGraphicFramePr>
              <a:graphicFrameLocks noChangeAspect="1"/>
            </wp:cNvGraphicFramePr>
            <a:graphic>
              <a:graphicData uri="http://schemas.openxmlformats.org/drawingml/2006/picture">
                <pic:pic>
                  <pic:nvPicPr>
                    <pic:cNvPr id="0" name="1_Performance-Cum_v2.png"/>
                    <pic:cNvPicPr/>
                  </pic:nvPicPr>
                  <pic:blipFill>
                    <a:blip r:embed="rId20"/>
                    <a:stretch>
                      <a:fillRect/>
                    </a:stretch>
                  </pic:blipFill>
                  <pic:spPr>
                    <a:xfrm>
                      <a:off x="0" y="0"/>
                      <a:ext cx="3240000" cy="2340000"/>
                    </a:xfrm>
                    <a:prstGeom prst="rect"/>
                  </pic:spPr>
                </pic:pic>
              </a:graphicData>
            </a:graphic>
          </wp:inline>
        </w:drawing>
      </w:r>
    </w:p>
    <w:p>
      <w:pPr>
        <w:pStyle w:val="Heading30"/>
      </w:pPr>
      <w:r>
        <w:t>Portfolio Allocations</w:t>
      </w:r>
    </w:p>
    <w:p>
      <w:r>
        <w:drawing>
          <wp:inline xmlns:a="http://schemas.openxmlformats.org/drawingml/2006/main" xmlns:pic="http://schemas.openxmlformats.org/drawingml/2006/picture">
            <wp:extent cx="3240000" cy="1800000"/>
            <wp:docPr id="3" name="Picture 3"/>
            <wp:cNvGraphicFramePr>
              <a:graphicFrameLocks noChangeAspect="1"/>
            </wp:cNvGraphicFramePr>
            <a:graphic>
              <a:graphicData uri="http://schemas.openxmlformats.org/drawingml/2006/picture">
                <pic:pic>
                  <pic:nvPicPr>
                    <pic:cNvPr id="0" name="3_Alloc_Ranges.png"/>
                    <pic:cNvPicPr/>
                  </pic:nvPicPr>
                  <pic:blipFill>
                    <a:blip r:embed="rId21"/>
                    <a:stretch>
                      <a:fillRect/>
                    </a:stretch>
                  </pic:blipFill>
                  <pic:spPr>
                    <a:xfrm>
                      <a:off x="0" y="0"/>
                      <a:ext cx="3240000" cy="1800000"/>
                    </a:xfrm>
                    <a:prstGeom prst="rect"/>
                  </pic:spPr>
                </pic:pic>
              </a:graphicData>
            </a:graphic>
          </wp:inline>
        </w:drawing>
      </w:r>
    </w:p>
    <w:br w:type="column"/>
    <w:p>
      <w:pPr>
        <w:pStyle w:val="Heading30"/>
      </w:pPr>
      <w:r>
        <w:t>Portfolio Construction</w:t>
      </w:r>
    </w:p>
    <w:p>
      <w:r>
        <w:drawing>
          <wp:inline xmlns:a="http://schemas.openxmlformats.org/drawingml/2006/main" xmlns:pic="http://schemas.openxmlformats.org/drawingml/2006/picture">
            <wp:extent cx="3240000" cy="3240000"/>
            <wp:docPr id="4" name="Picture 4"/>
            <wp:cNvGraphicFramePr>
              <a:graphicFrameLocks noChangeAspect="1"/>
            </wp:cNvGraphicFramePr>
            <a:graphic>
              <a:graphicData uri="http://schemas.openxmlformats.org/drawingml/2006/picture">
                <pic:pic>
                  <pic:nvPicPr>
                    <pic:cNvPr id="0" name="3_Alloc_Holding_Level_2.png"/>
                    <pic:cNvPicPr/>
                  </pic:nvPicPr>
                  <pic:blipFill>
                    <a:blip r:embed="rId22"/>
                    <a:stretch>
                      <a:fillRect/>
                    </a:stretch>
                  </pic:blipFill>
                  <pic:spPr>
                    <a:xfrm>
                      <a:off x="0" y="0"/>
                      <a:ext cx="3240000" cy="3240000"/>
                    </a:xfrm>
                    <a:prstGeom prst="rect"/>
                  </pic:spPr>
                </pic:pic>
              </a:graphicData>
            </a:graphic>
          </wp:inline>
        </w:drawing>
      </w:r>
    </w:p>
    <w:p>
      <w:pPr>
        <w:pStyle w:val="Heading30"/>
      </w:pPr>
      <w:r>
        <w:t>Correlations</w:t>
      </w:r>
    </w:p>
    <w:p>
      <w:r>
        <w:drawing>
          <wp:inline xmlns:a="http://schemas.openxmlformats.org/drawingml/2006/main" xmlns:pic="http://schemas.openxmlformats.org/drawingml/2006/picture">
            <wp:extent cx="3240000" cy="3240000"/>
            <wp:docPr id="5" name="Picture 5"/>
            <wp:cNvGraphicFramePr>
              <a:graphicFrameLocks noChangeAspect="1"/>
            </wp:cNvGraphicFramePr>
            <a:graphic>
              <a:graphicData uri="http://schemas.openxmlformats.org/drawingml/2006/picture">
                <pic:pic>
                  <pic:nvPicPr>
                    <pic:cNvPr id="0" name="6_Floating_MthCorrel.png"/>
                    <pic:cNvPicPr/>
                  </pic:nvPicPr>
                  <pic:blipFill>
                    <a:blip r:embed="rId23"/>
                    <a:stretch>
                      <a:fillRect/>
                    </a:stretch>
                  </pic:blipFill>
                  <pic:spPr>
                    <a:xfrm>
                      <a:off x="0" y="0"/>
                      <a:ext cx="3240000" cy="3240000"/>
                    </a:xfrm>
                    <a:prstGeom prst="rect"/>
                  </pic:spPr>
                </pic:pic>
              </a:graphicData>
            </a:graphic>
          </wp:inline>
        </w:drawing>
      </w:r>
    </w:p>
    <w:br w:type="column"/>
    <w:p>
      <w:pPr>
        <w:pStyle w:val="Heading30"/>
      </w:pPr>
      <w:r>
        <w:t>Underlying Manager Performance</w:t>
      </w:r>
    </w:p>
    <w:p>
      <w:r>
        <w:drawing>
          <wp:inline xmlns:a="http://schemas.openxmlformats.org/drawingml/2006/main" xmlns:pic="http://schemas.openxmlformats.org/drawingml/2006/picture">
            <wp:extent cx="3240000" cy="2880000"/>
            <wp:docPr id="6" name="Picture 6"/>
            <wp:cNvGraphicFramePr>
              <a:graphicFrameLocks noChangeAspect="1"/>
            </wp:cNvGraphicFramePr>
            <a:graphic>
              <a:graphicData uri="http://schemas.openxmlformats.org/drawingml/2006/picture">
                <pic:pic>
                  <pic:nvPicPr>
                    <pic:cNvPr id="0" name="6_Floating_Sleeve_Components.png"/>
                    <pic:cNvPicPr/>
                  </pic:nvPicPr>
                  <pic:blipFill>
                    <a:blip r:embed="rId24"/>
                    <a:stretch>
                      <a:fillRect/>
                    </a:stretch>
                  </pic:blipFill>
                  <pic:spPr>
                    <a:xfrm>
                      <a:off x="0" y="0"/>
                      <a:ext cx="3240000" cy="2880000"/>
                    </a:xfrm>
                    <a:prstGeom prst="rect"/>
                  </pic:spPr>
                </pic:pic>
              </a:graphicData>
            </a:graphic>
          </wp:inline>
        </w:drawing>
      </w:r>
    </w:p>
    <w:p>
      <w:pPr>
        <w:pStyle w:val="BodyStyle"/>
      </w:pPr>
      <w:r>
        <w:t xml:space="preserve"> </w:t>
      </w:r>
    </w:p>
    <w:tbl>
      <w:tblPr>
        <w:tblStyle w:val="AtchisonTable1"/>
        <w:tblW w:type="auto" w:w="0"/>
        <w:tblLook w:firstColumn="1" w:firstRow="1" w:lastColumn="0" w:lastRow="0" w:noHBand="0" w:noVBand="1" w:val="04A0"/>
      </w:tblPr>
      <w:tblGrid>
        <w:gridCol w:w="2764"/>
        <w:gridCol w:w="2764"/>
        <w:gridCol w:w="2764"/>
        <w:gridCol w:w="2764"/>
      </w:tblGrid>
      <w:tr>
        <w:tc>
          <w:tcPr>
            <w:tcW w:type="dxa" w:w="2268"/>
          </w:tcPr>
          <w:p>
            <w:r>
              <w:rPr>
                <w:b/>
              </w:rPr>
              <w:t>Strategy</w:t>
            </w:r>
          </w:p>
        </w:tc>
        <w:tc>
          <w:tcPr>
            <w:tcW w:type="dxa" w:w="945"/>
          </w:tcPr>
          <w:p>
            <w:r>
              <w:rPr>
                <w:b/>
              </w:rPr>
              <w:t>1 Year</w:t>
            </w:r>
          </w:p>
        </w:tc>
        <w:tc>
          <w:tcPr>
            <w:tcW w:type="dxa" w:w="945"/>
          </w:tcPr>
          <w:p>
            <w:r>
              <w:rPr>
                <w:b/>
              </w:rPr>
              <w:t>2 Years (p.a.)</w:t>
            </w:r>
          </w:p>
        </w:tc>
        <w:tc>
          <w:tcPr>
            <w:tcW w:type="dxa" w:w="945"/>
          </w:tcPr>
          <w:p>
            <w:r>
              <w:rPr>
                <w:b/>
              </w:rPr>
              <w:t>Since Inception</w:t>
            </w:r>
          </w:p>
        </w:tc>
      </w:tr>
      <w:tr>
        <w:tc>
          <w:tcPr>
            <w:tcW w:type="dxa" w:w="2268"/>
          </w:tcPr>
          <w:p>
            <w:r>
              <w:t>VanEck FRN</w:t>
            </w:r>
          </w:p>
        </w:tc>
        <w:tc>
          <w:tcPr>
            <w:tcW w:type="dxa" w:w="945"/>
          </w:tcPr>
          <w:p>
            <w:r>
              <w:t>5.24</w:t>
            </w:r>
          </w:p>
        </w:tc>
        <w:tc>
          <w:tcPr>
            <w:tcW w:type="dxa" w:w="945"/>
          </w:tcPr>
          <w:p>
            <w:r>
              <w:t>5.22</w:t>
            </w:r>
          </w:p>
        </w:tc>
        <w:tc>
          <w:tcPr>
            <w:tcW w:type="dxa" w:w="945"/>
          </w:tcPr>
          <w:p>
            <w:r>
              <w:t>1.46</w:t>
            </w:r>
          </w:p>
        </w:tc>
      </w:tr>
      <w:tr>
        <w:tc>
          <w:tcPr>
            <w:tcW w:type="dxa" w:w="2268"/>
          </w:tcPr>
          <w:p>
            <w:r>
              <w:t>BR Enh Cash</w:t>
            </w:r>
          </w:p>
        </w:tc>
        <w:tc>
          <w:tcPr>
            <w:tcW w:type="dxa" w:w="945"/>
          </w:tcPr>
          <w:p>
            <w:r>
              <w:t>4.74</w:t>
            </w:r>
          </w:p>
        </w:tc>
        <w:tc>
          <w:tcPr>
            <w:tcW w:type="dxa" w:w="945"/>
          </w:tcPr>
          <w:p>
            <w:r>
              <w:t>4.55</w:t>
            </w:r>
          </w:p>
        </w:tc>
        <w:tc>
          <w:tcPr>
            <w:tcW w:type="dxa" w:w="945"/>
          </w:tcPr>
          <w:p>
            <w:r>
              <w:t>1.27</w:t>
            </w:r>
          </w:p>
        </w:tc>
      </w:tr>
      <w:tr>
        <w:tc>
          <w:tcPr>
            <w:tcW w:type="dxa" w:w="2268"/>
          </w:tcPr>
          <w:p>
            <w:r>
              <w:t>Janus Div Credit</w:t>
            </w:r>
          </w:p>
        </w:tc>
        <w:tc>
          <w:tcPr>
            <w:tcW w:type="dxa" w:w="945"/>
          </w:tcPr>
          <w:p>
            <w:r>
              <w:t>6.9</w:t>
            </w:r>
          </w:p>
        </w:tc>
        <w:tc>
          <w:tcPr>
            <w:tcW w:type="dxa" w:w="945"/>
          </w:tcPr>
          <w:p>
            <w:r>
              <w:t>7.28</w:t>
            </w:r>
          </w:p>
        </w:tc>
        <w:tc>
          <w:tcPr>
            <w:tcW w:type="dxa" w:w="945"/>
          </w:tcPr>
          <w:p>
            <w:r>
              <w:t>2.05</w:t>
            </w:r>
          </w:p>
        </w:tc>
      </w:tr>
      <w:tr>
        <w:tc>
          <w:tcPr>
            <w:tcW w:type="dxa" w:w="2268"/>
          </w:tcPr>
          <w:p>
            <w:r>
              <w:t>Daintree Core Inc</w:t>
            </w:r>
          </w:p>
        </w:tc>
        <w:tc>
          <w:tcPr>
            <w:tcW w:type="dxa" w:w="945"/>
          </w:tcPr>
          <w:p>
            <w:r>
              <w:t>7.1</w:t>
            </w:r>
          </w:p>
        </w:tc>
        <w:tc>
          <w:tcPr>
            <w:tcW w:type="dxa" w:w="945"/>
          </w:tcPr>
          <w:p>
            <w:r>
              <w:t>7.63</w:t>
            </w:r>
          </w:p>
        </w:tc>
        <w:tc>
          <w:tcPr>
            <w:tcW w:type="dxa" w:w="945"/>
          </w:tcPr>
          <w:p>
            <w:r>
              <w:t>2.05</w:t>
            </w:r>
          </w:p>
        </w:tc>
      </w:tr>
      <w:tr>
        <w:tc>
          <w:tcPr>
            <w:tcW w:type="dxa" w:w="2268"/>
          </w:tcPr>
          <w:p>
            <w:r>
              <w:t>Bentham Global Inc</w:t>
            </w:r>
          </w:p>
        </w:tc>
        <w:tc>
          <w:tcPr>
            <w:tcW w:type="dxa" w:w="945"/>
          </w:tcPr>
          <w:p>
            <w:r>
              <w:t>4.7</w:t>
            </w:r>
          </w:p>
        </w:tc>
        <w:tc>
          <w:tcPr>
            <w:tcW w:type="dxa" w:w="945"/>
          </w:tcPr>
          <w:p>
            <w:r>
              <w:t>5.49</w:t>
            </w:r>
          </w:p>
        </w:tc>
        <w:tc>
          <w:tcPr>
            <w:tcW w:type="dxa" w:w="945"/>
          </w:tcPr>
          <w:p>
            <w:r>
              <w:t>1.79</w:t>
            </w:r>
          </w:p>
        </w:tc>
      </w:tr>
      <w:tr>
        <w:tc>
          <w:tcPr>
            <w:tcW w:type="dxa" w:w="2268"/>
          </w:tcPr>
          <w:p>
            <w:r>
              <w:rPr>
                <w:b/>
              </w:rPr>
              <w:t>BM: Floating</w:t>
            </w:r>
          </w:p>
        </w:tc>
        <w:tc>
          <w:tcPr>
            <w:tcW w:type="dxa" w:w="945"/>
          </w:tcPr>
          <w:p>
            <w:r>
              <w:rPr>
                <w:b/>
              </w:rPr>
              <w:t>5.24</w:t>
            </w:r>
          </w:p>
        </w:tc>
        <w:tc>
          <w:tcPr>
            <w:tcW w:type="dxa" w:w="945"/>
          </w:tcPr>
          <w:p>
            <w:r>
              <w:rPr>
                <w:b/>
              </w:rPr>
              <w:t>5.22</w:t>
            </w:r>
          </w:p>
        </w:tc>
        <w:tc>
          <w:tcPr>
            <w:tcW w:type="dxa" w:w="945"/>
          </w:tcPr>
          <w:p>
            <w:r>
              <w:rPr>
                <w:b/>
              </w:rPr>
              <w:t>1.46</w:t>
            </w:r>
          </w:p>
        </w:tc>
      </w:tr>
      <w:tr>
        <w:tc>
          <w:tcPr>
            <w:tcW w:type="dxa" w:w="2268"/>
          </w:tcPr>
          <w:p>
            <w:r>
              <w:t>Cash</w:t>
            </w:r>
          </w:p>
        </w:tc>
        <w:tc>
          <w:tcPr>
            <w:tcW w:type="dxa" w:w="945"/>
          </w:tcPr>
          <w:p>
            <w:r>
              <w:t>4.6</w:t>
            </w:r>
          </w:p>
        </w:tc>
        <w:tc>
          <w:tcPr>
            <w:tcW w:type="dxa" w:w="945"/>
          </w:tcPr>
          <w:p>
            <w:r>
              <w:t>4.42</w:t>
            </w:r>
          </w:p>
        </w:tc>
        <w:tc>
          <w:tcPr>
            <w:tcW w:type="dxa" w:w="945"/>
          </w:tcPr>
          <w:p>
            <w:r>
              <w:t>1.23</w:t>
            </w:r>
          </w:p>
        </w:tc>
      </w:tr>
    </w:tbl>
    <w:br w:type="column"/>
    <w:p>
      <w:pPr>
        <w:pStyle w:val="Heading20"/>
      </w:pPr>
      <w:r>
        <w:t>Market Update</w:t>
      </w:r>
    </w:p>
    <w:p>
      <w:pPr>
        <w:pStyle w:val="BodyStyle"/>
      </w:pPr>
      <w:r>
        <w:t>Australian share market took a lead from the US share market and dropped -3.3% in March on fears of a global trade war and intensifying fears of recession. Recent events highlight the challenges our economy faces, namely our reliance on exports to China. Australia sends around 35% of its iron ore to China.</w:t>
        <w:br/>
        <w:br/>
        <w:t>The Trump administration scheduled to announce at the beginning of April a raft of new reciprocal tariffs on trading partners worldwide. The size and extent of those tariffs remained unknown, and that kind of uncertainty did zero to boost investor sentiment.</w:t>
        <w:br/>
        <w:br/>
        <w:t>Markets interpreted the expected new tariffs as the catalyst to crimp global economic growth and potentially reignite inflation, leading to fewer than originally expected interest rate cuts over CY 2025.</w:t>
        <w:br/>
        <w:br/>
        <w:t>More recent views (post March 2025) are that after the dust settles, effective tariffs on US imports could settle around 15% next year, compared to figures currently pushed out by the Trump administration, 15% doesn’t seem that high, but still the highest in almost a century.</w:t>
        <w:br/>
        <w:br/>
        <w:t>Global market fell -5.0% in the month March led by the US S&amp;P 500 Index down -6.2%. The tech-heavy NASDAQ benchmark was down -8.2% for the month. European markets fared slightly better, benefiting from ongoing rotation from investors seeking alternatives to the US. The STOXX Europe 600 benchmark was down -3.7%.</w:t>
        <w:br/>
        <w:br/>
        <w:t>The Reserve Bank of Australia (RBA) has previously noted that the enduring strength in employment was a potential roadblock to further rate cuts. In the US, the Federal Reserve maintained rates at the current level with minimal changes to the dot-plot projections. The US dollar continued to weaken against major currencies.</w:t>
        <w:br/>
        <w:br/>
        <w:t>The monthly CPI indicator rose +2.4% in the 12 months to February. Largest contributors to the annual movement were Food and non-alcoholic beverages (+3.1%), Alcohol and tobacco (+6.7%), and Housing (+1.8%).</w:t>
        <w:br/>
        <w:t>Bond yields rose slightly in March, the Australian 10-year bond rate was up 13 bps to 4.42% bps. Whilst US 10-year bond edged up 1 bps to 4.21% but was higher mid-month.</w:t>
        <w:br/>
        <w:t>Gold continued to hit record highs with the yellow metal topping US$3000 for the first time and closing about US$3100.</w:t>
        <w:br/>
        <w:t>Additional commentary is provided in our monthly market update.</w:t>
      </w:r>
    </w:p>
    <w:p>
      <w:pPr>
        <w:pStyle w:val="Heading20"/>
      </w:pPr>
      <w:r>
        <w:t>Fine Print</w:t>
      </w:r>
    </w:p>
    <w:p>
      <w:pPr>
        <w:pStyle w:val="Note"/>
      </w:pPr>
      <w:r>
        <w:t>Important Notice: This document is published by TAG Asset Consulting Group Pty Ltd, trading as Atchison Consultants, ABN 58 097 703 047, AFSL 230 846. Atchison Consultants distributes its investment solutions via platform and dealer groups (financial advisory groups).</w:t>
      </w:r>
    </w:p>
    <w:p>
      <w:pPr>
        <w:pStyle w:val="Note"/>
      </w:pPr>
    </w:p>
    <w:p>
      <w:pPr>
        <w:pStyle w:val="Note"/>
      </w:pPr>
      <w:r>
        <w:t>Warning: Please be advised that past performance is not indicative of future performance. The returns discussed herein are based on model asset allocations and are for illustrative purposes only. Actual returns may differ due to variations in fees, timing of model change implementation, and the need to substitute individual holdings where reliable data was not available from our data providers. Any insights or recommendations provided in this document are intended for general advice purposes only and are based on our opinion of the investment merits of the financial products discussed, independent of the financial circumstances of any individual. Before proceeding with any investment based on the information provided, recipients must assess its suitability to their financial situation and consider seeking advice from an independent financial advisor.</w:t>
      </w:r>
    </w:p>
    <w:p>
      <w:pPr>
        <w:pStyle w:val="Note"/>
      </w:pPr>
    </w:p>
    <w:p>
      <w:pPr>
        <w:pStyle w:val="Note"/>
      </w:pPr>
      <w:r>
        <w:t>Disclaimer: While care is taken to ensure the accuracy and completeness of the information presented herein, no warranties or representations are made as to its reliability. The content provided is derived from publicly available sources, or external data providers, which have not been independently verified by Atchison Consultants. Atchison Consultants, along with its directors, officers, employees, and agents, expressly disclaims any liability for errors, inaccuracies, or omissions in this document, as well as for any loss or damage that may arise from reliance on its contents. Readers are cautioned to verify all information independently before taking any actions based on this report.</w:t>
      </w:r>
    </w:p>
    <w:sectPr w:rsidR="005E14BC" w:rsidRPr="001C33C8" w:rsidSect="000C01EB">
      <w:type w:val="continuous"/>
      <w:pgSz w:w="11900" w:h="16840" w:code="9"/>
      <w:pgMar w:top="0" w:right="420" w:bottom="0" w:left="425" w:header="0" w:footer="726" w:gutter="0"/>
      <w:docGrid w:linePitch="360"/>
      <w:cols w:num="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D4F110" w14:textId="77777777" w:rsidR="00EC1404" w:rsidRDefault="00EC1404" w:rsidP="007B4373">
      <w:r>
        <w:separator/>
      </w:r>
    </w:p>
  </w:endnote>
  <w:endnote w:type="continuationSeparator" w:id="0">
    <w:p w14:paraId="7A11A369" w14:textId="77777777" w:rsidR="00EC1404" w:rsidRDefault="00EC1404" w:rsidP="007B4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default"/>
  </w:font>
  <w:font w:name="Times New Roman (Headings CS)">
    <w:altName w:val="Calibri"/>
    <w:charset w:val="00"/>
    <w:family w:val="roman"/>
    <w:pitch w:val="default"/>
  </w:font>
  <w:font w:name="Minion Pro">
    <w:altName w:val="Cambria"/>
    <w:panose1 w:val="00000000000000000000"/>
    <w:charset w:val="00"/>
    <w:family w:val="roman"/>
    <w:notTrueType/>
    <w:pitch w:val="variable"/>
    <w:sig w:usb0="60000287" w:usb1="00000001" w:usb2="00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0173BF" w14:textId="77777777" w:rsidR="005B64E3" w:rsidRDefault="005B64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FF5D51" w14:textId="48599FFE" w:rsidR="0057386D" w:rsidRDefault="00DF12F7" w:rsidP="002F4B28">
    <w:pPr>
      <w:pStyle w:val="Footer"/>
      <w:tabs>
        <w:tab w:val="clear" w:pos="4513"/>
        <w:tab w:val="clear" w:pos="9026"/>
      </w:tabs>
    </w:pPr>
    <w:r>
      <w:rPr>
        <w:noProof/>
      </w:rPr>
      <mc:AlternateContent>
        <mc:Choice Requires="wps">
          <w:drawing>
            <wp:anchor distT="4294967286" distB="4294967286" distL="114300" distR="114300" simplePos="0" relativeHeight="251649536" behindDoc="0" locked="0" layoutInCell="1" allowOverlap="1" wp14:anchorId="51235B58" wp14:editId="53366E12">
              <wp:simplePos x="0" y="0"/>
              <wp:positionH relativeFrom="margin">
                <wp:posOffset>0</wp:posOffset>
              </wp:positionH>
              <wp:positionV relativeFrom="page">
                <wp:posOffset>10124440</wp:posOffset>
              </wp:positionV>
              <wp:extent cx="6934200" cy="0"/>
              <wp:effectExtent l="0" t="0" r="0" b="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934200" cy="0"/>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C66C28D" id="Straight Connector 9" o:spid="_x0000_s1026" style="position:absolute;flip:y;z-index:251649536;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7.2pt" to="546pt,79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654656" behindDoc="0" locked="0" layoutInCell="1" allowOverlap="1" wp14:anchorId="2E8614D7" wp14:editId="315BA938">
              <wp:simplePos x="0" y="0"/>
              <wp:positionH relativeFrom="column">
                <wp:posOffset>6587490</wp:posOffset>
              </wp:positionH>
              <wp:positionV relativeFrom="page">
                <wp:posOffset>10172700</wp:posOffset>
              </wp:positionV>
              <wp:extent cx="190500" cy="24828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190500" cy="248285"/>
                      </a:xfrm>
                      <a:prstGeom prst="rect">
                        <a:avLst/>
                      </a:prstGeom>
                      <a:noFill/>
                      <a:ln w="6350">
                        <a:noFill/>
                      </a:ln>
                    </wps:spPr>
                    <wps:txbx>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8614D7" id="_x0000_t202" coordsize="21600,21600" o:spt="202" path="m,l,21600r21600,l21600,xe">
              <v:stroke joinstyle="miter"/>
              <v:path gradientshapeok="t" o:connecttype="rect"/>
            </v:shapetype>
            <v:shape id="Text Box 11" o:spid="_x0000_s1026" type="#_x0000_t202" style="position:absolute;margin-left:518.7pt;margin-top:801pt;width:15pt;height:19.55pt;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" filled="f" stroked="f" strokeweight=".5pt">
              <v:textbox inset="0,0,0,0">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3810C9" w14:textId="2B309A7B" w:rsidR="005F6BD8" w:rsidRDefault="002976D3" w:rsidP="00E916A2">
    <w:pPr>
      <w:pStyle w:val="Footer"/>
      <w:tabs>
        <w:tab w:val="clear" w:pos="9026"/>
      </w:tabs>
    </w:pPr>
    <w:r>
      <w:rPr>
        <w:noProof/>
      </w:rPr>
      <mc:AlternateContent>
        <mc:Choice Requires="wps">
          <w:drawing>
            <wp:anchor distT="4294967286" distB="4294967286" distL="114300" distR="114300" simplePos="0" relativeHeight="251719168" behindDoc="0" locked="0" layoutInCell="1" allowOverlap="1" wp14:anchorId="4DF33864" wp14:editId="627120AF">
              <wp:simplePos x="0" y="0"/>
              <wp:positionH relativeFrom="margin">
                <wp:posOffset>0</wp:posOffset>
              </wp:positionH>
              <wp:positionV relativeFrom="page">
                <wp:posOffset>10095865</wp:posOffset>
              </wp:positionV>
              <wp:extent cx="6800850" cy="9525"/>
              <wp:effectExtent l="0" t="0" r="19050" b="2857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00850" cy="9525"/>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B234CCC" id="Straight Connector 4" o:spid="_x0000_s1026" style="position:absolute;z-index:251719168;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4.95pt" to="535.5pt,7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720192" behindDoc="0" locked="0" layoutInCell="1" allowOverlap="1" wp14:anchorId="49980B01" wp14:editId="02A3271F">
              <wp:simplePos x="0" y="0"/>
              <wp:positionH relativeFrom="column">
                <wp:posOffset>5968365</wp:posOffset>
              </wp:positionH>
              <wp:positionV relativeFrom="page">
                <wp:posOffset>10187305</wp:posOffset>
              </wp:positionV>
              <wp:extent cx="788670" cy="248285"/>
              <wp:effectExtent l="0" t="0" r="1143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788670" cy="248285"/>
                      </a:xfrm>
                      <a:prstGeom prst="rect">
                        <a:avLst/>
                      </a:prstGeom>
                      <a:noFill/>
                      <a:ln w="6350">
                        <a:noFill/>
                      </a:ln>
                    </wps:spPr>
                    <wps:txbx>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980B01" id="_x0000_t202" coordsize="21600,21600" o:spt="202" path="m,l,21600r21600,l21600,xe">
              <v:stroke joinstyle="miter"/>
              <v:path gradientshapeok="t" o:connecttype="rect"/>
            </v:shapetype>
            <v:shape id="Text Box 8" o:spid="_x0000_s1027" type="#_x0000_t202" style="position:absolute;margin-left:469.95pt;margin-top:802.15pt;width:62.1pt;height:19.55pt;flip:x;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" filled="f" stroked="f" strokeweight=".5pt">
              <v:textbox inset="0,0,0,0">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3AD7EB" w14:textId="77777777" w:rsidR="00EC1404" w:rsidRDefault="00EC1404" w:rsidP="007B4373">
      <w:r>
        <w:separator/>
      </w:r>
    </w:p>
  </w:footnote>
  <w:footnote w:type="continuationSeparator" w:id="0">
    <w:p w14:paraId="32251D29" w14:textId="77777777" w:rsidR="00EC1404" w:rsidRDefault="00EC1404" w:rsidP="007B43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EB7E6" w14:textId="77777777" w:rsidR="005B64E3" w:rsidRDefault="005B64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7603A" w14:textId="77777777" w:rsidR="005B64E3" w:rsidRDefault="005B64E3">
    <w:pPr>
      <w:rPr>
        <w:sz w:val="36"/>
        <w:szCs w:val="32"/>
      </w:rPr>
    </w:pPr>
  </w:p>
  <w:p w14:paraId="1A2E350C" w14:textId="724ED1AC" w:rsidR="001C33C8" w:rsidRDefault="00844973">
    <w:r w:rsidRPr="005A6718">
      <w:rPr>
        <w:b/>
        <w:bCs/>
        <w:noProof/>
      </w:rPr>
      <w:drawing>
        <wp:anchor distT="0" distB="288290" distL="0" distR="0" simplePos="0" relativeHeight="251724288" behindDoc="1" locked="0" layoutInCell="1" allowOverlap="1" wp14:anchorId="46544061" wp14:editId="2A81C8E8">
          <wp:simplePos x="0" y="0"/>
          <wp:positionH relativeFrom="page">
            <wp:posOffset>0</wp:posOffset>
          </wp:positionH>
          <wp:positionV relativeFrom="page">
            <wp:posOffset>-76200</wp:posOffset>
          </wp:positionV>
          <wp:extent cx="7559675" cy="1702435"/>
          <wp:effectExtent l="0" t="0" r="3175" b="0"/>
          <wp:wrapNone/>
          <wp:docPr id="7073760"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59675" cy="1702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BB94FC" w14:textId="77777777" w:rsidR="001C33C8" w:rsidRDefault="001C33C8"/>
  <w:p w14:paraId="4DCA8871" w14:textId="77777777" w:rsidR="001C33C8" w:rsidRDefault="001C33C8"/>
  <w:p w14:paraId="7664C6BC" w14:textId="77777777" w:rsidR="001C33C8" w:rsidRDefault="001C33C8"/>
  <w:p w14:paraId="28C28B14" w14:textId="77777777" w:rsidR="001C33C8" w:rsidRDefault="001C33C8"/>
  <w:p w14:paraId="1F390310" w14:textId="77777777" w:rsidR="001C33C8" w:rsidRDefault="001C33C8"/>
  <w:p w14:paraId="06CE26D7" w14:textId="77777777" w:rsidR="001C33C8" w:rsidRDefault="001C33C8"/>
  <w:p w14:paraId="0ACFE8D4" w14:textId="77777777" w:rsidR="001C33C8" w:rsidRDefault="001C33C8"/>
  <w:p w14:paraId="2DC183F1" w14:textId="77777777" w:rsidR="001C33C8" w:rsidRDefault="001C33C8"/>
  <w:p w14:paraId="35035C8C" w14:textId="093754A3" w:rsidR="00D67117" w:rsidRDefault="00D6711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4DC8A3" w14:textId="5A16BAAD" w:rsidR="00E916A2" w:rsidRDefault="00E916A2">
    <w:pPr>
      <w:pStyle w:val="Header"/>
    </w:pPr>
    <w:r w:rsidRPr="005A6718">
      <w:rPr>
        <w:b/>
        <w:bCs/>
        <w:noProof/>
      </w:rPr>
      <w:drawing>
        <wp:anchor distT="0" distB="288290" distL="0" distR="0" simplePos="0" relativeHeight="251722240" behindDoc="1" locked="0" layoutInCell="1" allowOverlap="1" wp14:anchorId="35047829" wp14:editId="02859780">
          <wp:simplePos x="0" y="0"/>
          <wp:positionH relativeFrom="page">
            <wp:align>left</wp:align>
          </wp:positionH>
          <wp:positionV relativeFrom="page">
            <wp:posOffset>-104775</wp:posOffset>
          </wp:positionV>
          <wp:extent cx="7560000" cy="1702800"/>
          <wp:effectExtent l="0" t="0" r="3175" b="0"/>
          <wp:wrapNone/>
          <wp:docPr id="1184967208"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60000" cy="1702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6A72235A"/>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79FAF890"/>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24B24AFC"/>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1BE05D8"/>
    <w:multiLevelType w:val="hybridMultilevel"/>
    <w:tmpl w:val="FA2030A4"/>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4240D32"/>
    <w:multiLevelType w:val="multilevel"/>
    <w:tmpl w:val="B890E930"/>
    <w:styleLink w:val="CurrentList2"/>
    <w:lvl w:ilvl="0">
      <w:start w:val="1"/>
      <w:numFmt w:val="bullet"/>
      <w:lvlText w:val=""/>
      <w:lvlJc w:val="left"/>
      <w:pPr>
        <w:ind w:left="567" w:hanging="283"/>
      </w:pPr>
      <w:rPr>
        <w:rFonts w:ascii="Wingdings" w:hAnsi="Wingdings" w:hint="default"/>
        <w:color w:val="006699"/>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5" w15:restartNumberingAfterBreak="0">
    <w:nsid w:val="0588625A"/>
    <w:multiLevelType w:val="hybridMultilevel"/>
    <w:tmpl w:val="C90A35D2"/>
    <w:lvl w:ilvl="0" w:tplc="D298C35E">
      <w:start w:val="1"/>
      <w:numFmt w:val="bullet"/>
      <w:lvlText w:val=""/>
      <w:lvlJc w:val="left"/>
      <w:pPr>
        <w:ind w:left="720" w:hanging="360"/>
      </w:pPr>
      <w:rPr>
        <w:rFonts w:ascii="Symbol" w:hAnsi="Symbol" w:hint="default"/>
        <w:color w:val="79BB42"/>
        <w:sz w:val="16"/>
        <w:u w:color="8A999D"/>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6E23B80"/>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7" w15:restartNumberingAfterBreak="0">
    <w:nsid w:val="0B63749C"/>
    <w:multiLevelType w:val="multilevel"/>
    <w:tmpl w:val="C3D8B4C2"/>
    <w:styleLink w:val="CurrentList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2BC6724"/>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5B16B1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0" w15:restartNumberingAfterBreak="0">
    <w:nsid w:val="1B565D5A"/>
    <w:multiLevelType w:val="hybridMultilevel"/>
    <w:tmpl w:val="ACB058F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C0A70C6"/>
    <w:multiLevelType w:val="multilevel"/>
    <w:tmpl w:val="12D4C4DA"/>
    <w:styleLink w:val="AtchisonStyle"/>
    <w:lvl w:ilvl="0">
      <w:start w:val="1"/>
      <w:numFmt w:val="decimal"/>
      <w:lvlText w:val="%1."/>
      <w:lvlJc w:val="left"/>
      <w:pPr>
        <w:ind w:left="357" w:hanging="357"/>
      </w:pPr>
      <w:rPr>
        <w:rFonts w:ascii="Calibri" w:hAnsi="Calibri" w:hint="default"/>
        <w:b/>
        <w:i w:val="0"/>
        <w:color w:val="006699"/>
        <w:sz w:val="28"/>
      </w:rPr>
    </w:lvl>
    <w:lvl w:ilvl="1">
      <w:start w:val="1"/>
      <w:numFmt w:val="decimal"/>
      <w:lvlText w:val="%1.%2"/>
      <w:lvlJc w:val="left"/>
      <w:pPr>
        <w:tabs>
          <w:tab w:val="num" w:pos="720"/>
        </w:tabs>
        <w:ind w:left="0" w:firstLine="720"/>
      </w:pPr>
      <w:rPr>
        <w:rFonts w:ascii="Calibri" w:hAnsi="Calibri" w:hint="default"/>
        <w:b/>
        <w:i w:val="0"/>
        <w:color w:val="006699"/>
      </w:rPr>
    </w:lvl>
    <w:lvl w:ilvl="2">
      <w:start w:val="1"/>
      <w:numFmt w:val="decimal"/>
      <w:lvlText w:val="%1.%2.%3"/>
      <w:lvlJc w:val="left"/>
      <w:rPr>
        <w:rFonts w:ascii="Cambria" w:hAnsi="Cambria" w:hint="default"/>
        <w:color w:val="608493"/>
      </w:rPr>
    </w:lvl>
    <w:lvl w:ilvl="3">
      <w:start w:val="1"/>
      <w:numFmt w:val="lowerRoman"/>
      <w:lvlText w:val="(%4)"/>
      <w:lvlJc w:val="left"/>
      <w:pPr>
        <w:tabs>
          <w:tab w:val="num" w:pos="1077"/>
        </w:tabs>
        <w:ind w:left="1440" w:hanging="363"/>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CAD58E3"/>
    <w:multiLevelType w:val="multilevel"/>
    <w:tmpl w:val="59A0A17A"/>
    <w:styleLink w:val="CurrentList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1DE47C6B"/>
    <w:multiLevelType w:val="multilevel"/>
    <w:tmpl w:val="1090D80C"/>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4" w15:restartNumberingAfterBreak="0">
    <w:nsid w:val="229E3A80"/>
    <w:multiLevelType w:val="hybridMultilevel"/>
    <w:tmpl w:val="C9AE95AC"/>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3911B2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6" w15:restartNumberingAfterBreak="0">
    <w:nsid w:val="254049E5"/>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7" w15:restartNumberingAfterBreak="0">
    <w:nsid w:val="29E32705"/>
    <w:multiLevelType w:val="hybridMultilevel"/>
    <w:tmpl w:val="4A761E1A"/>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D171755"/>
    <w:multiLevelType w:val="multilevel"/>
    <w:tmpl w:val="3184FBD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9" w15:restartNumberingAfterBreak="0">
    <w:nsid w:val="44163AE8"/>
    <w:multiLevelType w:val="multilevel"/>
    <w:tmpl w:val="08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4413FBF"/>
    <w:multiLevelType w:val="multilevel"/>
    <w:tmpl w:val="D270AEF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1" w15:restartNumberingAfterBreak="0">
    <w:nsid w:val="44F10A22"/>
    <w:multiLevelType w:val="multilevel"/>
    <w:tmpl w:val="D214C6BC"/>
    <w:lvl w:ilvl="0">
      <w:start w:val="1"/>
      <w:numFmt w:val="bullet"/>
      <w:lvlText w:val=""/>
      <w:lvlJc w:val="left"/>
      <w:pPr>
        <w:ind w:left="720" w:hanging="360"/>
      </w:pPr>
      <w:rPr>
        <w:rFonts w:ascii="Wingdings" w:hAnsi="Wingdings" w:hint="default"/>
        <w:color w:val="63777E" w:themeColor="text2"/>
        <w:sz w:val="22"/>
        <w:u w:color="63777E" w:themeColor="text2"/>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2" w15:restartNumberingAfterBreak="0">
    <w:nsid w:val="46894C4A"/>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3" w15:restartNumberingAfterBreak="0">
    <w:nsid w:val="48274D2E"/>
    <w:multiLevelType w:val="multilevel"/>
    <w:tmpl w:val="83C46682"/>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4" w15:restartNumberingAfterBreak="0">
    <w:nsid w:val="497F5447"/>
    <w:multiLevelType w:val="hybridMultilevel"/>
    <w:tmpl w:val="0F323CE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BA66303"/>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6" w15:restartNumberingAfterBreak="0">
    <w:nsid w:val="4D1C6941"/>
    <w:multiLevelType w:val="multilevel"/>
    <w:tmpl w:val="73841F9E"/>
    <w:styleLink w:val="CurrentList1"/>
    <w:lvl w:ilvl="0">
      <w:start w:val="1"/>
      <w:numFmt w:val="bullet"/>
      <w:lvlText w:val=""/>
      <w:lvlJc w:val="left"/>
      <w:rPr>
        <w:rFonts w:ascii="Wingdings" w:hAnsi="Wingdings" w:hint="default"/>
        <w:color w:val="79BB42"/>
        <w:u w:color="8A999D"/>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15:restartNumberingAfterBreak="0">
    <w:nsid w:val="4F24687C"/>
    <w:multiLevelType w:val="multilevel"/>
    <w:tmpl w:val="69DEE692"/>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lvlText w:val="%1.%2.%3.%4.%5"/>
      <w:lvlJc w:val="left"/>
      <w:pPr>
        <w:ind w:left="851" w:hanging="851"/>
      </w:pPr>
      <w:rPr>
        <w:rFonts w:hint="default"/>
      </w:rPr>
    </w:lvl>
    <w:lvl w:ilvl="5">
      <w:start w:val="1"/>
      <w:numFmt w:val="decimal"/>
      <w:pStyle w:val="Heading6"/>
      <w:lvlText w:val="%1.%2.%3.%4.%5.%6"/>
      <w:lvlJc w:val="left"/>
      <w:pPr>
        <w:ind w:left="851" w:hanging="851"/>
      </w:pPr>
      <w:rPr>
        <w:rFonts w:hint="default"/>
      </w:rPr>
    </w:lvl>
    <w:lvl w:ilvl="6">
      <w:start w:val="1"/>
      <w:numFmt w:val="decimal"/>
      <w:pStyle w:val="Heading7"/>
      <w:lvlText w:val="%1.%2.%3.%4.%5.%6.%7"/>
      <w:lvlJc w:val="left"/>
      <w:pPr>
        <w:ind w:left="851" w:hanging="851"/>
      </w:pPr>
      <w:rPr>
        <w:rFonts w:hint="default"/>
      </w:rPr>
    </w:lvl>
    <w:lvl w:ilvl="7">
      <w:start w:val="1"/>
      <w:numFmt w:val="decimal"/>
      <w:pStyle w:val="Heading8"/>
      <w:lvlText w:val="%1.%2.%3.%4.%5.%6.%7.%8"/>
      <w:lvlJc w:val="left"/>
      <w:pPr>
        <w:ind w:left="851" w:hanging="851"/>
      </w:pPr>
      <w:rPr>
        <w:rFonts w:hint="default"/>
      </w:rPr>
    </w:lvl>
    <w:lvl w:ilvl="8">
      <w:start w:val="1"/>
      <w:numFmt w:val="decimal"/>
      <w:pStyle w:val="Heading9"/>
      <w:lvlText w:val="%1.%2.%3.%4.%5.%6.%7.%8.%9"/>
      <w:lvlJc w:val="left"/>
      <w:pPr>
        <w:ind w:left="851" w:hanging="851"/>
      </w:pPr>
      <w:rPr>
        <w:rFonts w:hint="default"/>
      </w:rPr>
    </w:lvl>
  </w:abstractNum>
  <w:abstractNum w:abstractNumId="28" w15:restartNumberingAfterBreak="0">
    <w:nsid w:val="51B022EC"/>
    <w:multiLevelType w:val="multilevel"/>
    <w:tmpl w:val="D3AAC27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9" w15:restartNumberingAfterBreak="0">
    <w:nsid w:val="520605F1"/>
    <w:multiLevelType w:val="hybridMultilevel"/>
    <w:tmpl w:val="1A98BB08"/>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3703535"/>
    <w:multiLevelType w:val="multilevel"/>
    <w:tmpl w:val="1060AB6A"/>
    <w:styleLink w:val="CurrentList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56525446"/>
    <w:multiLevelType w:val="hybridMultilevel"/>
    <w:tmpl w:val="8B583102"/>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01E3652"/>
    <w:multiLevelType w:val="hybridMultilevel"/>
    <w:tmpl w:val="06B81AB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0850F65"/>
    <w:multiLevelType w:val="multilevel"/>
    <w:tmpl w:val="9D4CD37A"/>
    <w:lvl w:ilvl="0">
      <w:start w:val="1"/>
      <w:numFmt w:val="bullet"/>
      <w:pStyle w:val="bullets"/>
      <w:lvlText w:val=""/>
      <w:lvlJc w:val="left"/>
      <w:pPr>
        <w:ind w:left="567" w:hanging="283"/>
      </w:pPr>
      <w:rPr>
        <w:rFonts w:ascii="Wingdings" w:hAnsi="Wingdings" w:hint="default"/>
        <w:color w:val="76C204"/>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34" w15:restartNumberingAfterBreak="0">
    <w:nsid w:val="60AA1991"/>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5" w15:restartNumberingAfterBreak="0">
    <w:nsid w:val="638479F8"/>
    <w:multiLevelType w:val="multilevel"/>
    <w:tmpl w:val="C38201A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6" w15:restartNumberingAfterBreak="0">
    <w:nsid w:val="693729C1"/>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7" w15:restartNumberingAfterBreak="0">
    <w:nsid w:val="696103DA"/>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8" w15:restartNumberingAfterBreak="0">
    <w:nsid w:val="69DA2962"/>
    <w:multiLevelType w:val="hybridMultilevel"/>
    <w:tmpl w:val="F5F099F0"/>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9F529B7"/>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0" w15:restartNumberingAfterBreak="0">
    <w:nsid w:val="6BBF4C5B"/>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1" w15:restartNumberingAfterBreak="0">
    <w:nsid w:val="6D582559"/>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2" w15:restartNumberingAfterBreak="0">
    <w:nsid w:val="6E480B36"/>
    <w:multiLevelType w:val="hybridMultilevel"/>
    <w:tmpl w:val="F3A0FB06"/>
    <w:lvl w:ilvl="0" w:tplc="D298C35E">
      <w:start w:val="1"/>
      <w:numFmt w:val="bullet"/>
      <w:lvlText w:val=""/>
      <w:lvlJc w:val="left"/>
      <w:pPr>
        <w:ind w:left="720" w:hanging="360"/>
      </w:pPr>
      <w:rPr>
        <w:rFonts w:ascii="Symbol" w:hAnsi="Symbol" w:hint="default"/>
        <w:color w:val="79BB42"/>
        <w:sz w:val="16"/>
        <w:u w:color="8A999D"/>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2904A21"/>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4" w15:restartNumberingAfterBreak="0">
    <w:nsid w:val="77055D52"/>
    <w:multiLevelType w:val="hybridMultilevel"/>
    <w:tmpl w:val="BE64B40E"/>
    <w:lvl w:ilvl="0" w:tplc="D298C35E">
      <w:start w:val="1"/>
      <w:numFmt w:val="bullet"/>
      <w:lvlText w:val=""/>
      <w:lvlJc w:val="left"/>
      <w:pPr>
        <w:ind w:left="1080" w:hanging="360"/>
      </w:pPr>
      <w:rPr>
        <w:rFonts w:ascii="Symbol" w:hAnsi="Symbol" w:hint="default"/>
        <w:color w:val="79BB42"/>
        <w:sz w:val="16"/>
        <w:u w:color="8A999D"/>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5" w15:restartNumberingAfterBreak="0">
    <w:nsid w:val="792008EE"/>
    <w:multiLevelType w:val="hybridMultilevel"/>
    <w:tmpl w:val="25D47A14"/>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7A0F7705"/>
    <w:multiLevelType w:val="hybridMultilevel"/>
    <w:tmpl w:val="99865282"/>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7C53572D"/>
    <w:multiLevelType w:val="hybridMultilevel"/>
    <w:tmpl w:val="343E97AA"/>
    <w:lvl w:ilvl="0" w:tplc="74AC72F4">
      <w:start w:val="1"/>
      <w:numFmt w:val="bullet"/>
      <w:pStyle w:val="listbullet0"/>
      <w:lvlText w:val=""/>
      <w:lvlJc w:val="left"/>
      <w:pPr>
        <w:ind w:left="720" w:hanging="360"/>
      </w:pPr>
      <w:rPr>
        <w:rFonts w:ascii="Symbol" w:hAnsi="Symbol" w:hint="default"/>
        <w:color w:val="75C10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7EEF67A7"/>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num w:numId="1" w16cid:durableId="111940297">
    <w:abstractNumId w:val="33"/>
  </w:num>
  <w:num w:numId="2" w16cid:durableId="1628126595">
    <w:abstractNumId w:val="11"/>
  </w:num>
  <w:num w:numId="3" w16cid:durableId="2025553252">
    <w:abstractNumId w:val="27"/>
  </w:num>
  <w:num w:numId="4" w16cid:durableId="1950427850">
    <w:abstractNumId w:val="26"/>
  </w:num>
  <w:num w:numId="5" w16cid:durableId="1044016947">
    <w:abstractNumId w:val="4"/>
  </w:num>
  <w:num w:numId="6" w16cid:durableId="637144886">
    <w:abstractNumId w:val="19"/>
  </w:num>
  <w:num w:numId="7" w16cid:durableId="2130540493">
    <w:abstractNumId w:val="30"/>
  </w:num>
  <w:num w:numId="8" w16cid:durableId="872227893">
    <w:abstractNumId w:val="12"/>
  </w:num>
  <w:num w:numId="9" w16cid:durableId="1670866008">
    <w:abstractNumId w:val="7"/>
  </w:num>
  <w:num w:numId="10" w16cid:durableId="125202660">
    <w:abstractNumId w:val="21"/>
  </w:num>
  <w:num w:numId="11" w16cid:durableId="431051196">
    <w:abstractNumId w:val="3"/>
  </w:num>
  <w:num w:numId="12" w16cid:durableId="1756055427">
    <w:abstractNumId w:val="46"/>
  </w:num>
  <w:num w:numId="13" w16cid:durableId="727849042">
    <w:abstractNumId w:val="8"/>
  </w:num>
  <w:num w:numId="14" w16cid:durableId="308242681">
    <w:abstractNumId w:val="14"/>
  </w:num>
  <w:num w:numId="15" w16cid:durableId="619803362">
    <w:abstractNumId w:val="17"/>
  </w:num>
  <w:num w:numId="16" w16cid:durableId="562253381">
    <w:abstractNumId w:val="32"/>
  </w:num>
  <w:num w:numId="17" w16cid:durableId="1926304664">
    <w:abstractNumId w:val="28"/>
  </w:num>
  <w:num w:numId="18" w16cid:durableId="1194806786">
    <w:abstractNumId w:val="31"/>
  </w:num>
  <w:num w:numId="19" w16cid:durableId="2056268699">
    <w:abstractNumId w:val="13"/>
  </w:num>
  <w:num w:numId="20" w16cid:durableId="1106922104">
    <w:abstractNumId w:val="18"/>
  </w:num>
  <w:num w:numId="21" w16cid:durableId="242419243">
    <w:abstractNumId w:val="29"/>
  </w:num>
  <w:num w:numId="22" w16cid:durableId="1152016606">
    <w:abstractNumId w:val="42"/>
  </w:num>
  <w:num w:numId="23" w16cid:durableId="121848495">
    <w:abstractNumId w:val="39"/>
  </w:num>
  <w:num w:numId="24" w16cid:durableId="1473712116">
    <w:abstractNumId w:val="16"/>
  </w:num>
  <w:num w:numId="25" w16cid:durableId="1733191631">
    <w:abstractNumId w:val="37"/>
  </w:num>
  <w:num w:numId="26" w16cid:durableId="714892223">
    <w:abstractNumId w:val="36"/>
  </w:num>
  <w:num w:numId="27" w16cid:durableId="976837947">
    <w:abstractNumId w:val="20"/>
  </w:num>
  <w:num w:numId="28" w16cid:durableId="381370084">
    <w:abstractNumId w:val="40"/>
  </w:num>
  <w:num w:numId="29" w16cid:durableId="1838880364">
    <w:abstractNumId w:val="34"/>
  </w:num>
  <w:num w:numId="30" w16cid:durableId="1151366052">
    <w:abstractNumId w:val="15"/>
  </w:num>
  <w:num w:numId="31" w16cid:durableId="533734225">
    <w:abstractNumId w:val="6"/>
  </w:num>
  <w:num w:numId="32" w16cid:durableId="397822983">
    <w:abstractNumId w:val="48"/>
  </w:num>
  <w:num w:numId="33" w16cid:durableId="1356080867">
    <w:abstractNumId w:val="9"/>
  </w:num>
  <w:num w:numId="34" w16cid:durableId="454102505">
    <w:abstractNumId w:val="22"/>
  </w:num>
  <w:num w:numId="35" w16cid:durableId="396905558">
    <w:abstractNumId w:val="10"/>
  </w:num>
  <w:num w:numId="36" w16cid:durableId="220480753">
    <w:abstractNumId w:val="43"/>
  </w:num>
  <w:num w:numId="37" w16cid:durableId="1918048893">
    <w:abstractNumId w:val="41"/>
  </w:num>
  <w:num w:numId="38" w16cid:durableId="1562327408">
    <w:abstractNumId w:val="25"/>
  </w:num>
  <w:num w:numId="39" w16cid:durableId="62873375">
    <w:abstractNumId w:val="35"/>
  </w:num>
  <w:num w:numId="40" w16cid:durableId="2080250020">
    <w:abstractNumId w:val="5"/>
  </w:num>
  <w:num w:numId="41" w16cid:durableId="1566649473">
    <w:abstractNumId w:val="38"/>
  </w:num>
  <w:num w:numId="42" w16cid:durableId="1887447419">
    <w:abstractNumId w:val="24"/>
  </w:num>
  <w:num w:numId="43" w16cid:durableId="367801465">
    <w:abstractNumId w:val="23"/>
  </w:num>
  <w:num w:numId="44" w16cid:durableId="1436711967">
    <w:abstractNumId w:val="45"/>
  </w:num>
  <w:num w:numId="45" w16cid:durableId="1718896817">
    <w:abstractNumId w:val="44"/>
  </w:num>
  <w:num w:numId="46" w16cid:durableId="1900899953">
    <w:abstractNumId w:val="27"/>
  </w:num>
  <w:num w:numId="47" w16cid:durableId="1112822029">
    <w:abstractNumId w:val="2"/>
  </w:num>
  <w:num w:numId="48" w16cid:durableId="1957590398">
    <w:abstractNumId w:val="0"/>
  </w:num>
  <w:num w:numId="49" w16cid:durableId="192039395">
    <w:abstractNumId w:val="1"/>
  </w:num>
  <w:num w:numId="50" w16cid:durableId="923148362">
    <w:abstractNumId w:val="4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0F02AC"/>
    <w:rsid w:val="0000151B"/>
    <w:rsid w:val="00005A50"/>
    <w:rsid w:val="0001130A"/>
    <w:rsid w:val="000146BA"/>
    <w:rsid w:val="000171ED"/>
    <w:rsid w:val="00020228"/>
    <w:rsid w:val="00023D2C"/>
    <w:rsid w:val="00043148"/>
    <w:rsid w:val="000459E1"/>
    <w:rsid w:val="000532D3"/>
    <w:rsid w:val="00056847"/>
    <w:rsid w:val="000678CC"/>
    <w:rsid w:val="000757DE"/>
    <w:rsid w:val="00080973"/>
    <w:rsid w:val="00087F53"/>
    <w:rsid w:val="000955EA"/>
    <w:rsid w:val="000A228B"/>
    <w:rsid w:val="000A304C"/>
    <w:rsid w:val="000A62F1"/>
    <w:rsid w:val="000A6B34"/>
    <w:rsid w:val="000B1D78"/>
    <w:rsid w:val="000B3BF3"/>
    <w:rsid w:val="000C01EB"/>
    <w:rsid w:val="000C7749"/>
    <w:rsid w:val="000D087D"/>
    <w:rsid w:val="000D6FA5"/>
    <w:rsid w:val="000E01D9"/>
    <w:rsid w:val="000E1D69"/>
    <w:rsid w:val="000E1F6A"/>
    <w:rsid w:val="000E6D21"/>
    <w:rsid w:val="000F02AC"/>
    <w:rsid w:val="000F20C5"/>
    <w:rsid w:val="000F44F8"/>
    <w:rsid w:val="001033FC"/>
    <w:rsid w:val="00115153"/>
    <w:rsid w:val="0011786F"/>
    <w:rsid w:val="00122DFD"/>
    <w:rsid w:val="0012448B"/>
    <w:rsid w:val="00124523"/>
    <w:rsid w:val="00125EA6"/>
    <w:rsid w:val="0012798C"/>
    <w:rsid w:val="001329E3"/>
    <w:rsid w:val="00133452"/>
    <w:rsid w:val="00135755"/>
    <w:rsid w:val="00136695"/>
    <w:rsid w:val="00141FCE"/>
    <w:rsid w:val="00142864"/>
    <w:rsid w:val="00160144"/>
    <w:rsid w:val="00165987"/>
    <w:rsid w:val="001824B5"/>
    <w:rsid w:val="001845F0"/>
    <w:rsid w:val="001964BA"/>
    <w:rsid w:val="001B3171"/>
    <w:rsid w:val="001C1706"/>
    <w:rsid w:val="001C21BB"/>
    <w:rsid w:val="001C33C8"/>
    <w:rsid w:val="001D529D"/>
    <w:rsid w:val="001D6606"/>
    <w:rsid w:val="001E6B7E"/>
    <w:rsid w:val="001F3D92"/>
    <w:rsid w:val="001F5791"/>
    <w:rsid w:val="002001E8"/>
    <w:rsid w:val="00205192"/>
    <w:rsid w:val="0020556B"/>
    <w:rsid w:val="00205695"/>
    <w:rsid w:val="0021075E"/>
    <w:rsid w:val="00217EC2"/>
    <w:rsid w:val="00221A34"/>
    <w:rsid w:val="002239A0"/>
    <w:rsid w:val="00230F55"/>
    <w:rsid w:val="002363CC"/>
    <w:rsid w:val="0024534D"/>
    <w:rsid w:val="00253974"/>
    <w:rsid w:val="0025644B"/>
    <w:rsid w:val="00257642"/>
    <w:rsid w:val="0025781D"/>
    <w:rsid w:val="002623DE"/>
    <w:rsid w:val="0026385F"/>
    <w:rsid w:val="002654BE"/>
    <w:rsid w:val="002669A4"/>
    <w:rsid w:val="00273AFA"/>
    <w:rsid w:val="00296F75"/>
    <w:rsid w:val="002976D3"/>
    <w:rsid w:val="00297D02"/>
    <w:rsid w:val="002A4CDE"/>
    <w:rsid w:val="002B121D"/>
    <w:rsid w:val="002C227E"/>
    <w:rsid w:val="002C3024"/>
    <w:rsid w:val="002F1ED0"/>
    <w:rsid w:val="002F2626"/>
    <w:rsid w:val="002F4B28"/>
    <w:rsid w:val="00313554"/>
    <w:rsid w:val="00314513"/>
    <w:rsid w:val="00326B16"/>
    <w:rsid w:val="00335364"/>
    <w:rsid w:val="0034552F"/>
    <w:rsid w:val="003827F0"/>
    <w:rsid w:val="00385652"/>
    <w:rsid w:val="003950AC"/>
    <w:rsid w:val="003A75A7"/>
    <w:rsid w:val="003A7A7E"/>
    <w:rsid w:val="003B017B"/>
    <w:rsid w:val="003B1B03"/>
    <w:rsid w:val="003B518C"/>
    <w:rsid w:val="003B7D5F"/>
    <w:rsid w:val="003C4951"/>
    <w:rsid w:val="003C6E88"/>
    <w:rsid w:val="003C77AB"/>
    <w:rsid w:val="003D67B8"/>
    <w:rsid w:val="003D68AD"/>
    <w:rsid w:val="003E21B6"/>
    <w:rsid w:val="003F581A"/>
    <w:rsid w:val="0040435A"/>
    <w:rsid w:val="00406CE0"/>
    <w:rsid w:val="0042344E"/>
    <w:rsid w:val="00425DDD"/>
    <w:rsid w:val="004404AE"/>
    <w:rsid w:val="0044110A"/>
    <w:rsid w:val="004419CF"/>
    <w:rsid w:val="00446F92"/>
    <w:rsid w:val="004505C2"/>
    <w:rsid w:val="00452CCC"/>
    <w:rsid w:val="00457FBB"/>
    <w:rsid w:val="004647B4"/>
    <w:rsid w:val="0046774D"/>
    <w:rsid w:val="004828E1"/>
    <w:rsid w:val="00491C09"/>
    <w:rsid w:val="004A5028"/>
    <w:rsid w:val="004A5CDF"/>
    <w:rsid w:val="004B2256"/>
    <w:rsid w:val="004B37EF"/>
    <w:rsid w:val="004B3CB6"/>
    <w:rsid w:val="004C4416"/>
    <w:rsid w:val="004D0895"/>
    <w:rsid w:val="004D7F2D"/>
    <w:rsid w:val="004E523F"/>
    <w:rsid w:val="004F05E9"/>
    <w:rsid w:val="004F1681"/>
    <w:rsid w:val="004F5A87"/>
    <w:rsid w:val="005052AC"/>
    <w:rsid w:val="00505C77"/>
    <w:rsid w:val="0051204C"/>
    <w:rsid w:val="00513EF0"/>
    <w:rsid w:val="0051406F"/>
    <w:rsid w:val="0051469E"/>
    <w:rsid w:val="00517E90"/>
    <w:rsid w:val="00521981"/>
    <w:rsid w:val="005250C4"/>
    <w:rsid w:val="00544C13"/>
    <w:rsid w:val="005460DA"/>
    <w:rsid w:val="0056683C"/>
    <w:rsid w:val="00567CEE"/>
    <w:rsid w:val="0057386D"/>
    <w:rsid w:val="0058272A"/>
    <w:rsid w:val="00582FF9"/>
    <w:rsid w:val="0059421B"/>
    <w:rsid w:val="00595E5D"/>
    <w:rsid w:val="005961BD"/>
    <w:rsid w:val="005968B1"/>
    <w:rsid w:val="005A0EF5"/>
    <w:rsid w:val="005A237C"/>
    <w:rsid w:val="005A26E3"/>
    <w:rsid w:val="005A45D0"/>
    <w:rsid w:val="005B0B31"/>
    <w:rsid w:val="005B64E3"/>
    <w:rsid w:val="005D3D76"/>
    <w:rsid w:val="005D4B57"/>
    <w:rsid w:val="005D4CD1"/>
    <w:rsid w:val="005D6C2C"/>
    <w:rsid w:val="005E14BC"/>
    <w:rsid w:val="005E3A13"/>
    <w:rsid w:val="005E760E"/>
    <w:rsid w:val="005F127F"/>
    <w:rsid w:val="005F6BD8"/>
    <w:rsid w:val="005F704A"/>
    <w:rsid w:val="00600D17"/>
    <w:rsid w:val="006017C6"/>
    <w:rsid w:val="0062106C"/>
    <w:rsid w:val="00630F3A"/>
    <w:rsid w:val="00655D4A"/>
    <w:rsid w:val="00661CAA"/>
    <w:rsid w:val="00664EDF"/>
    <w:rsid w:val="0067114A"/>
    <w:rsid w:val="0067723A"/>
    <w:rsid w:val="0068360E"/>
    <w:rsid w:val="006A0003"/>
    <w:rsid w:val="006A0F2E"/>
    <w:rsid w:val="006A100F"/>
    <w:rsid w:val="006A3FD4"/>
    <w:rsid w:val="006A4E4D"/>
    <w:rsid w:val="006B1FBF"/>
    <w:rsid w:val="006B77B2"/>
    <w:rsid w:val="006B7AFE"/>
    <w:rsid w:val="006D16B5"/>
    <w:rsid w:val="006D7990"/>
    <w:rsid w:val="006E17F5"/>
    <w:rsid w:val="006F444A"/>
    <w:rsid w:val="006F5D86"/>
    <w:rsid w:val="006F7298"/>
    <w:rsid w:val="00706481"/>
    <w:rsid w:val="0072067A"/>
    <w:rsid w:val="00724410"/>
    <w:rsid w:val="00725745"/>
    <w:rsid w:val="00733A9C"/>
    <w:rsid w:val="00736F70"/>
    <w:rsid w:val="00744F32"/>
    <w:rsid w:val="007516EF"/>
    <w:rsid w:val="00755321"/>
    <w:rsid w:val="00757DFF"/>
    <w:rsid w:val="00760AA9"/>
    <w:rsid w:val="00765873"/>
    <w:rsid w:val="00765B60"/>
    <w:rsid w:val="00780A4E"/>
    <w:rsid w:val="00787223"/>
    <w:rsid w:val="00794ED1"/>
    <w:rsid w:val="007A113B"/>
    <w:rsid w:val="007A2E69"/>
    <w:rsid w:val="007A3C41"/>
    <w:rsid w:val="007A7C78"/>
    <w:rsid w:val="007B3AE3"/>
    <w:rsid w:val="007B4373"/>
    <w:rsid w:val="007C0B68"/>
    <w:rsid w:val="007C1956"/>
    <w:rsid w:val="007C2B46"/>
    <w:rsid w:val="007C4FCC"/>
    <w:rsid w:val="007D2662"/>
    <w:rsid w:val="007E3707"/>
    <w:rsid w:val="007F0027"/>
    <w:rsid w:val="007F1468"/>
    <w:rsid w:val="00800868"/>
    <w:rsid w:val="00804D15"/>
    <w:rsid w:val="008246D8"/>
    <w:rsid w:val="00824E97"/>
    <w:rsid w:val="00825259"/>
    <w:rsid w:val="00834DA8"/>
    <w:rsid w:val="00837192"/>
    <w:rsid w:val="00844973"/>
    <w:rsid w:val="0084698F"/>
    <w:rsid w:val="00846DA6"/>
    <w:rsid w:val="00846E9E"/>
    <w:rsid w:val="008505BC"/>
    <w:rsid w:val="00856676"/>
    <w:rsid w:val="00861314"/>
    <w:rsid w:val="00862B20"/>
    <w:rsid w:val="00874B61"/>
    <w:rsid w:val="00884731"/>
    <w:rsid w:val="008855EA"/>
    <w:rsid w:val="008A37A8"/>
    <w:rsid w:val="008A65C5"/>
    <w:rsid w:val="008B0016"/>
    <w:rsid w:val="008B1956"/>
    <w:rsid w:val="008C3EEA"/>
    <w:rsid w:val="008C607D"/>
    <w:rsid w:val="008D7F4A"/>
    <w:rsid w:val="008F1AD2"/>
    <w:rsid w:val="008F3DAD"/>
    <w:rsid w:val="008F459D"/>
    <w:rsid w:val="00900F06"/>
    <w:rsid w:val="00904A1E"/>
    <w:rsid w:val="0090685D"/>
    <w:rsid w:val="00913EC6"/>
    <w:rsid w:val="00914225"/>
    <w:rsid w:val="00914411"/>
    <w:rsid w:val="00914957"/>
    <w:rsid w:val="00917410"/>
    <w:rsid w:val="00917CB2"/>
    <w:rsid w:val="00936DA7"/>
    <w:rsid w:val="00945C4E"/>
    <w:rsid w:val="009577DE"/>
    <w:rsid w:val="00970FE4"/>
    <w:rsid w:val="0098143D"/>
    <w:rsid w:val="00992A45"/>
    <w:rsid w:val="009A294C"/>
    <w:rsid w:val="009C649D"/>
    <w:rsid w:val="009D7522"/>
    <w:rsid w:val="009F1FED"/>
    <w:rsid w:val="00A0244E"/>
    <w:rsid w:val="00A04E2C"/>
    <w:rsid w:val="00A1378C"/>
    <w:rsid w:val="00A138F2"/>
    <w:rsid w:val="00A23D1E"/>
    <w:rsid w:val="00A41C60"/>
    <w:rsid w:val="00A42EB9"/>
    <w:rsid w:val="00A57748"/>
    <w:rsid w:val="00A6563B"/>
    <w:rsid w:val="00A75CFB"/>
    <w:rsid w:val="00A80A2D"/>
    <w:rsid w:val="00A81E8D"/>
    <w:rsid w:val="00A90A13"/>
    <w:rsid w:val="00AA0C33"/>
    <w:rsid w:val="00AD0802"/>
    <w:rsid w:val="00AD3230"/>
    <w:rsid w:val="00AD4678"/>
    <w:rsid w:val="00AD561F"/>
    <w:rsid w:val="00AD6F21"/>
    <w:rsid w:val="00AE1753"/>
    <w:rsid w:val="00AE7AAE"/>
    <w:rsid w:val="00B022D0"/>
    <w:rsid w:val="00B12514"/>
    <w:rsid w:val="00B318C3"/>
    <w:rsid w:val="00B41343"/>
    <w:rsid w:val="00B4171F"/>
    <w:rsid w:val="00B47B9C"/>
    <w:rsid w:val="00B54909"/>
    <w:rsid w:val="00B55051"/>
    <w:rsid w:val="00B60B1B"/>
    <w:rsid w:val="00B6345E"/>
    <w:rsid w:val="00B82E6B"/>
    <w:rsid w:val="00B8410E"/>
    <w:rsid w:val="00B936D9"/>
    <w:rsid w:val="00BA5A06"/>
    <w:rsid w:val="00BB68EE"/>
    <w:rsid w:val="00BC4145"/>
    <w:rsid w:val="00BD1E39"/>
    <w:rsid w:val="00BD36D0"/>
    <w:rsid w:val="00BE3AD8"/>
    <w:rsid w:val="00BE55E7"/>
    <w:rsid w:val="00BF08B9"/>
    <w:rsid w:val="00BF2265"/>
    <w:rsid w:val="00BF3B9F"/>
    <w:rsid w:val="00BF57D3"/>
    <w:rsid w:val="00C115AC"/>
    <w:rsid w:val="00C13B14"/>
    <w:rsid w:val="00C2020C"/>
    <w:rsid w:val="00C22003"/>
    <w:rsid w:val="00C25181"/>
    <w:rsid w:val="00C26A95"/>
    <w:rsid w:val="00C31C53"/>
    <w:rsid w:val="00C33904"/>
    <w:rsid w:val="00C5115D"/>
    <w:rsid w:val="00C57FDE"/>
    <w:rsid w:val="00C6136A"/>
    <w:rsid w:val="00C61941"/>
    <w:rsid w:val="00C82745"/>
    <w:rsid w:val="00C91811"/>
    <w:rsid w:val="00C943B7"/>
    <w:rsid w:val="00CA5F42"/>
    <w:rsid w:val="00CB2768"/>
    <w:rsid w:val="00CC1414"/>
    <w:rsid w:val="00CC25E0"/>
    <w:rsid w:val="00CD6FA3"/>
    <w:rsid w:val="00CD731E"/>
    <w:rsid w:val="00CE62E7"/>
    <w:rsid w:val="00CE6C7F"/>
    <w:rsid w:val="00CF110A"/>
    <w:rsid w:val="00CF626C"/>
    <w:rsid w:val="00CF6357"/>
    <w:rsid w:val="00D01265"/>
    <w:rsid w:val="00D01C8E"/>
    <w:rsid w:val="00D03D4B"/>
    <w:rsid w:val="00D065F2"/>
    <w:rsid w:val="00D066A3"/>
    <w:rsid w:val="00D10C92"/>
    <w:rsid w:val="00D1254D"/>
    <w:rsid w:val="00D14B14"/>
    <w:rsid w:val="00D15223"/>
    <w:rsid w:val="00D16796"/>
    <w:rsid w:val="00D207B2"/>
    <w:rsid w:val="00D367E0"/>
    <w:rsid w:val="00D44E46"/>
    <w:rsid w:val="00D50911"/>
    <w:rsid w:val="00D523A8"/>
    <w:rsid w:val="00D64770"/>
    <w:rsid w:val="00D67117"/>
    <w:rsid w:val="00D72ECE"/>
    <w:rsid w:val="00D76439"/>
    <w:rsid w:val="00D84356"/>
    <w:rsid w:val="00D8447B"/>
    <w:rsid w:val="00D86C13"/>
    <w:rsid w:val="00D95C05"/>
    <w:rsid w:val="00DA335B"/>
    <w:rsid w:val="00DA62BD"/>
    <w:rsid w:val="00DB3D87"/>
    <w:rsid w:val="00DC7252"/>
    <w:rsid w:val="00DD0C88"/>
    <w:rsid w:val="00DD3C69"/>
    <w:rsid w:val="00DD4AF2"/>
    <w:rsid w:val="00DD5F51"/>
    <w:rsid w:val="00DD739B"/>
    <w:rsid w:val="00DE2A58"/>
    <w:rsid w:val="00DF12F7"/>
    <w:rsid w:val="00DF422E"/>
    <w:rsid w:val="00E10391"/>
    <w:rsid w:val="00E20344"/>
    <w:rsid w:val="00E22922"/>
    <w:rsid w:val="00E2313F"/>
    <w:rsid w:val="00E23AB5"/>
    <w:rsid w:val="00E34E9E"/>
    <w:rsid w:val="00E5036A"/>
    <w:rsid w:val="00E543AD"/>
    <w:rsid w:val="00E54C89"/>
    <w:rsid w:val="00E55184"/>
    <w:rsid w:val="00E57A7B"/>
    <w:rsid w:val="00E6127E"/>
    <w:rsid w:val="00E61CBB"/>
    <w:rsid w:val="00E66779"/>
    <w:rsid w:val="00E66F0E"/>
    <w:rsid w:val="00E70701"/>
    <w:rsid w:val="00E70A17"/>
    <w:rsid w:val="00E916A2"/>
    <w:rsid w:val="00EA181A"/>
    <w:rsid w:val="00EA4D0C"/>
    <w:rsid w:val="00EA6AC1"/>
    <w:rsid w:val="00EA6C34"/>
    <w:rsid w:val="00EA766A"/>
    <w:rsid w:val="00EA796A"/>
    <w:rsid w:val="00EB1923"/>
    <w:rsid w:val="00EB2D05"/>
    <w:rsid w:val="00EC1404"/>
    <w:rsid w:val="00EC148D"/>
    <w:rsid w:val="00EE07B0"/>
    <w:rsid w:val="00EE0E27"/>
    <w:rsid w:val="00EE3F7E"/>
    <w:rsid w:val="00EE6D45"/>
    <w:rsid w:val="00EF0BC8"/>
    <w:rsid w:val="00EF3428"/>
    <w:rsid w:val="00EF61EC"/>
    <w:rsid w:val="00F03A32"/>
    <w:rsid w:val="00F03CBE"/>
    <w:rsid w:val="00F21F5A"/>
    <w:rsid w:val="00F22A97"/>
    <w:rsid w:val="00F32A55"/>
    <w:rsid w:val="00F32E5A"/>
    <w:rsid w:val="00F33E68"/>
    <w:rsid w:val="00F366B8"/>
    <w:rsid w:val="00F47873"/>
    <w:rsid w:val="00F51361"/>
    <w:rsid w:val="00F53743"/>
    <w:rsid w:val="00F703BA"/>
    <w:rsid w:val="00F83688"/>
    <w:rsid w:val="00F91EE9"/>
    <w:rsid w:val="00F92BFC"/>
    <w:rsid w:val="00FB356D"/>
    <w:rsid w:val="00FB71BE"/>
    <w:rsid w:val="00FC03E8"/>
    <w:rsid w:val="00FC09EE"/>
    <w:rsid w:val="00FC5EED"/>
    <w:rsid w:val="00FD10ED"/>
    <w:rsid w:val="00FE5824"/>
    <w:rsid w:val="00FF13A3"/>
    <w:rsid w:val="00FF1E4F"/>
    <w:rsid w:val="00FF443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F53B37"/>
  <w15:docId w15:val="{4C703947-55FE-7949-A81F-C205DE02C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3FC"/>
    <w:rPr>
      <w:rFonts w:cs="Times New Roman (Body CS)"/>
      <w:szCs w:val="22"/>
      <w:lang w:eastAsia="en-US"/>
    </w:rPr>
  </w:style>
  <w:style w:type="paragraph" w:styleId="Heading1">
    <w:name w:val="heading 1"/>
    <w:aliases w:val="Heading 1 Char Char + Left,Left:  0 cm,First line:..."/>
    <w:basedOn w:val="Normal"/>
    <w:next w:val="Normal"/>
    <w:link w:val="Heading1Char"/>
    <w:autoRedefine/>
    <w:uiPriority w:val="9"/>
    <w:qFormat/>
    <w:rsid w:val="00FF13A3"/>
    <w:pPr>
      <w:keepNext/>
      <w:keepLines/>
      <w:numPr>
        <w:numId w:val="3"/>
      </w:numPr>
      <w:spacing w:before="400" w:after="200"/>
      <w:outlineLvl w:val="0"/>
    </w:pPr>
    <w:rPr>
      <w:rFonts w:eastAsia="Times New Roman" w:cs="Times New Roman (Headings CS)"/>
      <w:b/>
      <w:bCs/>
      <w:color w:val="1C5F69"/>
      <w:sz w:val="34"/>
      <w:szCs w:val="28"/>
    </w:rPr>
  </w:style>
  <w:style w:type="paragraph" w:styleId="Heading2">
    <w:name w:val="heading 2"/>
    <w:basedOn w:val="Normal"/>
    <w:next w:val="Normal"/>
    <w:link w:val="Heading2Char"/>
    <w:uiPriority w:val="9"/>
    <w:unhideWhenUsed/>
    <w:qFormat/>
    <w:rsid w:val="003B1B03"/>
    <w:pPr>
      <w:keepNext/>
      <w:keepLines/>
      <w:numPr>
        <w:ilvl w:val="1"/>
        <w:numId w:val="3"/>
      </w:numPr>
      <w:spacing w:before="300" w:after="100"/>
      <w:outlineLvl w:val="1"/>
    </w:pPr>
    <w:rPr>
      <w:rFonts w:eastAsia="Times New Roman" w:cs="Times New Roman"/>
      <w:b/>
      <w:bCs/>
      <w:color w:val="1C5F69"/>
      <w:sz w:val="28"/>
      <w:szCs w:val="26"/>
    </w:rPr>
  </w:style>
  <w:style w:type="paragraph" w:styleId="Heading3">
    <w:name w:val="heading 3"/>
    <w:aliases w:val="Level 1 - 1"/>
    <w:basedOn w:val="Normal"/>
    <w:next w:val="Normal"/>
    <w:link w:val="Heading3Char"/>
    <w:uiPriority w:val="9"/>
    <w:unhideWhenUsed/>
    <w:qFormat/>
    <w:rsid w:val="00C31C53"/>
    <w:pPr>
      <w:keepNext/>
      <w:keepLines/>
      <w:numPr>
        <w:ilvl w:val="2"/>
        <w:numId w:val="3"/>
      </w:numPr>
      <w:spacing w:before="100" w:after="100"/>
      <w:outlineLvl w:val="2"/>
    </w:pPr>
    <w:rPr>
      <w:rFonts w:eastAsia="Times New Roman" w:cs="Times New Roman"/>
      <w:b/>
      <w:bCs/>
      <w:color w:val="1C5F69"/>
    </w:rPr>
  </w:style>
  <w:style w:type="paragraph" w:styleId="Heading4">
    <w:name w:val="heading 4"/>
    <w:basedOn w:val="Normal"/>
    <w:next w:val="Normal"/>
    <w:link w:val="Heading4Char"/>
    <w:uiPriority w:val="9"/>
    <w:unhideWhenUsed/>
    <w:qFormat/>
    <w:rsid w:val="004505C2"/>
    <w:pPr>
      <w:keepNext/>
      <w:keepLines/>
      <w:numPr>
        <w:ilvl w:val="3"/>
        <w:numId w:val="3"/>
      </w:numPr>
      <w:spacing w:before="200"/>
      <w:outlineLvl w:val="3"/>
    </w:pPr>
    <w:rPr>
      <w:rFonts w:eastAsia="Times New Roman" w:cs="Times New Roman"/>
      <w:b/>
      <w:bCs/>
      <w:i/>
      <w:iCs/>
      <w:color w:val="000000"/>
      <w:sz w:val="24"/>
    </w:rPr>
  </w:style>
  <w:style w:type="paragraph" w:styleId="Heading5">
    <w:name w:val="heading 5"/>
    <w:basedOn w:val="Normal"/>
    <w:next w:val="Normal"/>
    <w:link w:val="Heading5Char"/>
    <w:uiPriority w:val="9"/>
    <w:semiHidden/>
    <w:unhideWhenUsed/>
    <w:qFormat/>
    <w:rsid w:val="004505C2"/>
    <w:pPr>
      <w:keepNext/>
      <w:keepLines/>
      <w:numPr>
        <w:ilvl w:val="4"/>
        <w:numId w:val="3"/>
      </w:numPr>
      <w:spacing w:before="200"/>
      <w:outlineLvl w:val="4"/>
    </w:pPr>
    <w:rPr>
      <w:rFonts w:eastAsia="Times New Roman" w:cs="Times New Roman"/>
      <w:color w:val="000000"/>
      <w:sz w:val="22"/>
    </w:rPr>
  </w:style>
  <w:style w:type="paragraph" w:styleId="Heading6">
    <w:name w:val="heading 6"/>
    <w:basedOn w:val="Normal"/>
    <w:next w:val="Normal"/>
    <w:link w:val="Heading6Char"/>
    <w:uiPriority w:val="9"/>
    <w:semiHidden/>
    <w:unhideWhenUsed/>
    <w:qFormat/>
    <w:rsid w:val="004505C2"/>
    <w:pPr>
      <w:keepNext/>
      <w:keepLines/>
      <w:numPr>
        <w:ilvl w:val="5"/>
        <w:numId w:val="3"/>
      </w:numPr>
      <w:spacing w:before="200"/>
      <w:outlineLvl w:val="5"/>
    </w:pPr>
    <w:rPr>
      <w:rFonts w:eastAsia="Times New Roman" w:cs="Times New Roman"/>
      <w:iCs/>
      <w:color w:val="92F105"/>
      <w:sz w:val="22"/>
    </w:rPr>
  </w:style>
  <w:style w:type="paragraph" w:styleId="Heading7">
    <w:name w:val="heading 7"/>
    <w:basedOn w:val="Normal"/>
    <w:next w:val="Normal"/>
    <w:link w:val="Heading7Char"/>
    <w:uiPriority w:val="9"/>
    <w:semiHidden/>
    <w:unhideWhenUsed/>
    <w:qFormat/>
    <w:rsid w:val="004505C2"/>
    <w:pPr>
      <w:keepNext/>
      <w:keepLines/>
      <w:numPr>
        <w:ilvl w:val="6"/>
        <w:numId w:val="3"/>
      </w:numPr>
      <w:spacing w:before="200"/>
      <w:outlineLvl w:val="6"/>
    </w:pPr>
    <w:rPr>
      <w:rFonts w:eastAsia="Times New Roman" w:cs="Times New Roman"/>
      <w:i/>
      <w:iCs/>
      <w:color w:val="000000"/>
      <w:sz w:val="22"/>
    </w:rPr>
  </w:style>
  <w:style w:type="paragraph" w:styleId="Heading8">
    <w:name w:val="heading 8"/>
    <w:basedOn w:val="Normal"/>
    <w:next w:val="Normal"/>
    <w:link w:val="Heading8Char"/>
    <w:uiPriority w:val="9"/>
    <w:semiHidden/>
    <w:unhideWhenUsed/>
    <w:qFormat/>
    <w:rsid w:val="004505C2"/>
    <w:pPr>
      <w:keepNext/>
      <w:keepLines/>
      <w:numPr>
        <w:ilvl w:val="7"/>
        <w:numId w:val="3"/>
      </w:numPr>
      <w:spacing w:before="200"/>
      <w:outlineLvl w:val="7"/>
    </w:pPr>
    <w:rPr>
      <w:rFonts w:eastAsia="Times New Roman" w:cs="Times New Roman"/>
      <w:color w:val="000000"/>
      <w:szCs w:val="20"/>
    </w:rPr>
  </w:style>
  <w:style w:type="paragraph" w:styleId="Heading9">
    <w:name w:val="heading 9"/>
    <w:basedOn w:val="Normal"/>
    <w:next w:val="Normal"/>
    <w:link w:val="Heading9Char"/>
    <w:uiPriority w:val="9"/>
    <w:semiHidden/>
    <w:unhideWhenUsed/>
    <w:qFormat/>
    <w:rsid w:val="004505C2"/>
    <w:pPr>
      <w:keepNext/>
      <w:keepLines/>
      <w:numPr>
        <w:ilvl w:val="8"/>
        <w:numId w:val="3"/>
      </w:numPr>
      <w:spacing w:before="200"/>
      <w:outlineLvl w:val="8"/>
    </w:pPr>
    <w:rPr>
      <w:rFonts w:eastAsia="Times New Roman" w:cs="Times New Roman"/>
      <w:i/>
      <w:iCs/>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469E"/>
    <w:pPr>
      <w:spacing w:after="320" w:line="640" w:lineRule="exact"/>
      <w:contextualSpacing/>
    </w:pPr>
    <w:rPr>
      <w:rFonts w:eastAsia="Times New Roman" w:cs="Times New Roman"/>
      <w:color w:val="FFFFFF"/>
      <w:kern w:val="28"/>
      <w:sz w:val="64"/>
      <w:szCs w:val="52"/>
    </w:rPr>
  </w:style>
  <w:style w:type="character" w:customStyle="1" w:styleId="TitleChar">
    <w:name w:val="Title Char"/>
    <w:link w:val="Title"/>
    <w:uiPriority w:val="10"/>
    <w:rsid w:val="0051469E"/>
    <w:rPr>
      <w:rFonts w:eastAsia="Times New Roman"/>
      <w:color w:val="FFFFFF"/>
      <w:kern w:val="28"/>
      <w:sz w:val="64"/>
      <w:szCs w:val="52"/>
      <w:lang w:eastAsia="en-US"/>
    </w:rPr>
  </w:style>
  <w:style w:type="paragraph" w:customStyle="1" w:styleId="bullets">
    <w:name w:val="bullets"/>
    <w:basedOn w:val="ListParagraph"/>
    <w:next w:val="Normal"/>
    <w:rsid w:val="009A294C"/>
    <w:pPr>
      <w:numPr>
        <w:numId w:val="1"/>
      </w:numPr>
      <w:autoSpaceDE/>
      <w:autoSpaceDN/>
      <w:adjustRightInd/>
      <w:textAlignment w:val="auto"/>
    </w:pPr>
  </w:style>
  <w:style w:type="paragraph" w:styleId="BodyText">
    <w:name w:val="Body Text"/>
    <w:basedOn w:val="Normal"/>
    <w:link w:val="BodyTextChar"/>
    <w:uiPriority w:val="99"/>
    <w:semiHidden/>
    <w:unhideWhenUsed/>
    <w:rsid w:val="00A57748"/>
  </w:style>
  <w:style w:type="character" w:customStyle="1" w:styleId="BodyTextChar">
    <w:name w:val="Body Text Char"/>
    <w:link w:val="BodyText"/>
    <w:uiPriority w:val="99"/>
    <w:semiHidden/>
    <w:rsid w:val="00A57748"/>
    <w:rPr>
      <w:color w:val="3B3838"/>
      <w:sz w:val="18"/>
    </w:rPr>
  </w:style>
  <w:style w:type="paragraph" w:styleId="BlockText">
    <w:name w:val="Block Text"/>
    <w:basedOn w:val="Normal"/>
    <w:uiPriority w:val="99"/>
    <w:semiHidden/>
    <w:unhideWhenUsed/>
    <w:rsid w:val="00A57748"/>
    <w:pPr>
      <w:pBdr>
        <w:top w:val="single" w:sz="2" w:space="10" w:color="92F105"/>
        <w:left w:val="single" w:sz="2" w:space="10" w:color="92F105"/>
        <w:bottom w:val="single" w:sz="2" w:space="10" w:color="92F105"/>
        <w:right w:val="single" w:sz="2" w:space="10" w:color="92F105"/>
      </w:pBdr>
      <w:ind w:left="1152" w:right="1152"/>
    </w:pPr>
    <w:rPr>
      <w:rFonts w:eastAsia="Times New Roman"/>
      <w:i/>
      <w:iCs/>
      <w:color w:val="92F105"/>
    </w:rPr>
  </w:style>
  <w:style w:type="paragraph" w:customStyle="1" w:styleId="AtchisonBodyText">
    <w:name w:val="Atchison Body Text"/>
    <w:basedOn w:val="Normal"/>
    <w:autoRedefine/>
    <w:rsid w:val="00CF6357"/>
    <w:pPr>
      <w:jc w:val="both"/>
    </w:pPr>
    <w:rPr>
      <w:bCs/>
      <w:noProof/>
      <w:color w:val="64777E"/>
    </w:rPr>
  </w:style>
  <w:style w:type="paragraph" w:customStyle="1" w:styleId="Atchison-Body-Header">
    <w:name w:val="Atchison - Body - Header"/>
    <w:basedOn w:val="AtchisonBodyText"/>
    <w:autoRedefine/>
    <w:rsid w:val="00A57748"/>
    <w:rPr>
      <w:b/>
      <w:color w:val="92F201"/>
      <w:sz w:val="24"/>
      <w:lang w:val="en-GB"/>
    </w:rPr>
  </w:style>
  <w:style w:type="paragraph" w:customStyle="1" w:styleId="Atchison-Header-Date">
    <w:name w:val="Atchison - Header - Date"/>
    <w:autoRedefine/>
    <w:rsid w:val="00A57748"/>
    <w:pPr>
      <w:widowControl w:val="0"/>
      <w:spacing w:after="120" w:line="276" w:lineRule="auto"/>
      <w:contextualSpacing/>
    </w:pPr>
    <w:rPr>
      <w:color w:val="FFFFFF"/>
      <w:sz w:val="18"/>
      <w:szCs w:val="22"/>
      <w:lang w:eastAsia="en-US"/>
    </w:rPr>
  </w:style>
  <w:style w:type="paragraph" w:customStyle="1" w:styleId="Atchison-Footer">
    <w:name w:val="Atchison-Footer"/>
    <w:link w:val="Atchison-FooterChar"/>
    <w:autoRedefine/>
    <w:rsid w:val="00A57748"/>
    <w:pPr>
      <w:spacing w:after="120" w:line="276" w:lineRule="auto"/>
    </w:pPr>
    <w:rPr>
      <w:color w:val="3B3838"/>
      <w:sz w:val="11"/>
      <w:szCs w:val="22"/>
      <w:lang w:eastAsia="en-US"/>
    </w:rPr>
  </w:style>
  <w:style w:type="character" w:customStyle="1" w:styleId="Atchison-FooterChar">
    <w:name w:val="Atchison-Footer Char"/>
    <w:link w:val="Atchison-Footer"/>
    <w:rsid w:val="00A57748"/>
    <w:rPr>
      <w:color w:val="3B3838"/>
      <w:sz w:val="11"/>
    </w:rPr>
  </w:style>
  <w:style w:type="paragraph" w:customStyle="1" w:styleId="Atchison-Contactdetails">
    <w:name w:val="Atchison-Contact details"/>
    <w:rsid w:val="00A57748"/>
    <w:pPr>
      <w:spacing w:after="120" w:line="276" w:lineRule="auto"/>
    </w:pPr>
    <w:rPr>
      <w:bCs/>
      <w:color w:val="FFFFFF"/>
      <w:sz w:val="18"/>
      <w:szCs w:val="22"/>
      <w:lang w:val="en-US" w:eastAsia="en-US"/>
    </w:rPr>
  </w:style>
  <w:style w:type="table" w:styleId="GridTable4-Accent5">
    <w:name w:val="Grid Table 4 Accent 5"/>
    <w:basedOn w:val="TableNormal"/>
    <w:uiPriority w:val="49"/>
    <w:rsid w:val="00A57748"/>
    <w:rPr>
      <w:color w:val="E7E6E6"/>
      <w:sz w:val="18"/>
    </w:rPr>
    <w:tblPr>
      <w:tblStyleRowBandSize w:val="1"/>
      <w:tblStyleColBandSize w:val="1"/>
      <w:tblBorders>
        <w:insideV w:val="single" w:sz="6" w:space="0" w:color="E7E6E6"/>
      </w:tblBorders>
    </w:tblPr>
    <w:tcPr>
      <w:shd w:val="clear" w:color="auto" w:fill="E7E6E6"/>
    </w:tcPr>
    <w:tblStylePr w:type="firstRow">
      <w:tblPr/>
      <w:tcPr>
        <w:shd w:val="clear" w:color="auto" w:fill="23575C"/>
      </w:tcPr>
    </w:tblStylePr>
    <w:tblStylePr w:type="lastRow">
      <w:rPr>
        <w:b/>
        <w:bCs/>
      </w:rPr>
      <w:tblPr/>
      <w:tcPr>
        <w:tcBorders>
          <w:top w:val="double" w:sz="4" w:space="0" w:color="1DC8F1"/>
        </w:tcBorders>
      </w:tcPr>
    </w:tblStylePr>
    <w:tblStylePr w:type="firstCol">
      <w:rPr>
        <w:b/>
        <w:bCs/>
      </w:rPr>
    </w:tblStylePr>
    <w:tblStylePr w:type="lastCol">
      <w:rPr>
        <w:b/>
        <w:bCs/>
      </w:rPr>
    </w:tblStylePr>
    <w:tblStylePr w:type="band1Vert">
      <w:tblPr/>
      <w:tcPr>
        <w:shd w:val="clear" w:color="auto" w:fill="E7E6E6"/>
      </w:tcPr>
    </w:tblStylePr>
    <w:tblStylePr w:type="band2Vert">
      <w:tblPr/>
      <w:tcPr>
        <w:shd w:val="clear" w:color="auto" w:fill="E7E6E6"/>
      </w:tcPr>
    </w:tblStylePr>
    <w:tblStylePr w:type="band1Horz">
      <w:rPr>
        <w:rFonts w:ascii="Arial" w:hAnsi="Arial"/>
        <w:b w:val="0"/>
        <w:i w:val="0"/>
        <w:color w:val="4A585E"/>
        <w:sz w:val="18"/>
      </w:rPr>
      <w:tblPr/>
      <w:tcPr>
        <w:shd w:val="clear" w:color="auto" w:fill="FDEFE2"/>
      </w:tcPr>
    </w:tblStylePr>
    <w:tblStylePr w:type="band2Horz">
      <w:tblPr/>
      <w:tcPr>
        <w:shd w:val="clear" w:color="auto" w:fill="E7E6E6"/>
      </w:tcPr>
    </w:tblStylePr>
    <w:tblStylePr w:type="nwCell">
      <w:rPr>
        <w:color w:val="E7E6E6"/>
      </w:rPr>
    </w:tblStylePr>
  </w:style>
  <w:style w:type="paragraph" w:styleId="ListParagraph">
    <w:name w:val="List Paragraph"/>
    <w:basedOn w:val="BasicParagraph"/>
    <w:uiPriority w:val="34"/>
    <w:qFormat/>
    <w:rsid w:val="00133452"/>
    <w:pPr>
      <w:contextualSpacing/>
    </w:pPr>
  </w:style>
  <w:style w:type="paragraph" w:styleId="Header">
    <w:name w:val="header"/>
    <w:basedOn w:val="Normal"/>
    <w:link w:val="HeaderChar"/>
    <w:uiPriority w:val="99"/>
    <w:unhideWhenUsed/>
    <w:rsid w:val="005F6BD8"/>
    <w:pPr>
      <w:tabs>
        <w:tab w:val="center" w:pos="4513"/>
        <w:tab w:val="right" w:pos="9026"/>
      </w:tabs>
    </w:pPr>
  </w:style>
  <w:style w:type="paragraph" w:styleId="NoSpacing">
    <w:name w:val="No Spacing"/>
    <w:link w:val="NoSpacingChar"/>
    <w:uiPriority w:val="1"/>
    <w:qFormat/>
    <w:rsid w:val="004505C2"/>
    <w:rPr>
      <w:sz w:val="22"/>
      <w:szCs w:val="22"/>
      <w:lang w:eastAsia="en-US"/>
    </w:rPr>
  </w:style>
  <w:style w:type="character" w:customStyle="1" w:styleId="NoSpacingChar">
    <w:name w:val="No Spacing Char"/>
    <w:basedOn w:val="DefaultParagraphFont"/>
    <w:link w:val="NoSpacing"/>
    <w:uiPriority w:val="1"/>
    <w:rsid w:val="004505C2"/>
  </w:style>
  <w:style w:type="numbering" w:customStyle="1" w:styleId="CurrentList1">
    <w:name w:val="Current List1"/>
    <w:uiPriority w:val="99"/>
    <w:rsid w:val="009A294C"/>
    <w:pPr>
      <w:numPr>
        <w:numId w:val="4"/>
      </w:numPr>
    </w:pPr>
  </w:style>
  <w:style w:type="numbering" w:customStyle="1" w:styleId="CurrentList2">
    <w:name w:val="Current List2"/>
    <w:uiPriority w:val="99"/>
    <w:rsid w:val="009A294C"/>
    <w:pPr>
      <w:numPr>
        <w:numId w:val="5"/>
      </w:numPr>
    </w:pPr>
  </w:style>
  <w:style w:type="character" w:customStyle="1" w:styleId="Heading1Char">
    <w:name w:val="Heading 1 Char"/>
    <w:aliases w:val="Heading 1 Char Char + Left Char,Left:  0 cm Char,First line:... Char"/>
    <w:link w:val="Heading1"/>
    <w:uiPriority w:val="9"/>
    <w:rsid w:val="00FF13A3"/>
    <w:rPr>
      <w:rFonts w:eastAsia="Times New Roman" w:cs="Times New Roman (Headings CS)"/>
      <w:b/>
      <w:bCs/>
      <w:color w:val="1C5F69"/>
      <w:sz w:val="34"/>
      <w:szCs w:val="28"/>
      <w:lang w:eastAsia="en-US"/>
    </w:rPr>
  </w:style>
  <w:style w:type="character" w:styleId="Hyperlink">
    <w:name w:val="Hyperlink"/>
    <w:uiPriority w:val="99"/>
    <w:unhideWhenUsed/>
    <w:rsid w:val="0025644B"/>
    <w:rPr>
      <w:color w:val="16A0C1"/>
      <w:u w:val="single"/>
    </w:rPr>
  </w:style>
  <w:style w:type="paragraph" w:customStyle="1" w:styleId="PersonalName">
    <w:name w:val="Personal Name"/>
    <w:basedOn w:val="Title"/>
    <w:qFormat/>
    <w:rsid w:val="004505C2"/>
    <w:rPr>
      <w:b/>
      <w:caps/>
      <w:color w:val="000000"/>
      <w:sz w:val="28"/>
      <w:szCs w:val="28"/>
    </w:rPr>
  </w:style>
  <w:style w:type="character" w:customStyle="1" w:styleId="Heading2Char">
    <w:name w:val="Heading 2 Char"/>
    <w:link w:val="Heading2"/>
    <w:uiPriority w:val="9"/>
    <w:rsid w:val="003B1B03"/>
    <w:rPr>
      <w:rFonts w:eastAsia="Times New Roman"/>
      <w:b/>
      <w:bCs/>
      <w:color w:val="1C5F69"/>
      <w:sz w:val="28"/>
      <w:szCs w:val="26"/>
      <w:lang w:eastAsia="en-US"/>
    </w:rPr>
  </w:style>
  <w:style w:type="character" w:customStyle="1" w:styleId="Heading3Char">
    <w:name w:val="Heading 3 Char"/>
    <w:aliases w:val="Level 1 - 1 Char"/>
    <w:link w:val="Heading3"/>
    <w:uiPriority w:val="9"/>
    <w:rsid w:val="00C31C53"/>
    <w:rPr>
      <w:rFonts w:eastAsia="Times New Roman"/>
      <w:b/>
      <w:bCs/>
      <w:color w:val="1C5F69"/>
      <w:szCs w:val="22"/>
      <w:lang w:eastAsia="en-US"/>
    </w:rPr>
  </w:style>
  <w:style w:type="character" w:customStyle="1" w:styleId="Heading4Char">
    <w:name w:val="Heading 4 Char"/>
    <w:link w:val="Heading4"/>
    <w:uiPriority w:val="9"/>
    <w:rsid w:val="004505C2"/>
    <w:rPr>
      <w:rFonts w:eastAsia="Times New Roman"/>
      <w:b/>
      <w:bCs/>
      <w:i/>
      <w:iCs/>
      <w:color w:val="000000"/>
      <w:sz w:val="24"/>
      <w:szCs w:val="22"/>
      <w:lang w:eastAsia="en-US"/>
    </w:rPr>
  </w:style>
  <w:style w:type="character" w:customStyle="1" w:styleId="Heading5Char">
    <w:name w:val="Heading 5 Char"/>
    <w:link w:val="Heading5"/>
    <w:uiPriority w:val="9"/>
    <w:semiHidden/>
    <w:rsid w:val="004505C2"/>
    <w:rPr>
      <w:rFonts w:eastAsia="Times New Roman"/>
      <w:color w:val="000000"/>
      <w:sz w:val="22"/>
      <w:szCs w:val="22"/>
      <w:lang w:eastAsia="en-US"/>
    </w:rPr>
  </w:style>
  <w:style w:type="character" w:customStyle="1" w:styleId="Heading6Char">
    <w:name w:val="Heading 6 Char"/>
    <w:link w:val="Heading6"/>
    <w:uiPriority w:val="9"/>
    <w:semiHidden/>
    <w:rsid w:val="004505C2"/>
    <w:rPr>
      <w:rFonts w:eastAsia="Times New Roman"/>
      <w:iCs/>
      <w:color w:val="92F105"/>
      <w:sz w:val="22"/>
      <w:szCs w:val="22"/>
      <w:lang w:eastAsia="en-US"/>
    </w:rPr>
  </w:style>
  <w:style w:type="character" w:customStyle="1" w:styleId="Heading7Char">
    <w:name w:val="Heading 7 Char"/>
    <w:link w:val="Heading7"/>
    <w:uiPriority w:val="9"/>
    <w:semiHidden/>
    <w:rsid w:val="004505C2"/>
    <w:rPr>
      <w:rFonts w:eastAsia="Times New Roman"/>
      <w:i/>
      <w:iCs/>
      <w:color w:val="000000"/>
      <w:sz w:val="22"/>
      <w:szCs w:val="22"/>
      <w:lang w:eastAsia="en-US"/>
    </w:rPr>
  </w:style>
  <w:style w:type="character" w:customStyle="1" w:styleId="Heading8Char">
    <w:name w:val="Heading 8 Char"/>
    <w:link w:val="Heading8"/>
    <w:uiPriority w:val="9"/>
    <w:semiHidden/>
    <w:rsid w:val="004505C2"/>
    <w:rPr>
      <w:rFonts w:eastAsia="Times New Roman"/>
      <w:color w:val="000000"/>
      <w:lang w:eastAsia="en-US"/>
    </w:rPr>
  </w:style>
  <w:style w:type="character" w:customStyle="1" w:styleId="Heading9Char">
    <w:name w:val="Heading 9 Char"/>
    <w:link w:val="Heading9"/>
    <w:uiPriority w:val="9"/>
    <w:semiHidden/>
    <w:rsid w:val="004505C2"/>
    <w:rPr>
      <w:rFonts w:eastAsia="Times New Roman"/>
      <w:i/>
      <w:iCs/>
      <w:color w:val="000000"/>
      <w:lang w:eastAsia="en-US"/>
    </w:rPr>
  </w:style>
  <w:style w:type="paragraph" w:styleId="Caption">
    <w:name w:val="caption"/>
    <w:basedOn w:val="Normal"/>
    <w:next w:val="Normal"/>
    <w:uiPriority w:val="35"/>
    <w:unhideWhenUsed/>
    <w:qFormat/>
    <w:rsid w:val="004505C2"/>
    <w:rPr>
      <w:rFonts w:eastAsia="Times New Roman"/>
      <w:bCs/>
      <w:smallCaps/>
      <w:color w:val="63777E"/>
      <w:spacing w:val="6"/>
      <w:sz w:val="22"/>
      <w:szCs w:val="18"/>
    </w:rPr>
  </w:style>
  <w:style w:type="paragraph" w:styleId="Subtitle">
    <w:name w:val="Subtitle"/>
    <w:aliases w:val="Norm No Spacing"/>
    <w:basedOn w:val="Normal"/>
    <w:next w:val="Normal"/>
    <w:link w:val="SubtitleChar"/>
    <w:uiPriority w:val="11"/>
    <w:qFormat/>
    <w:rsid w:val="0051469E"/>
    <w:pPr>
      <w:numPr>
        <w:ilvl w:val="1"/>
      </w:numPr>
    </w:pPr>
    <w:rPr>
      <w:rFonts w:eastAsia="Times New Roman" w:cs="Times New Roman"/>
      <w:iCs/>
      <w:color w:val="FFFFFF"/>
      <w:sz w:val="32"/>
      <w:szCs w:val="24"/>
    </w:rPr>
  </w:style>
  <w:style w:type="character" w:customStyle="1" w:styleId="SubtitleChar">
    <w:name w:val="Subtitle Char"/>
    <w:aliases w:val="Norm No Spacing Char"/>
    <w:link w:val="Subtitle"/>
    <w:uiPriority w:val="11"/>
    <w:rsid w:val="0051469E"/>
    <w:rPr>
      <w:rFonts w:eastAsia="Times New Roman"/>
      <w:iCs/>
      <w:color w:val="FFFFFF"/>
      <w:sz w:val="32"/>
      <w:szCs w:val="24"/>
      <w:lang w:eastAsia="en-US"/>
    </w:rPr>
  </w:style>
  <w:style w:type="character" w:styleId="Strong">
    <w:name w:val="Strong"/>
    <w:uiPriority w:val="22"/>
    <w:qFormat/>
    <w:rsid w:val="004505C2"/>
    <w:rPr>
      <w:b w:val="0"/>
      <w:bCs/>
      <w:i/>
      <w:color w:val="63777E"/>
    </w:rPr>
  </w:style>
  <w:style w:type="character" w:styleId="Emphasis">
    <w:name w:val="Emphasis"/>
    <w:uiPriority w:val="20"/>
    <w:qFormat/>
    <w:rsid w:val="004505C2"/>
    <w:rPr>
      <w:b/>
      <w:i/>
      <w:iCs/>
    </w:rPr>
  </w:style>
  <w:style w:type="paragraph" w:styleId="Quote">
    <w:name w:val="Quote"/>
    <w:basedOn w:val="Normal"/>
    <w:next w:val="Normal"/>
    <w:link w:val="QuoteChar"/>
    <w:uiPriority w:val="29"/>
    <w:qFormat/>
    <w:rsid w:val="004505C2"/>
    <w:pPr>
      <w:spacing w:line="360" w:lineRule="auto"/>
      <w:jc w:val="center"/>
    </w:pPr>
    <w:rPr>
      <w:rFonts w:eastAsia="Times New Roman"/>
      <w:b/>
      <w:i/>
      <w:iCs/>
      <w:color w:val="92F105"/>
      <w:sz w:val="26"/>
    </w:rPr>
  </w:style>
  <w:style w:type="character" w:customStyle="1" w:styleId="QuoteChar">
    <w:name w:val="Quote Char"/>
    <w:link w:val="Quote"/>
    <w:uiPriority w:val="29"/>
    <w:rsid w:val="004505C2"/>
    <w:rPr>
      <w:rFonts w:eastAsia="Times New Roman"/>
      <w:b/>
      <w:i/>
      <w:iCs/>
      <w:color w:val="92F105"/>
      <w:sz w:val="26"/>
    </w:rPr>
  </w:style>
  <w:style w:type="paragraph" w:styleId="IntenseQuote">
    <w:name w:val="Intense Quote"/>
    <w:basedOn w:val="Normal"/>
    <w:next w:val="Normal"/>
    <w:link w:val="IntenseQuoteChar"/>
    <w:uiPriority w:val="30"/>
    <w:qFormat/>
    <w:rsid w:val="004505C2"/>
    <w:pPr>
      <w:pBdr>
        <w:top w:val="single" w:sz="36" w:space="8" w:color="92F105"/>
        <w:left w:val="single" w:sz="36" w:space="8" w:color="92F105"/>
        <w:bottom w:val="single" w:sz="36" w:space="8" w:color="92F105"/>
        <w:right w:val="single" w:sz="36" w:space="8" w:color="92F105"/>
      </w:pBdr>
      <w:shd w:val="clear" w:color="auto" w:fill="92F105"/>
      <w:spacing w:before="200" w:after="200" w:line="360" w:lineRule="auto"/>
      <w:ind w:left="259" w:right="259"/>
      <w:jc w:val="center"/>
    </w:pPr>
    <w:rPr>
      <w:rFonts w:eastAsia="Times New Roman"/>
      <w:bCs/>
      <w:iCs/>
      <w:color w:val="FFFFFF"/>
      <w:sz w:val="28"/>
    </w:rPr>
  </w:style>
  <w:style w:type="character" w:customStyle="1" w:styleId="IntenseQuoteChar">
    <w:name w:val="Intense Quote Char"/>
    <w:link w:val="IntenseQuote"/>
    <w:uiPriority w:val="30"/>
    <w:rsid w:val="004505C2"/>
    <w:rPr>
      <w:rFonts w:ascii="Arial" w:eastAsia="Times New Roman" w:hAnsi="Arial"/>
      <w:bCs/>
      <w:iCs/>
      <w:color w:val="FFFFFF"/>
      <w:sz w:val="28"/>
      <w:shd w:val="clear" w:color="auto" w:fill="92F105"/>
    </w:rPr>
  </w:style>
  <w:style w:type="character" w:styleId="SubtleEmphasis">
    <w:name w:val="Subtle Emphasis"/>
    <w:uiPriority w:val="19"/>
    <w:qFormat/>
    <w:rsid w:val="004505C2"/>
    <w:rPr>
      <w:i/>
      <w:iCs/>
      <w:color w:val="000000"/>
    </w:rPr>
  </w:style>
  <w:style w:type="character" w:styleId="IntenseEmphasis">
    <w:name w:val="Intense Emphasis"/>
    <w:uiPriority w:val="21"/>
    <w:qFormat/>
    <w:rsid w:val="004505C2"/>
    <w:rPr>
      <w:b/>
      <w:bCs/>
      <w:i/>
      <w:iCs/>
      <w:color w:val="92F105"/>
    </w:rPr>
  </w:style>
  <w:style w:type="character" w:styleId="SubtleReference">
    <w:name w:val="Subtle Reference"/>
    <w:uiPriority w:val="31"/>
    <w:qFormat/>
    <w:rsid w:val="004505C2"/>
    <w:rPr>
      <w:smallCaps/>
      <w:color w:val="000000"/>
      <w:u w:val="single"/>
    </w:rPr>
  </w:style>
  <w:style w:type="character" w:styleId="IntenseReference">
    <w:name w:val="Intense Reference"/>
    <w:uiPriority w:val="32"/>
    <w:qFormat/>
    <w:rsid w:val="004505C2"/>
    <w:rPr>
      <w:b w:val="0"/>
      <w:bCs/>
      <w:smallCaps/>
      <w:color w:val="92F105"/>
      <w:spacing w:val="5"/>
      <w:u w:val="single"/>
    </w:rPr>
  </w:style>
  <w:style w:type="character" w:styleId="BookTitle">
    <w:name w:val="Book Title"/>
    <w:uiPriority w:val="33"/>
    <w:qFormat/>
    <w:rsid w:val="004505C2"/>
    <w:rPr>
      <w:b/>
      <w:bCs/>
      <w:caps/>
      <w:smallCaps w:val="0"/>
      <w:color w:val="63777E"/>
      <w:spacing w:val="10"/>
    </w:rPr>
  </w:style>
  <w:style w:type="numbering" w:customStyle="1" w:styleId="CurrentList3">
    <w:name w:val="Current List3"/>
    <w:uiPriority w:val="99"/>
    <w:rsid w:val="00133452"/>
    <w:pPr>
      <w:numPr>
        <w:numId w:val="6"/>
      </w:numPr>
    </w:pPr>
  </w:style>
  <w:style w:type="character" w:customStyle="1" w:styleId="HeaderChar">
    <w:name w:val="Header Char"/>
    <w:link w:val="Header"/>
    <w:uiPriority w:val="99"/>
    <w:rsid w:val="005F6BD8"/>
    <w:rPr>
      <w:rFonts w:cs="Times New Roman (Body CS)"/>
      <w:color w:val="4A585E"/>
      <w:szCs w:val="22"/>
      <w:lang w:eastAsia="en-US"/>
    </w:rPr>
  </w:style>
  <w:style w:type="paragraph" w:customStyle="1" w:styleId="Heading2-nonumbers">
    <w:name w:val="Heading 2 - no numbers"/>
    <w:basedOn w:val="Heading2"/>
    <w:qFormat/>
    <w:rsid w:val="00C31C53"/>
    <w:pPr>
      <w:numPr>
        <w:ilvl w:val="0"/>
        <w:numId w:val="0"/>
      </w:numPr>
    </w:pPr>
  </w:style>
  <w:style w:type="paragraph" w:customStyle="1" w:styleId="Heading10">
    <w:name w:val="Heading1"/>
    <w:basedOn w:val="Heading1"/>
    <w:qFormat/>
    <w:rsid w:val="008F3DAD"/>
    <w:pPr>
      <w:numPr>
        <w:numId w:val="0"/>
      </w:numPr>
      <w:spacing w:before="240" w:after="120"/>
    </w:pPr>
    <w:rPr>
      <w:color w:val="75C104"/>
    </w:rPr>
  </w:style>
  <w:style w:type="numbering" w:customStyle="1" w:styleId="CurrentList4">
    <w:name w:val="Current List4"/>
    <w:uiPriority w:val="99"/>
    <w:rsid w:val="005F6BD8"/>
    <w:pPr>
      <w:numPr>
        <w:numId w:val="7"/>
      </w:numPr>
    </w:pPr>
  </w:style>
  <w:style w:type="paragraph" w:customStyle="1" w:styleId="Heading3-nonumbers">
    <w:name w:val="Heading 3 - no numbers"/>
    <w:basedOn w:val="Heading3"/>
    <w:qFormat/>
    <w:rsid w:val="005F6BD8"/>
    <w:pPr>
      <w:numPr>
        <w:ilvl w:val="0"/>
        <w:numId w:val="0"/>
      </w:numPr>
      <w:spacing w:before="200"/>
    </w:pPr>
  </w:style>
  <w:style w:type="numbering" w:customStyle="1" w:styleId="CurrentList5">
    <w:name w:val="Current List5"/>
    <w:uiPriority w:val="99"/>
    <w:rsid w:val="005F6BD8"/>
    <w:pPr>
      <w:numPr>
        <w:numId w:val="8"/>
      </w:numPr>
    </w:pPr>
  </w:style>
  <w:style w:type="numbering" w:customStyle="1" w:styleId="AtchisonStyle">
    <w:name w:val="AtchisonStyle"/>
    <w:uiPriority w:val="99"/>
    <w:rsid w:val="000A6B34"/>
    <w:pPr>
      <w:numPr>
        <w:numId w:val="2"/>
      </w:numPr>
    </w:pPr>
  </w:style>
  <w:style w:type="table" w:styleId="GridTable4-Accent1">
    <w:name w:val="Grid Table 4 Accent 1"/>
    <w:aliases w:val="AtchisonTableFormat,Grid Table 4 - Accent 11"/>
    <w:basedOn w:val="LightList-Accent1"/>
    <w:uiPriority w:val="49"/>
    <w:rsid w:val="002001E8"/>
    <w:pPr>
      <w:jc w:val="center"/>
    </w:pPr>
    <w:tblPr/>
    <w:tcPr>
      <w:vAlign w:val="center"/>
    </w:tcPr>
    <w:tblStylePr w:type="firstRow">
      <w:pPr>
        <w:spacing w:before="0" w:after="0" w:line="240" w:lineRule="auto"/>
      </w:pPr>
      <w:rPr>
        <w:rFonts w:ascii="Calibri" w:hAnsi="Calibri"/>
        <w:b/>
        <w:bCs/>
        <w:color w:val="E7E6E6"/>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rPr>
    </w:tblStylePr>
    <w:tblStylePr w:type="swCell">
      <w:pPr>
        <w:jc w:val="left"/>
      </w:pPr>
    </w:tblStylePr>
  </w:style>
  <w:style w:type="table" w:styleId="LightList-Accent1">
    <w:name w:val="Light List Accent 1"/>
    <w:basedOn w:val="TableNormal"/>
    <w:uiPriority w:val="61"/>
    <w:semiHidden/>
    <w:unhideWhenUsed/>
    <w:rsid w:val="002001E8"/>
    <w:tblPr>
      <w:tblStyleRowBandSize w:val="1"/>
      <w:tblStyleColBandSize w:val="1"/>
      <w:tblBorders>
        <w:top w:val="single" w:sz="8" w:space="0" w:color="92F105"/>
        <w:left w:val="single" w:sz="8" w:space="0" w:color="92F105"/>
        <w:bottom w:val="single" w:sz="8" w:space="0" w:color="92F105"/>
        <w:right w:val="single" w:sz="8" w:space="0" w:color="92F105"/>
      </w:tblBorders>
    </w:tblPr>
    <w:tblStylePr w:type="firstRow">
      <w:pPr>
        <w:spacing w:before="0" w:after="0" w:line="240" w:lineRule="auto"/>
      </w:pPr>
      <w:rPr>
        <w:b/>
        <w:bCs/>
        <w:color w:val="FFFFFF"/>
      </w:rPr>
      <w:tblPr/>
      <w:tcPr>
        <w:shd w:val="clear" w:color="auto" w:fill="92F105"/>
      </w:tcPr>
    </w:tblStylePr>
    <w:tblStylePr w:type="lastRow">
      <w:pPr>
        <w:spacing w:before="0" w:after="0" w:line="240" w:lineRule="auto"/>
      </w:pPr>
      <w:rPr>
        <w:b/>
        <w:bCs/>
      </w:rPr>
      <w:tblPr/>
      <w:tcPr>
        <w:tcBorders>
          <w:top w:val="double" w:sz="6" w:space="0" w:color="92F105"/>
          <w:left w:val="single" w:sz="8" w:space="0" w:color="92F105"/>
          <w:bottom w:val="single" w:sz="8" w:space="0" w:color="92F105"/>
          <w:right w:val="single" w:sz="8" w:space="0" w:color="92F105"/>
        </w:tcBorders>
      </w:tcPr>
    </w:tblStylePr>
    <w:tblStylePr w:type="firstCol">
      <w:rPr>
        <w:b/>
        <w:bCs/>
      </w:rPr>
    </w:tblStylePr>
    <w:tblStylePr w:type="lastCol">
      <w:rPr>
        <w:b/>
        <w:bCs/>
      </w:rPr>
    </w:tblStylePr>
    <w:tblStylePr w:type="band1Vert">
      <w:tblPr/>
      <w:tcPr>
        <w:tcBorders>
          <w:top w:val="single" w:sz="8" w:space="0" w:color="92F105"/>
          <w:left w:val="single" w:sz="8" w:space="0" w:color="92F105"/>
          <w:bottom w:val="single" w:sz="8" w:space="0" w:color="92F105"/>
          <w:right w:val="single" w:sz="8" w:space="0" w:color="92F105"/>
        </w:tcBorders>
      </w:tcPr>
    </w:tblStylePr>
    <w:tblStylePr w:type="band1Horz">
      <w:tblPr/>
      <w:tcPr>
        <w:tcBorders>
          <w:top w:val="single" w:sz="8" w:space="0" w:color="92F105"/>
          <w:left w:val="single" w:sz="8" w:space="0" w:color="92F105"/>
          <w:bottom w:val="single" w:sz="8" w:space="0" w:color="92F105"/>
          <w:right w:val="single" w:sz="8" w:space="0" w:color="92F105"/>
        </w:tcBorders>
      </w:tcPr>
    </w:tblStylePr>
  </w:style>
  <w:style w:type="paragraph" w:customStyle="1" w:styleId="boldtext">
    <w:name w:val="bold text"/>
    <w:basedOn w:val="BasicParagraph"/>
    <w:qFormat/>
    <w:rsid w:val="005F6BD8"/>
    <w:pPr>
      <w:spacing w:before="100"/>
    </w:pPr>
    <w:rPr>
      <w:b/>
      <w:bCs/>
    </w:rPr>
  </w:style>
  <w:style w:type="numbering" w:customStyle="1" w:styleId="CurrentList6">
    <w:name w:val="Current List6"/>
    <w:uiPriority w:val="99"/>
    <w:rsid w:val="005F6BD8"/>
    <w:pPr>
      <w:numPr>
        <w:numId w:val="9"/>
      </w:numPr>
    </w:pPr>
  </w:style>
  <w:style w:type="paragraph" w:styleId="Footer">
    <w:name w:val="footer"/>
    <w:aliases w:val=" Char, Char Char Char Char Char Char Char Char Char, Char Char Char Char Char, Char Char Char Char Char Char Char Char, Char Char Char Char Char Char Char Char , Char Char Char Char Char Char Char"/>
    <w:basedOn w:val="Normal"/>
    <w:link w:val="FooterChar"/>
    <w:uiPriority w:val="99"/>
    <w:unhideWhenUsed/>
    <w:rsid w:val="007B4373"/>
    <w:pPr>
      <w:tabs>
        <w:tab w:val="center" w:pos="4513"/>
        <w:tab w:val="right" w:pos="9026"/>
      </w:tabs>
    </w:pPr>
  </w:style>
  <w:style w:type="character" w:customStyle="1" w:styleId="FooterChar">
    <w:name w:val="Footer Char"/>
    <w:aliases w:val=" Char Char, Char Char Char Char Char Char Char Char Char Char, Char Char Char Char Char Char, Char Char Char Char Char Char Char Char Char1, Char Char Char Char Char Char Char Char  Char, Char Char Char Char Char Char Char Char1"/>
    <w:link w:val="Footer"/>
    <w:uiPriority w:val="99"/>
    <w:rsid w:val="007B4373"/>
    <w:rPr>
      <w:rFonts w:cs="Times New Roman (Body CS)"/>
      <w:color w:val="4A585E"/>
      <w:sz w:val="20"/>
    </w:rPr>
  </w:style>
  <w:style w:type="character" w:styleId="PageNumber">
    <w:name w:val="page number"/>
    <w:basedOn w:val="DefaultParagraphFont"/>
    <w:unhideWhenUsed/>
    <w:rsid w:val="001D6606"/>
  </w:style>
  <w:style w:type="table" w:styleId="GridTable5Dark-Accent6">
    <w:name w:val="Grid Table 5 Dark Accent 6"/>
    <w:basedOn w:val="TableNormal"/>
    <w:uiPriority w:val="50"/>
    <w:rsid w:val="00D76439"/>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FDC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5C10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5C10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5C10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5C104"/>
      </w:tcPr>
    </w:tblStylePr>
    <w:tblStylePr w:type="band1Vert">
      <w:tblPr/>
      <w:tcPr>
        <w:shd w:val="clear" w:color="auto" w:fill="CBFC84"/>
      </w:tcPr>
    </w:tblStylePr>
    <w:tblStylePr w:type="band1Horz">
      <w:tblPr/>
      <w:tcPr>
        <w:shd w:val="clear" w:color="auto" w:fill="CBFC84"/>
      </w:tcPr>
    </w:tblStylePr>
  </w:style>
  <w:style w:type="table" w:styleId="ListTable4">
    <w:name w:val="List Table 4"/>
    <w:basedOn w:val="TableNormal"/>
    <w:uiPriority w:val="49"/>
    <w:rsid w:val="00D76439"/>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styleId="GridTable5Dark">
    <w:name w:val="Grid Table 5 Dark"/>
    <w:basedOn w:val="TableNormal"/>
    <w:uiPriority w:val="50"/>
    <w:rsid w:val="00BF226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3DEE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3D545E"/>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3D545E"/>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3D545E"/>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3D545E"/>
      </w:tcPr>
    </w:tblStylePr>
    <w:tblStylePr w:type="band1Vert">
      <w:tblPr/>
      <w:tcPr>
        <w:shd w:val="clear" w:color="auto" w:fill="A8BDC7"/>
      </w:tcPr>
    </w:tblStylePr>
    <w:tblStylePr w:type="band1Horz">
      <w:tblPr/>
      <w:tcPr>
        <w:shd w:val="clear" w:color="auto" w:fill="A8BDC7"/>
      </w:tcPr>
    </w:tblStylePr>
  </w:style>
  <w:style w:type="table" w:styleId="GridTable4">
    <w:name w:val="Grid Table 4"/>
    <w:basedOn w:val="TableNormal"/>
    <w:uiPriority w:val="49"/>
    <w:rsid w:val="00BF2265"/>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insideV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insideV w:val="nil"/>
        </w:tcBorders>
        <w:shd w:val="clear" w:color="auto" w:fill="3D545E"/>
      </w:tcPr>
    </w:tblStylePr>
    <w:tblStylePr w:type="lastRow">
      <w:rPr>
        <w:b/>
        <w:bCs/>
      </w:rPr>
      <w:tblPr/>
      <w:tcPr>
        <w:tcBorders>
          <w:top w:val="double" w:sz="4" w:space="0" w:color="3D545E"/>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paragraph" w:customStyle="1" w:styleId="BasicParagraph">
    <w:name w:val="[Basic Paragraph]"/>
    <w:basedOn w:val="Normal"/>
    <w:uiPriority w:val="99"/>
    <w:qFormat/>
    <w:rsid w:val="005F6BD8"/>
    <w:pPr>
      <w:autoSpaceDE w:val="0"/>
      <w:autoSpaceDN w:val="0"/>
      <w:adjustRightInd w:val="0"/>
      <w:spacing w:after="100"/>
      <w:textAlignment w:val="center"/>
    </w:pPr>
    <w:rPr>
      <w:rFonts w:cs="Minion Pro"/>
      <w:color w:val="64777E"/>
      <w:szCs w:val="24"/>
      <w:lang w:val="en-US"/>
    </w:rPr>
  </w:style>
  <w:style w:type="table" w:customStyle="1" w:styleId="ListTable3-Accent11">
    <w:name w:val="List Table 3 - Accent 11"/>
    <w:basedOn w:val="TableNormal"/>
    <w:next w:val="ListTable3-Accent1"/>
    <w:uiPriority w:val="48"/>
    <w:rsid w:val="00B55051"/>
    <w:rPr>
      <w:rFonts w:ascii="Calibri" w:eastAsia="Calibri" w:hAnsi="Calibri"/>
      <w:sz w:val="22"/>
      <w:szCs w:val="22"/>
      <w:lang w:eastAsia="en-US"/>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1">
    <w:name w:val="List Table 3 Accent 1"/>
    <w:basedOn w:val="TableNormal"/>
    <w:uiPriority w:val="48"/>
    <w:rsid w:val="00B55051"/>
    <w:tblPr>
      <w:tblStyleRowBandSize w:val="1"/>
      <w:tblStyleColBandSize w:val="1"/>
      <w:tblBorders>
        <w:top w:val="single" w:sz="4" w:space="0" w:color="92F105" w:themeColor="accent1"/>
        <w:left w:val="single" w:sz="4" w:space="0" w:color="92F105" w:themeColor="accent1"/>
        <w:bottom w:val="single" w:sz="4" w:space="0" w:color="92F105" w:themeColor="accent1"/>
        <w:right w:val="single" w:sz="4" w:space="0" w:color="92F105" w:themeColor="accent1"/>
      </w:tblBorders>
    </w:tblPr>
    <w:tblStylePr w:type="firstRow">
      <w:rPr>
        <w:b/>
        <w:bCs/>
        <w:color w:val="FFFFFF" w:themeColor="background1"/>
      </w:rPr>
      <w:tblPr/>
      <w:tcPr>
        <w:shd w:val="clear" w:color="auto" w:fill="92F105" w:themeFill="accent1"/>
      </w:tcPr>
    </w:tblStylePr>
    <w:tblStylePr w:type="lastRow">
      <w:rPr>
        <w:b/>
        <w:bCs/>
      </w:rPr>
      <w:tblPr/>
      <w:tcPr>
        <w:tcBorders>
          <w:top w:val="double" w:sz="4" w:space="0" w:color="92F10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2F105" w:themeColor="accent1"/>
          <w:right w:val="single" w:sz="4" w:space="0" w:color="92F105" w:themeColor="accent1"/>
        </w:tcBorders>
      </w:tcPr>
    </w:tblStylePr>
    <w:tblStylePr w:type="band1Horz">
      <w:tblPr/>
      <w:tcPr>
        <w:tcBorders>
          <w:top w:val="single" w:sz="4" w:space="0" w:color="92F105" w:themeColor="accent1"/>
          <w:bottom w:val="single" w:sz="4" w:space="0" w:color="92F10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2F105" w:themeColor="accent1"/>
          <w:left w:val="nil"/>
        </w:tcBorders>
      </w:tcPr>
    </w:tblStylePr>
    <w:tblStylePr w:type="swCell">
      <w:tblPr/>
      <w:tcPr>
        <w:tcBorders>
          <w:top w:val="double" w:sz="4" w:space="0" w:color="92F105" w:themeColor="accent1"/>
          <w:right w:val="nil"/>
        </w:tcBorders>
      </w:tcPr>
    </w:tblStylePr>
  </w:style>
  <w:style w:type="paragraph" w:styleId="TOCHeading">
    <w:name w:val="TOC Heading"/>
    <w:basedOn w:val="Heading1"/>
    <w:next w:val="Normal"/>
    <w:uiPriority w:val="39"/>
    <w:unhideWhenUsed/>
    <w:qFormat/>
    <w:rsid w:val="001D529D"/>
    <w:pPr>
      <w:numPr>
        <w:numId w:val="0"/>
      </w:numPr>
      <w:spacing w:before="240" w:after="0" w:line="259" w:lineRule="auto"/>
      <w:outlineLvl w:val="9"/>
    </w:pPr>
    <w:rPr>
      <w:rFonts w:asciiTheme="majorHAnsi" w:eastAsiaTheme="majorEastAsia" w:hAnsiTheme="majorHAnsi" w:cstheme="majorBidi"/>
      <w:bCs w:val="0"/>
      <w:color w:val="6CB403" w:themeColor="accent1" w:themeShade="BF"/>
      <w:sz w:val="32"/>
      <w:szCs w:val="32"/>
      <w:lang w:val="en-US"/>
    </w:rPr>
  </w:style>
  <w:style w:type="paragraph" w:styleId="TOC1">
    <w:name w:val="toc 1"/>
    <w:basedOn w:val="Normal"/>
    <w:next w:val="Normal"/>
    <w:autoRedefine/>
    <w:uiPriority w:val="39"/>
    <w:unhideWhenUsed/>
    <w:rsid w:val="001D529D"/>
    <w:pPr>
      <w:tabs>
        <w:tab w:val="left" w:pos="440"/>
        <w:tab w:val="right" w:leader="dot" w:pos="9628"/>
      </w:tabs>
      <w:spacing w:after="100"/>
    </w:pPr>
    <w:rPr>
      <w:rFonts w:asciiTheme="minorHAnsi" w:eastAsiaTheme="minorHAnsi" w:hAnsiTheme="minorHAnsi" w:cstheme="minorBidi"/>
      <w:b/>
      <w:noProof/>
      <w:color w:val="608493" w:themeColor="text1" w:themeTint="BF"/>
      <w:sz w:val="22"/>
    </w:rPr>
  </w:style>
  <w:style w:type="paragraph" w:customStyle="1" w:styleId="HeaderOddPage">
    <w:name w:val="Header Odd Page"/>
    <w:unhideWhenUsed/>
    <w:rsid w:val="002669A4"/>
    <w:pPr>
      <w:pBdr>
        <w:bottom w:val="single" w:sz="18" w:space="3" w:color="C0C0C0"/>
      </w:pBdr>
      <w:tabs>
        <w:tab w:val="right" w:pos="9214"/>
      </w:tabs>
      <w:spacing w:before="240"/>
    </w:pPr>
    <w:rPr>
      <w:rFonts w:eastAsia="Times New Roman" w:cs="Arial"/>
      <w:bCs/>
      <w:sz w:val="18"/>
      <w:szCs w:val="18"/>
      <w:lang w:eastAsia="en-AU"/>
    </w:rPr>
  </w:style>
  <w:style w:type="table" w:styleId="TableGrid">
    <w:name w:val="Table Grid"/>
    <w:basedOn w:val="TableNormal"/>
    <w:uiPriority w:val="59"/>
    <w:unhideWhenUsed/>
    <w:rsid w:val="002669A4"/>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2669A4"/>
    <w:rPr>
      <w:rFonts w:asciiTheme="minorHAnsi" w:eastAsiaTheme="minorHAnsi" w:hAnsiTheme="minorHAnsi" w:cstheme="minorBidi"/>
      <w:sz w:val="22"/>
      <w:szCs w:val="22"/>
      <w:lang w:eastAsia="en-US"/>
    </w:rPr>
    <w:tblPr>
      <w:tblStyleRowBandSize w:val="1"/>
      <w:tblStyleColBandSize w:val="1"/>
      <w:tblBorders>
        <w:top w:val="single" w:sz="4" w:space="0" w:color="D3FC97" w:themeColor="accent1" w:themeTint="66"/>
        <w:left w:val="single" w:sz="4" w:space="0" w:color="D3FC97" w:themeColor="accent1" w:themeTint="66"/>
        <w:bottom w:val="single" w:sz="4" w:space="0" w:color="D3FC97" w:themeColor="accent1" w:themeTint="66"/>
        <w:right w:val="single" w:sz="4" w:space="0" w:color="D3FC97" w:themeColor="accent1" w:themeTint="66"/>
        <w:insideH w:val="single" w:sz="4" w:space="0" w:color="D3FC97" w:themeColor="accent1" w:themeTint="66"/>
        <w:insideV w:val="single" w:sz="4" w:space="0" w:color="D3FC97" w:themeColor="accent1" w:themeTint="66"/>
      </w:tblBorders>
    </w:tblPr>
    <w:tblStylePr w:type="firstRow">
      <w:rPr>
        <w:b/>
        <w:bCs/>
      </w:rPr>
      <w:tblPr/>
      <w:tcPr>
        <w:tcBorders>
          <w:bottom w:val="single" w:sz="12" w:space="0" w:color="BEFB63" w:themeColor="accent1" w:themeTint="99"/>
        </w:tcBorders>
      </w:tcPr>
    </w:tblStylePr>
    <w:tblStylePr w:type="lastRow">
      <w:rPr>
        <w:b/>
        <w:bCs/>
      </w:rPr>
      <w:tblPr/>
      <w:tcPr>
        <w:tcBorders>
          <w:top w:val="double" w:sz="2" w:space="0" w:color="BEFB63" w:themeColor="accen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qFormat/>
    <w:rsid w:val="002669A4"/>
    <w:pPr>
      <w:spacing w:after="100"/>
      <w:ind w:left="220"/>
    </w:pPr>
    <w:rPr>
      <w:rFonts w:asciiTheme="minorHAnsi" w:eastAsiaTheme="minorHAnsi" w:hAnsiTheme="minorHAnsi" w:cstheme="minorBidi"/>
      <w:color w:val="608493" w:themeColor="text1" w:themeTint="BF"/>
      <w:sz w:val="22"/>
    </w:rPr>
  </w:style>
  <w:style w:type="paragraph" w:styleId="TOC3">
    <w:name w:val="toc 3"/>
    <w:basedOn w:val="Normal"/>
    <w:next w:val="Normal"/>
    <w:autoRedefine/>
    <w:uiPriority w:val="39"/>
    <w:unhideWhenUsed/>
    <w:rsid w:val="002669A4"/>
    <w:pPr>
      <w:spacing w:after="100"/>
      <w:ind w:left="440"/>
    </w:pPr>
    <w:rPr>
      <w:rFonts w:asciiTheme="minorHAnsi" w:eastAsiaTheme="minorHAnsi" w:hAnsiTheme="minorHAnsi" w:cstheme="minorBidi"/>
      <w:color w:val="608493" w:themeColor="text1" w:themeTint="BF"/>
      <w:sz w:val="22"/>
    </w:rPr>
  </w:style>
  <w:style w:type="paragraph" w:styleId="BalloonText">
    <w:name w:val="Balloon Text"/>
    <w:basedOn w:val="Normal"/>
    <w:link w:val="BalloonTextChar"/>
    <w:uiPriority w:val="99"/>
    <w:semiHidden/>
    <w:unhideWhenUsed/>
    <w:rsid w:val="002669A4"/>
    <w:rPr>
      <w:rFonts w:ascii="Segoe UI" w:eastAsiaTheme="minorHAnsi" w:hAnsi="Segoe UI" w:cs="Segoe UI"/>
      <w:color w:val="608493" w:themeColor="text1" w:themeTint="BF"/>
      <w:sz w:val="18"/>
      <w:szCs w:val="18"/>
    </w:rPr>
  </w:style>
  <w:style w:type="character" w:customStyle="1" w:styleId="BalloonTextChar">
    <w:name w:val="Balloon Text Char"/>
    <w:basedOn w:val="DefaultParagraphFont"/>
    <w:link w:val="BalloonText"/>
    <w:uiPriority w:val="99"/>
    <w:semiHidden/>
    <w:rsid w:val="002669A4"/>
    <w:rPr>
      <w:rFonts w:ascii="Segoe UI" w:eastAsiaTheme="minorHAnsi" w:hAnsi="Segoe UI" w:cs="Segoe UI"/>
      <w:color w:val="608493" w:themeColor="text1" w:themeTint="BF"/>
      <w:sz w:val="18"/>
      <w:szCs w:val="18"/>
      <w:lang w:eastAsia="en-US"/>
    </w:rPr>
  </w:style>
  <w:style w:type="character" w:styleId="PlaceholderText">
    <w:name w:val="Placeholder Text"/>
    <w:basedOn w:val="DefaultParagraphFont"/>
    <w:uiPriority w:val="99"/>
    <w:semiHidden/>
    <w:rsid w:val="002669A4"/>
    <w:rPr>
      <w:color w:val="808080"/>
    </w:rPr>
  </w:style>
  <w:style w:type="paragraph" w:styleId="FootnoteText">
    <w:name w:val="footnote text"/>
    <w:basedOn w:val="Normal"/>
    <w:link w:val="FootnoteTextChar"/>
    <w:uiPriority w:val="99"/>
    <w:semiHidden/>
    <w:unhideWhenUsed/>
    <w:rsid w:val="002669A4"/>
    <w:rPr>
      <w:rFonts w:asciiTheme="minorHAnsi" w:eastAsiaTheme="minorHAnsi" w:hAnsiTheme="minorHAnsi" w:cstheme="minorBidi"/>
      <w:color w:val="608493" w:themeColor="text1" w:themeTint="BF"/>
      <w:szCs w:val="20"/>
    </w:rPr>
  </w:style>
  <w:style w:type="character" w:customStyle="1" w:styleId="FootnoteTextChar">
    <w:name w:val="Footnote Text Char"/>
    <w:basedOn w:val="DefaultParagraphFont"/>
    <w:link w:val="FootnoteText"/>
    <w:uiPriority w:val="99"/>
    <w:semiHidden/>
    <w:rsid w:val="002669A4"/>
    <w:rPr>
      <w:rFonts w:asciiTheme="minorHAnsi" w:eastAsiaTheme="minorHAnsi" w:hAnsiTheme="minorHAnsi" w:cstheme="minorBidi"/>
      <w:color w:val="608493" w:themeColor="text1" w:themeTint="BF"/>
      <w:lang w:eastAsia="en-US"/>
    </w:rPr>
  </w:style>
  <w:style w:type="character" w:styleId="FootnoteReference">
    <w:name w:val="footnote reference"/>
    <w:basedOn w:val="DefaultParagraphFont"/>
    <w:uiPriority w:val="99"/>
    <w:semiHidden/>
    <w:unhideWhenUsed/>
    <w:rsid w:val="002669A4"/>
    <w:rPr>
      <w:vertAlign w:val="superscript"/>
    </w:rPr>
  </w:style>
  <w:style w:type="paragraph" w:customStyle="1" w:styleId="Default">
    <w:name w:val="Default"/>
    <w:rsid w:val="002669A4"/>
    <w:pPr>
      <w:autoSpaceDE w:val="0"/>
      <w:autoSpaceDN w:val="0"/>
      <w:adjustRightInd w:val="0"/>
    </w:pPr>
    <w:rPr>
      <w:rFonts w:ascii="Times New Roman" w:eastAsia="MS Mincho" w:hAnsi="Times New Roman"/>
      <w:color w:val="000000"/>
      <w:sz w:val="24"/>
      <w:szCs w:val="24"/>
      <w:lang w:eastAsia="en-AU"/>
    </w:rPr>
  </w:style>
  <w:style w:type="character" w:styleId="CommentReference">
    <w:name w:val="annotation reference"/>
    <w:basedOn w:val="DefaultParagraphFont"/>
    <w:uiPriority w:val="99"/>
    <w:semiHidden/>
    <w:unhideWhenUsed/>
    <w:rsid w:val="002669A4"/>
    <w:rPr>
      <w:sz w:val="16"/>
      <w:szCs w:val="16"/>
    </w:rPr>
  </w:style>
  <w:style w:type="paragraph" w:styleId="CommentText">
    <w:name w:val="annotation text"/>
    <w:basedOn w:val="Normal"/>
    <w:link w:val="CommentTextChar"/>
    <w:uiPriority w:val="99"/>
    <w:semiHidden/>
    <w:unhideWhenUsed/>
    <w:rsid w:val="002669A4"/>
    <w:pPr>
      <w:spacing w:after="200"/>
    </w:pPr>
    <w:rPr>
      <w:rFonts w:asciiTheme="minorHAnsi" w:eastAsiaTheme="minorHAnsi" w:hAnsiTheme="minorHAnsi" w:cstheme="minorBidi"/>
      <w:color w:val="608493" w:themeColor="text1" w:themeTint="BF"/>
      <w:szCs w:val="20"/>
    </w:rPr>
  </w:style>
  <w:style w:type="character" w:customStyle="1" w:styleId="CommentTextChar">
    <w:name w:val="Comment Text Char"/>
    <w:basedOn w:val="DefaultParagraphFont"/>
    <w:link w:val="CommentText"/>
    <w:uiPriority w:val="99"/>
    <w:semiHidden/>
    <w:rsid w:val="002669A4"/>
    <w:rPr>
      <w:rFonts w:asciiTheme="minorHAnsi" w:eastAsiaTheme="minorHAnsi" w:hAnsiTheme="minorHAnsi" w:cstheme="minorBidi"/>
      <w:color w:val="608493" w:themeColor="text1" w:themeTint="BF"/>
      <w:lang w:eastAsia="en-US"/>
    </w:rPr>
  </w:style>
  <w:style w:type="paragraph" w:styleId="CommentSubject">
    <w:name w:val="annotation subject"/>
    <w:basedOn w:val="CommentText"/>
    <w:next w:val="CommentText"/>
    <w:link w:val="CommentSubjectChar"/>
    <w:uiPriority w:val="99"/>
    <w:semiHidden/>
    <w:unhideWhenUsed/>
    <w:rsid w:val="002669A4"/>
    <w:rPr>
      <w:b/>
      <w:bCs/>
    </w:rPr>
  </w:style>
  <w:style w:type="character" w:customStyle="1" w:styleId="CommentSubjectChar">
    <w:name w:val="Comment Subject Char"/>
    <w:basedOn w:val="CommentTextChar"/>
    <w:link w:val="CommentSubject"/>
    <w:uiPriority w:val="99"/>
    <w:semiHidden/>
    <w:rsid w:val="002669A4"/>
    <w:rPr>
      <w:rFonts w:asciiTheme="minorHAnsi" w:eastAsiaTheme="minorHAnsi" w:hAnsiTheme="minorHAnsi" w:cstheme="minorBidi"/>
      <w:b/>
      <w:bCs/>
      <w:color w:val="608493" w:themeColor="text1" w:themeTint="BF"/>
      <w:lang w:eastAsia="en-US"/>
    </w:rPr>
  </w:style>
  <w:style w:type="table" w:styleId="TableWeb2">
    <w:name w:val="Table Web 2"/>
    <w:basedOn w:val="TableNormal"/>
    <w:uiPriority w:val="99"/>
    <w:rsid w:val="002669A4"/>
    <w:pPr>
      <w:spacing w:after="200" w:line="276" w:lineRule="auto"/>
    </w:pPr>
    <w:rPr>
      <w:rFonts w:asciiTheme="minorHAnsi" w:eastAsiaTheme="minorHAnsi" w:hAnsiTheme="minorHAnsi" w:cstheme="minorBidi"/>
      <w:sz w:val="22"/>
      <w:szCs w:val="22"/>
      <w:lang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GridTable5Dark-Accent31">
    <w:name w:val="Grid Table 5 Dark - Accent 31"/>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table" w:customStyle="1" w:styleId="GridTable5Dark-Accent32">
    <w:name w:val="Grid Table 5 Dark - Accent 32"/>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paragraph" w:styleId="Revision">
    <w:name w:val="Revision"/>
    <w:hidden/>
    <w:uiPriority w:val="99"/>
    <w:semiHidden/>
    <w:rsid w:val="002669A4"/>
    <w:rPr>
      <w:rFonts w:asciiTheme="minorHAnsi" w:eastAsiaTheme="minorHAnsi" w:hAnsiTheme="minorHAnsi" w:cstheme="minorBidi"/>
      <w:color w:val="608493" w:themeColor="text1" w:themeTint="BF"/>
      <w:sz w:val="22"/>
      <w:szCs w:val="22"/>
      <w:lang w:eastAsia="en-US"/>
    </w:rPr>
  </w:style>
  <w:style w:type="character" w:styleId="UnresolvedMention">
    <w:name w:val="Unresolved Mention"/>
    <w:basedOn w:val="DefaultParagraphFont"/>
    <w:uiPriority w:val="99"/>
    <w:semiHidden/>
    <w:unhideWhenUsed/>
    <w:rsid w:val="00AE1753"/>
    <w:rPr>
      <w:color w:val="605E5C"/>
      <w:shd w:val="clear" w:color="auto" w:fill="E1DFDD"/>
    </w:rPr>
  </w:style>
  <w:style w:type="paragraph" w:customStyle="1" w:styleId="Introductionparagraph">
    <w:name w:val="Introduction paragraph"/>
    <w:basedOn w:val="BasicParagraph"/>
    <w:qFormat/>
    <w:rsid w:val="00C61941"/>
    <w:pPr>
      <w:snapToGrid w:val="0"/>
      <w:spacing w:after="120"/>
    </w:pPr>
    <w:rPr>
      <w:bCs/>
      <w:iCs/>
      <w:sz w:val="24"/>
      <w:szCs w:val="16"/>
      <w:lang w:val="en-GB"/>
    </w:rPr>
  </w:style>
  <w:style w:type="paragraph" w:customStyle="1" w:styleId="Table1">
    <w:name w:val="Table1"/>
    <w:basedOn w:val="Normal"/>
    <w:link w:val="Table1Char"/>
    <w:qFormat/>
    <w:rsid w:val="004404AE"/>
    <w:rPr>
      <w:szCs w:val="20"/>
    </w:rPr>
  </w:style>
  <w:style w:type="character" w:customStyle="1" w:styleId="Table1Char">
    <w:name w:val="Table1 Char"/>
    <w:basedOn w:val="DefaultParagraphFont"/>
    <w:link w:val="Table1"/>
    <w:rsid w:val="004404AE"/>
    <w:rPr>
      <w:rFonts w:cs="Times New Roman (Body CS)"/>
      <w:color w:val="4A585E"/>
      <w:lang w:eastAsia="en-US"/>
    </w:rPr>
  </w:style>
  <w:style w:type="table" w:customStyle="1" w:styleId="AtchisonTable1">
    <w:name w:val="AtchisonTable1"/>
    <w:basedOn w:val="TableNormal"/>
    <w:uiPriority w:val="99"/>
    <w:rsid w:val="003D68AD"/>
    <w:pPr>
      <w:jc w:val="center"/>
    </w:pPr>
    <w:rPr>
      <w:color w:val="1C5F69"/>
      <w:sz w:val="18"/>
    </w:rPr>
    <w:tblPr>
      <w:tblBorders>
        <w:bottom w:val="single" w:sz="4" w:space="0" w:color="8A999D" w:themeColor="accent3"/>
        <w:insideH w:val="single" w:sz="4" w:space="0" w:color="8A999D" w:themeColor="accent3"/>
      </w:tblBorders>
    </w:tblPr>
    <w:tcPr>
      <w:vAlign w:val="center"/>
    </w:tcPr>
    <w:tblStylePr w:type="firstRow">
      <w:pPr>
        <w:jc w:val="center"/>
      </w:pPr>
      <w:rPr>
        <w:rFonts w:ascii="Arial" w:hAnsi="Arial"/>
        <w:b/>
        <w:color w:val="FFFFFF" w:themeColor="background1"/>
        <w:sz w:val="18"/>
      </w:rPr>
      <w:tblPr/>
      <w:tcPr>
        <w:shd w:val="clear" w:color="auto" w:fill="63777E"/>
      </w:tcPr>
    </w:tblStylePr>
    <w:tblStylePr w:type="lastRow">
      <w:rPr>
        <w:rFonts w:ascii="Arial" w:hAnsi="Arial"/>
        <w:sz w:val="18"/>
      </w:rPr>
    </w:tblStylePr>
    <w:tblStylePr w:type="firstCol">
      <w:pPr>
        <w:jc w:val="left"/>
      </w:pPr>
      <w:rPr>
        <w:color w:val="64777E"/>
      </w:rPr>
      <w:tblPr/>
      <w:tcPr>
        <w:shd w:val="clear" w:color="auto" w:fill="F1FDE0"/>
      </w:tcPr>
    </w:tblStylePr>
  </w:style>
  <w:style w:type="table" w:styleId="TableGridLight">
    <w:name w:val="Grid Table Light"/>
    <w:basedOn w:val="TableNormal"/>
    <w:uiPriority w:val="40"/>
    <w:rsid w:val="00CC25E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NewAtchison">
    <w:name w:val="New Atchison"/>
    <w:basedOn w:val="TableNormal"/>
    <w:uiPriority w:val="99"/>
    <w:rsid w:val="003A75A7"/>
    <w:tblPr/>
  </w:style>
  <w:style w:type="table" w:customStyle="1" w:styleId="Style2">
    <w:name w:val="Style2"/>
    <w:basedOn w:val="NewAtchison"/>
    <w:uiPriority w:val="99"/>
    <w:rsid w:val="004E523F"/>
    <w:tblPr/>
  </w:style>
  <w:style w:type="table" w:customStyle="1" w:styleId="Atchison2">
    <w:name w:val="Atchison 2"/>
    <w:basedOn w:val="TableNormal"/>
    <w:uiPriority w:val="99"/>
    <w:rsid w:val="00825259"/>
    <w:tblPr/>
  </w:style>
  <w:style w:type="table" w:customStyle="1" w:styleId="Style4">
    <w:name w:val="Style4"/>
    <w:basedOn w:val="TableNormal"/>
    <w:uiPriority w:val="99"/>
    <w:rsid w:val="00825259"/>
    <w:tblPr/>
  </w:style>
  <w:style w:type="paragraph" w:customStyle="1" w:styleId="BodyStyle">
    <w:name w:val="BodyStyle"/>
    <w:basedOn w:val="Normal"/>
    <w:link w:val="BodyStyleChar"/>
    <w:qFormat/>
    <w:rsid w:val="00DD739B"/>
    <w:pPr>
      <w:spacing w:after="120" w:line="360" w:lineRule="auto"/>
    </w:pPr>
    <w:rPr>
      <w:color w:val="1C5F69"/>
      <w:sz w:val="18"/>
      <w:szCs w:val="32"/>
    </w:rPr>
  </w:style>
  <w:style w:type="character" w:customStyle="1" w:styleId="BodyStyleChar">
    <w:name w:val="BodyStyle Char"/>
    <w:basedOn w:val="DefaultParagraphFont"/>
    <w:link w:val="BodyStyle"/>
    <w:rsid w:val="00DD739B"/>
    <w:rPr>
      <w:rFonts w:cs="Times New Roman (Body CS)"/>
      <w:color w:val="1C5F69"/>
      <w:sz w:val="18"/>
      <w:szCs w:val="32"/>
      <w:lang w:eastAsia="en-US"/>
    </w:rPr>
  </w:style>
  <w:style w:type="paragraph" w:customStyle="1" w:styleId="Heading30">
    <w:name w:val="Heading3"/>
    <w:basedOn w:val="Normal"/>
    <w:link w:val="Heading3Char0"/>
    <w:qFormat/>
    <w:rsid w:val="00800868"/>
    <w:pPr>
      <w:spacing w:before="240"/>
    </w:pPr>
    <w:rPr>
      <w:b/>
      <w:i/>
      <w:color w:val="75C104" w:themeColor="accent6"/>
      <w:sz w:val="18"/>
    </w:rPr>
  </w:style>
  <w:style w:type="character" w:customStyle="1" w:styleId="Heading3Char0">
    <w:name w:val="Heading3 Char"/>
    <w:basedOn w:val="DefaultParagraphFont"/>
    <w:link w:val="Heading30"/>
    <w:rsid w:val="00800868"/>
    <w:rPr>
      <w:rFonts w:cs="Times New Roman (Body CS)"/>
      <w:b/>
      <w:i/>
      <w:color w:val="75C104" w:themeColor="accent6"/>
      <w:sz w:val="18"/>
      <w:szCs w:val="22"/>
      <w:lang w:eastAsia="en-US"/>
    </w:rPr>
  </w:style>
  <w:style w:type="paragraph" w:customStyle="1" w:styleId="Mark1">
    <w:name w:val="Mark1"/>
    <w:link w:val="Mark1Char"/>
    <w:qFormat/>
    <w:rsid w:val="008855EA"/>
    <w:pPr>
      <w:shd w:val="clear" w:color="auto" w:fill="F1FDE0"/>
    </w:pPr>
    <w:rPr>
      <w:rFonts w:cs="Times New Roman (Body CS)"/>
      <w:b/>
      <w:color w:val="76C204"/>
      <w:sz w:val="18"/>
      <w:szCs w:val="32"/>
      <w:lang w:eastAsia="en-US"/>
    </w:rPr>
  </w:style>
  <w:style w:type="character" w:customStyle="1" w:styleId="Mark1Char">
    <w:name w:val="Mark1 Char"/>
    <w:basedOn w:val="DefaultParagraphFont"/>
    <w:link w:val="Mark1"/>
    <w:rsid w:val="008855EA"/>
    <w:rPr>
      <w:rFonts w:cs="Times New Roman (Body CS)"/>
      <w:b/>
      <w:color w:val="76C204"/>
      <w:sz w:val="18"/>
      <w:szCs w:val="32"/>
      <w:shd w:val="clear" w:color="auto" w:fill="F1FDE0"/>
      <w:lang w:eastAsia="en-US"/>
    </w:rPr>
  </w:style>
  <w:style w:type="paragraph" w:customStyle="1" w:styleId="Mark2">
    <w:name w:val="Mark2"/>
    <w:basedOn w:val="Mark1"/>
    <w:link w:val="Mark2Char"/>
    <w:qFormat/>
    <w:rsid w:val="00FB356D"/>
    <w:pPr>
      <w:shd w:val="clear" w:color="auto" w:fill="FFCDCD"/>
    </w:pPr>
    <w:rPr>
      <w:color w:val="C00000"/>
    </w:rPr>
  </w:style>
  <w:style w:type="character" w:customStyle="1" w:styleId="Mark2Char">
    <w:name w:val="Mark2 Char"/>
    <w:basedOn w:val="Mark1Char"/>
    <w:link w:val="Mark2"/>
    <w:rsid w:val="00FB356D"/>
    <w:rPr>
      <w:rFonts w:cs="Times New Roman (Body CS)"/>
      <w:b/>
      <w:color w:val="C00000"/>
      <w:sz w:val="18"/>
      <w:szCs w:val="32"/>
      <w:shd w:val="clear" w:color="auto" w:fill="FFCDCD"/>
      <w:lang w:eastAsia="en-US"/>
    </w:rPr>
  </w:style>
  <w:style w:type="paragraph" w:customStyle="1" w:styleId="Note">
    <w:name w:val="Note"/>
    <w:basedOn w:val="Normal"/>
    <w:link w:val="NoteChar"/>
    <w:qFormat/>
    <w:rsid w:val="00EC148D"/>
    <w:rPr>
      <w:i/>
      <w:color w:val="1C5F69"/>
      <w:sz w:val="16"/>
    </w:rPr>
  </w:style>
  <w:style w:type="character" w:customStyle="1" w:styleId="NoteChar">
    <w:name w:val="Note Char"/>
    <w:basedOn w:val="DefaultParagraphFont"/>
    <w:link w:val="Note"/>
    <w:rsid w:val="00EC148D"/>
    <w:rPr>
      <w:rFonts w:cs="Times New Roman (Body CS)"/>
      <w:i/>
      <w:color w:val="1C5F69"/>
      <w:sz w:val="16"/>
      <w:szCs w:val="22"/>
      <w:lang w:eastAsia="en-US"/>
    </w:rPr>
  </w:style>
  <w:style w:type="paragraph" w:customStyle="1" w:styleId="listnumber0">
    <w:name w:val="list_number"/>
    <w:basedOn w:val="ListNumber"/>
    <w:next w:val="Normal"/>
    <w:link w:val="listnumberChar"/>
    <w:qFormat/>
    <w:rsid w:val="00C31C53"/>
    <w:rPr>
      <w:color w:val="1C5F69"/>
      <w:sz w:val="18"/>
    </w:rPr>
  </w:style>
  <w:style w:type="character" w:customStyle="1" w:styleId="listnumberChar">
    <w:name w:val="list_number Char"/>
    <w:basedOn w:val="DefaultParagraphFont"/>
    <w:link w:val="listnumber0"/>
    <w:rsid w:val="00C31C53"/>
    <w:rPr>
      <w:rFonts w:cs="Times New Roman (Body CS)"/>
      <w:color w:val="1C5F69"/>
      <w:sz w:val="18"/>
      <w:szCs w:val="22"/>
      <w:lang w:eastAsia="en-US"/>
    </w:rPr>
  </w:style>
  <w:style w:type="paragraph" w:customStyle="1" w:styleId="listbullet0">
    <w:name w:val="list_bullet"/>
    <w:basedOn w:val="ListBullet"/>
    <w:next w:val="Normal"/>
    <w:link w:val="listbulletChar"/>
    <w:qFormat/>
    <w:rsid w:val="00C31C53"/>
    <w:pPr>
      <w:numPr>
        <w:numId w:val="50"/>
      </w:numPr>
      <w:spacing w:line="360" w:lineRule="auto"/>
      <w:ind w:left="714" w:hanging="357"/>
    </w:pPr>
    <w:rPr>
      <w:color w:val="1C5F69"/>
      <w:sz w:val="18"/>
    </w:rPr>
  </w:style>
  <w:style w:type="paragraph" w:styleId="ListBullet">
    <w:name w:val="List Bullet"/>
    <w:basedOn w:val="Normal"/>
    <w:link w:val="ListBulletChar0"/>
    <w:uiPriority w:val="99"/>
    <w:semiHidden/>
    <w:unhideWhenUsed/>
    <w:rsid w:val="000E6D21"/>
    <w:pPr>
      <w:numPr>
        <w:numId w:val="47"/>
      </w:numPr>
      <w:contextualSpacing/>
    </w:pPr>
  </w:style>
  <w:style w:type="character" w:customStyle="1" w:styleId="ListBulletChar0">
    <w:name w:val="List Bullet Char"/>
    <w:basedOn w:val="DefaultParagraphFont"/>
    <w:link w:val="ListBullet"/>
    <w:uiPriority w:val="99"/>
    <w:semiHidden/>
    <w:rsid w:val="000E6D21"/>
    <w:rPr>
      <w:rFonts w:cs="Times New Roman (Body CS)"/>
      <w:szCs w:val="22"/>
      <w:lang w:eastAsia="en-US"/>
    </w:rPr>
  </w:style>
  <w:style w:type="character" w:customStyle="1" w:styleId="listbulletChar">
    <w:name w:val="list_bullet Char"/>
    <w:basedOn w:val="ListBulletChar0"/>
    <w:link w:val="listbullet0"/>
    <w:rsid w:val="00C31C53"/>
    <w:rPr>
      <w:rFonts w:cs="Times New Roman (Body CS)"/>
      <w:color w:val="1C5F69"/>
      <w:sz w:val="18"/>
      <w:szCs w:val="22"/>
      <w:lang w:eastAsia="en-US"/>
    </w:rPr>
  </w:style>
  <w:style w:type="paragraph" w:styleId="ListNumber">
    <w:name w:val="List Number"/>
    <w:basedOn w:val="Normal"/>
    <w:uiPriority w:val="99"/>
    <w:semiHidden/>
    <w:unhideWhenUsed/>
    <w:rsid w:val="000E6D21"/>
    <w:pPr>
      <w:numPr>
        <w:numId w:val="49"/>
      </w:numPr>
      <w:contextualSpacing/>
    </w:pPr>
  </w:style>
  <w:style w:type="paragraph" w:customStyle="1" w:styleId="BoldBody">
    <w:name w:val="BoldBody"/>
    <w:basedOn w:val="BodyStyle"/>
    <w:next w:val="BodyStyle"/>
    <w:link w:val="BoldBodyChar"/>
    <w:qFormat/>
    <w:rsid w:val="00C31C53"/>
    <w:rPr>
      <w:b/>
      <w:sz w:val="20"/>
    </w:rPr>
  </w:style>
  <w:style w:type="character" w:customStyle="1" w:styleId="BoldBodyChar">
    <w:name w:val="BoldBody Char"/>
    <w:basedOn w:val="listbulletChar"/>
    <w:link w:val="BoldBody"/>
    <w:rsid w:val="00C31C53"/>
    <w:rPr>
      <w:rFonts w:cs="Times New Roman (Body CS)"/>
      <w:b/>
      <w:color w:val="1C5F69"/>
      <w:sz w:val="18"/>
      <w:szCs w:val="32"/>
      <w:lang w:eastAsia="en-US"/>
    </w:rPr>
  </w:style>
  <w:style w:type="paragraph" w:customStyle="1" w:styleId="listnumberbold">
    <w:name w:val="list_number_bold"/>
    <w:basedOn w:val="listnumber0"/>
    <w:link w:val="listnumberboldChar"/>
    <w:qFormat/>
    <w:rsid w:val="000D6FA5"/>
    <w:rPr>
      <w:b/>
    </w:rPr>
  </w:style>
  <w:style w:type="character" w:customStyle="1" w:styleId="listnumberboldChar">
    <w:name w:val="list_number_bold Char"/>
    <w:basedOn w:val="listnumberChar"/>
    <w:link w:val="listnumberbold"/>
    <w:rsid w:val="000D6FA5"/>
    <w:rPr>
      <w:rFonts w:cs="Times New Roman (Body CS)"/>
      <w:b/>
      <w:color w:val="63777E"/>
      <w:sz w:val="18"/>
      <w:szCs w:val="22"/>
      <w:lang w:eastAsia="en-US"/>
    </w:rPr>
  </w:style>
  <w:style w:type="table" w:customStyle="1" w:styleId="AtchisonTableFormat1">
    <w:name w:val="AtchisonTableFormat1"/>
    <w:basedOn w:val="LightList-Accent1"/>
    <w:next w:val="GridTable4-Accent1"/>
    <w:uiPriority w:val="49"/>
    <w:rsid w:val="008B1956"/>
    <w:pPr>
      <w:jc w:val="center"/>
    </w:pPr>
    <w:rPr>
      <w:rFonts w:asciiTheme="minorHAnsi" w:eastAsiaTheme="minorHAnsi" w:hAnsiTheme="minorHAnsi" w:cstheme="minorBidi"/>
      <w:sz w:val="22"/>
      <w:szCs w:val="22"/>
      <w:lang w:eastAsia="en-US"/>
    </w:rPr>
    <w:tblPr>
      <w:tblBorders>
        <w:top w:val="single" w:sz="8" w:space="0" w:color="92F105" w:themeColor="accent1"/>
        <w:left w:val="single" w:sz="8" w:space="0" w:color="92F105" w:themeColor="accent1"/>
        <w:bottom w:val="single" w:sz="8" w:space="0" w:color="92F105" w:themeColor="accent1"/>
        <w:right w:val="single" w:sz="8" w:space="0" w:color="92F105" w:themeColor="accent1"/>
      </w:tblBorders>
    </w:tblPr>
    <w:tcPr>
      <w:vAlign w:val="center"/>
    </w:tcPr>
    <w:tblStylePr w:type="firstRow">
      <w:pPr>
        <w:spacing w:before="0" w:after="0" w:line="240" w:lineRule="auto"/>
      </w:pPr>
      <w:rPr>
        <w:rFonts w:ascii="Calibri" w:hAnsi="Calibri"/>
        <w:b/>
        <w:bCs/>
        <w:color w:val="E7E6E6" w:themeColor="background2"/>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themeColor="background1"/>
      </w:rPr>
    </w:tblStylePr>
    <w:tblStylePr w:type="swCell">
      <w:pPr>
        <w:jc w:val="left"/>
      </w:pPr>
    </w:tblStylePr>
  </w:style>
  <w:style w:type="table" w:customStyle="1" w:styleId="Table3">
    <w:name w:val="Table3"/>
    <w:basedOn w:val="TableNormal"/>
    <w:uiPriority w:val="99"/>
    <w:rsid w:val="005E760E"/>
    <w:pPr>
      <w:jc w:val="center"/>
    </w:pPr>
    <w:rPr>
      <w:color w:val="3D545E" w:themeColor="text1"/>
      <w:sz w:val="18"/>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vAlign w:val="center"/>
    </w:tcPr>
    <w:tblStylePr w:type="firstRow">
      <w:pPr>
        <w:jc w:val="center"/>
      </w:pPr>
      <w:rPr>
        <w:rFonts w:ascii="Arial" w:hAnsi="Arial"/>
        <w:b/>
        <w:color w:val="FFFFFF" w:themeColor="background1"/>
        <w:sz w:val="18"/>
      </w:rPr>
      <w:tblPr/>
      <w:tcPr>
        <w:shd w:val="clear" w:color="auto" w:fill="3D555E"/>
      </w:tcPr>
    </w:tblStylePr>
    <w:tblStylePr w:type="band1Vert">
      <w:pPr>
        <w:jc w:val="center"/>
      </w:pPr>
      <w:rPr>
        <w:rFonts w:ascii="Arial" w:hAnsi="Arial"/>
        <w:b/>
        <w:color w:val="3D545E" w:themeColor="text1"/>
        <w:sz w:val="18"/>
      </w:rPr>
      <w:tblPr/>
      <w:tcPr>
        <w:shd w:val="clear" w:color="auto" w:fill="92F105"/>
        <w:vAlign w:val="center"/>
      </w:tcPr>
    </w:tblStylePr>
    <w:tblStylePr w:type="band2Vert">
      <w:pPr>
        <w:jc w:val="center"/>
      </w:pPr>
      <w:rPr>
        <w:rFonts w:ascii="Arial" w:hAnsi="Arial"/>
        <w:b/>
        <w:color w:val="3D545E" w:themeColor="text1"/>
        <w:sz w:val="18"/>
      </w:rPr>
      <w:tblPr/>
      <w:tcPr>
        <w:shd w:val="clear" w:color="auto" w:fill="FF0000"/>
        <w:vAlign w:val="center"/>
      </w:tcPr>
    </w:tblStylePr>
  </w:style>
  <w:style w:type="table" w:customStyle="1" w:styleId="TableSP">
    <w:name w:val="TableSP"/>
    <w:basedOn w:val="ListTable4"/>
    <w:uiPriority w:val="99"/>
    <w:rsid w:val="005E760E"/>
    <w:pPr>
      <w:jc w:val="center"/>
    </w:pPr>
    <w:rPr>
      <w:b/>
      <w:color w:val="3D545E" w:themeColor="text1"/>
      <w:sz w:val="18"/>
    </w:rPr>
    <w:tblPr/>
    <w:tcPr>
      <w:vAlign w:val="center"/>
    </w:tcPr>
    <w:tblStylePr w:type="firstRow">
      <w:pPr>
        <w:jc w:val="center"/>
      </w:pPr>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hemeFill="text1"/>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customStyle="1" w:styleId="TableSP2">
    <w:name w:val="TableSP2"/>
    <w:basedOn w:val="TableNormal"/>
    <w:uiPriority w:val="99"/>
    <w:rsid w:val="005E760E"/>
    <w:tblPr/>
    <w:tblStylePr w:type="firstRow">
      <w:pPr>
        <w:jc w:val="center"/>
      </w:pPr>
      <w:rPr>
        <w:color w:val="FFFFFF" w:themeColor="background1"/>
      </w:rPr>
      <w:tblPr/>
      <w:tcPr>
        <w:shd w:val="clear" w:color="auto" w:fill="3D545E" w:themeFill="text1"/>
        <w:vAlign w:val="center"/>
      </w:tcPr>
    </w:tblStylePr>
  </w:style>
  <w:style w:type="paragraph" w:customStyle="1" w:styleId="Ending">
    <w:name w:val="Ending"/>
    <w:basedOn w:val="Normal"/>
    <w:link w:val="EndingChar"/>
    <w:qFormat/>
    <w:rsid w:val="00884731"/>
    <w:pPr>
      <w:spacing w:line="360" w:lineRule="auto"/>
    </w:pPr>
    <w:rPr>
      <w:color w:val="FFFFFF" w:themeColor="background1"/>
      <w:sz w:val="16"/>
    </w:rPr>
  </w:style>
  <w:style w:type="character" w:customStyle="1" w:styleId="EndingChar">
    <w:name w:val="Ending Char"/>
    <w:basedOn w:val="DefaultParagraphFont"/>
    <w:link w:val="Ending"/>
    <w:rsid w:val="00884731"/>
    <w:rPr>
      <w:rFonts w:cs="Times New Roman (Body CS)"/>
      <w:color w:val="FFFFFF" w:themeColor="background1"/>
      <w:sz w:val="16"/>
      <w:szCs w:val="22"/>
      <w:lang w:eastAsia="en-US"/>
    </w:rPr>
  </w:style>
  <w:style w:type="paragraph" w:customStyle="1" w:styleId="NormalGreen">
    <w:name w:val="NormalGreen"/>
    <w:basedOn w:val="Ending"/>
    <w:link w:val="NormalGreenChar"/>
    <w:qFormat/>
    <w:rsid w:val="00744F32"/>
    <w:rPr>
      <w:b/>
      <w:color w:val="1C5F69"/>
      <w:sz w:val="18"/>
    </w:rPr>
  </w:style>
  <w:style w:type="character" w:customStyle="1" w:styleId="NormalGreenChar">
    <w:name w:val="NormalGreen Char"/>
    <w:basedOn w:val="EndingChar"/>
    <w:link w:val="NormalGreen"/>
    <w:rsid w:val="00744F32"/>
    <w:rPr>
      <w:rFonts w:cs="Times New Roman (Body CS)"/>
      <w:b/>
      <w:color w:val="1C5F69"/>
      <w:sz w:val="18"/>
      <w:szCs w:val="22"/>
      <w:lang w:eastAsia="en-US"/>
    </w:rPr>
  </w:style>
  <w:style w:type="paragraph" w:customStyle="1" w:styleId="BoldEnding">
    <w:name w:val="BoldEnding"/>
    <w:basedOn w:val="BodyStyle"/>
    <w:link w:val="BoldEndingChar"/>
    <w:qFormat/>
    <w:rsid w:val="005D6C2C"/>
    <w:rPr>
      <w:b/>
      <w:color w:val="FFFFFF" w:themeColor="background1"/>
      <w:sz w:val="20"/>
    </w:rPr>
  </w:style>
  <w:style w:type="character" w:customStyle="1" w:styleId="BoldEndingChar">
    <w:name w:val="BoldEnding Char"/>
    <w:basedOn w:val="BodyStyleChar"/>
    <w:link w:val="BoldEnding"/>
    <w:rsid w:val="005D6C2C"/>
    <w:rPr>
      <w:rFonts w:cs="Times New Roman (Body CS)"/>
      <w:b/>
      <w:color w:val="FFFFFF" w:themeColor="background1"/>
      <w:sz w:val="18"/>
      <w:szCs w:val="32"/>
      <w:lang w:eastAsia="en-US"/>
    </w:rPr>
  </w:style>
  <w:style w:type="paragraph" w:customStyle="1" w:styleId="Heading20">
    <w:name w:val="Heading2"/>
    <w:basedOn w:val="Heading2-nonumbers"/>
    <w:qFormat/>
    <w:rsid w:val="008F3DAD"/>
    <w:pPr>
      <w:spacing w:before="240"/>
    </w:pPr>
    <w:rPr>
      <w:color w:val="75C10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21613">
      <w:bodyDiv w:val="1"/>
      <w:marLeft w:val="0"/>
      <w:marRight w:val="0"/>
      <w:marTop w:val="0"/>
      <w:marBottom w:val="0"/>
      <w:divBdr>
        <w:top w:val="none" w:sz="0" w:space="0" w:color="auto"/>
        <w:left w:val="none" w:sz="0" w:space="0" w:color="auto"/>
        <w:bottom w:val="none" w:sz="0" w:space="0" w:color="auto"/>
        <w:right w:val="none" w:sz="0" w:space="0" w:color="auto"/>
      </w:divBdr>
    </w:div>
    <w:div w:id="77093238">
      <w:bodyDiv w:val="1"/>
      <w:marLeft w:val="0"/>
      <w:marRight w:val="0"/>
      <w:marTop w:val="0"/>
      <w:marBottom w:val="0"/>
      <w:divBdr>
        <w:top w:val="none" w:sz="0" w:space="0" w:color="auto"/>
        <w:left w:val="none" w:sz="0" w:space="0" w:color="auto"/>
        <w:bottom w:val="none" w:sz="0" w:space="0" w:color="auto"/>
        <w:right w:val="none" w:sz="0" w:space="0" w:color="auto"/>
      </w:divBdr>
      <w:divsChild>
        <w:div w:id="55713674">
          <w:marLeft w:val="0"/>
          <w:marRight w:val="0"/>
          <w:marTop w:val="0"/>
          <w:marBottom w:val="0"/>
          <w:divBdr>
            <w:top w:val="none" w:sz="0" w:space="0" w:color="auto"/>
            <w:left w:val="none" w:sz="0" w:space="0" w:color="auto"/>
            <w:bottom w:val="none" w:sz="0" w:space="0" w:color="auto"/>
            <w:right w:val="none" w:sz="0" w:space="0" w:color="auto"/>
          </w:divBdr>
        </w:div>
      </w:divsChild>
    </w:div>
    <w:div w:id="123624861">
      <w:bodyDiv w:val="1"/>
      <w:marLeft w:val="0"/>
      <w:marRight w:val="0"/>
      <w:marTop w:val="0"/>
      <w:marBottom w:val="0"/>
      <w:divBdr>
        <w:top w:val="none" w:sz="0" w:space="0" w:color="auto"/>
        <w:left w:val="none" w:sz="0" w:space="0" w:color="auto"/>
        <w:bottom w:val="none" w:sz="0" w:space="0" w:color="auto"/>
        <w:right w:val="none" w:sz="0" w:space="0" w:color="auto"/>
      </w:divBdr>
    </w:div>
    <w:div w:id="141046583">
      <w:bodyDiv w:val="1"/>
      <w:marLeft w:val="0"/>
      <w:marRight w:val="0"/>
      <w:marTop w:val="0"/>
      <w:marBottom w:val="0"/>
      <w:divBdr>
        <w:top w:val="none" w:sz="0" w:space="0" w:color="auto"/>
        <w:left w:val="none" w:sz="0" w:space="0" w:color="auto"/>
        <w:bottom w:val="none" w:sz="0" w:space="0" w:color="auto"/>
        <w:right w:val="none" w:sz="0" w:space="0" w:color="auto"/>
      </w:divBdr>
    </w:div>
    <w:div w:id="216163679">
      <w:bodyDiv w:val="1"/>
      <w:marLeft w:val="0"/>
      <w:marRight w:val="0"/>
      <w:marTop w:val="0"/>
      <w:marBottom w:val="0"/>
      <w:divBdr>
        <w:top w:val="none" w:sz="0" w:space="0" w:color="auto"/>
        <w:left w:val="none" w:sz="0" w:space="0" w:color="auto"/>
        <w:bottom w:val="none" w:sz="0" w:space="0" w:color="auto"/>
        <w:right w:val="none" w:sz="0" w:space="0" w:color="auto"/>
      </w:divBdr>
    </w:div>
    <w:div w:id="257643671">
      <w:bodyDiv w:val="1"/>
      <w:marLeft w:val="0"/>
      <w:marRight w:val="0"/>
      <w:marTop w:val="0"/>
      <w:marBottom w:val="0"/>
      <w:divBdr>
        <w:top w:val="none" w:sz="0" w:space="0" w:color="auto"/>
        <w:left w:val="none" w:sz="0" w:space="0" w:color="auto"/>
        <w:bottom w:val="none" w:sz="0" w:space="0" w:color="auto"/>
        <w:right w:val="none" w:sz="0" w:space="0" w:color="auto"/>
      </w:divBdr>
    </w:div>
    <w:div w:id="273052166">
      <w:bodyDiv w:val="1"/>
      <w:marLeft w:val="0"/>
      <w:marRight w:val="0"/>
      <w:marTop w:val="0"/>
      <w:marBottom w:val="0"/>
      <w:divBdr>
        <w:top w:val="none" w:sz="0" w:space="0" w:color="auto"/>
        <w:left w:val="none" w:sz="0" w:space="0" w:color="auto"/>
        <w:bottom w:val="none" w:sz="0" w:space="0" w:color="auto"/>
        <w:right w:val="none" w:sz="0" w:space="0" w:color="auto"/>
      </w:divBdr>
    </w:div>
    <w:div w:id="318731395">
      <w:bodyDiv w:val="1"/>
      <w:marLeft w:val="0"/>
      <w:marRight w:val="0"/>
      <w:marTop w:val="0"/>
      <w:marBottom w:val="0"/>
      <w:divBdr>
        <w:top w:val="none" w:sz="0" w:space="0" w:color="auto"/>
        <w:left w:val="none" w:sz="0" w:space="0" w:color="auto"/>
        <w:bottom w:val="none" w:sz="0" w:space="0" w:color="auto"/>
        <w:right w:val="none" w:sz="0" w:space="0" w:color="auto"/>
      </w:divBdr>
    </w:div>
    <w:div w:id="330643842">
      <w:bodyDiv w:val="1"/>
      <w:marLeft w:val="0"/>
      <w:marRight w:val="0"/>
      <w:marTop w:val="0"/>
      <w:marBottom w:val="0"/>
      <w:divBdr>
        <w:top w:val="none" w:sz="0" w:space="0" w:color="auto"/>
        <w:left w:val="none" w:sz="0" w:space="0" w:color="auto"/>
        <w:bottom w:val="none" w:sz="0" w:space="0" w:color="auto"/>
        <w:right w:val="none" w:sz="0" w:space="0" w:color="auto"/>
      </w:divBdr>
    </w:div>
    <w:div w:id="348026724">
      <w:bodyDiv w:val="1"/>
      <w:marLeft w:val="0"/>
      <w:marRight w:val="0"/>
      <w:marTop w:val="0"/>
      <w:marBottom w:val="0"/>
      <w:divBdr>
        <w:top w:val="none" w:sz="0" w:space="0" w:color="auto"/>
        <w:left w:val="none" w:sz="0" w:space="0" w:color="auto"/>
        <w:bottom w:val="none" w:sz="0" w:space="0" w:color="auto"/>
        <w:right w:val="none" w:sz="0" w:space="0" w:color="auto"/>
      </w:divBdr>
    </w:div>
    <w:div w:id="380056186">
      <w:bodyDiv w:val="1"/>
      <w:marLeft w:val="0"/>
      <w:marRight w:val="0"/>
      <w:marTop w:val="0"/>
      <w:marBottom w:val="0"/>
      <w:divBdr>
        <w:top w:val="none" w:sz="0" w:space="0" w:color="auto"/>
        <w:left w:val="none" w:sz="0" w:space="0" w:color="auto"/>
        <w:bottom w:val="none" w:sz="0" w:space="0" w:color="auto"/>
        <w:right w:val="none" w:sz="0" w:space="0" w:color="auto"/>
      </w:divBdr>
    </w:div>
    <w:div w:id="382759063">
      <w:bodyDiv w:val="1"/>
      <w:marLeft w:val="0"/>
      <w:marRight w:val="0"/>
      <w:marTop w:val="0"/>
      <w:marBottom w:val="0"/>
      <w:divBdr>
        <w:top w:val="none" w:sz="0" w:space="0" w:color="auto"/>
        <w:left w:val="none" w:sz="0" w:space="0" w:color="auto"/>
        <w:bottom w:val="none" w:sz="0" w:space="0" w:color="auto"/>
        <w:right w:val="none" w:sz="0" w:space="0" w:color="auto"/>
      </w:divBdr>
    </w:div>
    <w:div w:id="548536675">
      <w:bodyDiv w:val="1"/>
      <w:marLeft w:val="0"/>
      <w:marRight w:val="0"/>
      <w:marTop w:val="0"/>
      <w:marBottom w:val="0"/>
      <w:divBdr>
        <w:top w:val="none" w:sz="0" w:space="0" w:color="auto"/>
        <w:left w:val="none" w:sz="0" w:space="0" w:color="auto"/>
        <w:bottom w:val="none" w:sz="0" w:space="0" w:color="auto"/>
        <w:right w:val="none" w:sz="0" w:space="0" w:color="auto"/>
      </w:divBdr>
    </w:div>
    <w:div w:id="557521742">
      <w:bodyDiv w:val="1"/>
      <w:marLeft w:val="0"/>
      <w:marRight w:val="0"/>
      <w:marTop w:val="0"/>
      <w:marBottom w:val="0"/>
      <w:divBdr>
        <w:top w:val="none" w:sz="0" w:space="0" w:color="auto"/>
        <w:left w:val="none" w:sz="0" w:space="0" w:color="auto"/>
        <w:bottom w:val="none" w:sz="0" w:space="0" w:color="auto"/>
        <w:right w:val="none" w:sz="0" w:space="0" w:color="auto"/>
      </w:divBdr>
    </w:div>
    <w:div w:id="651064974">
      <w:bodyDiv w:val="1"/>
      <w:marLeft w:val="0"/>
      <w:marRight w:val="0"/>
      <w:marTop w:val="0"/>
      <w:marBottom w:val="0"/>
      <w:divBdr>
        <w:top w:val="none" w:sz="0" w:space="0" w:color="auto"/>
        <w:left w:val="none" w:sz="0" w:space="0" w:color="auto"/>
        <w:bottom w:val="none" w:sz="0" w:space="0" w:color="auto"/>
        <w:right w:val="none" w:sz="0" w:space="0" w:color="auto"/>
      </w:divBdr>
    </w:div>
    <w:div w:id="667098350">
      <w:bodyDiv w:val="1"/>
      <w:marLeft w:val="0"/>
      <w:marRight w:val="0"/>
      <w:marTop w:val="0"/>
      <w:marBottom w:val="0"/>
      <w:divBdr>
        <w:top w:val="none" w:sz="0" w:space="0" w:color="auto"/>
        <w:left w:val="none" w:sz="0" w:space="0" w:color="auto"/>
        <w:bottom w:val="none" w:sz="0" w:space="0" w:color="auto"/>
        <w:right w:val="none" w:sz="0" w:space="0" w:color="auto"/>
      </w:divBdr>
    </w:div>
    <w:div w:id="728454181">
      <w:bodyDiv w:val="1"/>
      <w:marLeft w:val="0"/>
      <w:marRight w:val="0"/>
      <w:marTop w:val="0"/>
      <w:marBottom w:val="0"/>
      <w:divBdr>
        <w:top w:val="none" w:sz="0" w:space="0" w:color="auto"/>
        <w:left w:val="none" w:sz="0" w:space="0" w:color="auto"/>
        <w:bottom w:val="none" w:sz="0" w:space="0" w:color="auto"/>
        <w:right w:val="none" w:sz="0" w:space="0" w:color="auto"/>
      </w:divBdr>
    </w:div>
    <w:div w:id="859511173">
      <w:bodyDiv w:val="1"/>
      <w:marLeft w:val="0"/>
      <w:marRight w:val="0"/>
      <w:marTop w:val="0"/>
      <w:marBottom w:val="0"/>
      <w:divBdr>
        <w:top w:val="none" w:sz="0" w:space="0" w:color="auto"/>
        <w:left w:val="none" w:sz="0" w:space="0" w:color="auto"/>
        <w:bottom w:val="none" w:sz="0" w:space="0" w:color="auto"/>
        <w:right w:val="none" w:sz="0" w:space="0" w:color="auto"/>
      </w:divBdr>
    </w:div>
    <w:div w:id="905603366">
      <w:bodyDiv w:val="1"/>
      <w:marLeft w:val="0"/>
      <w:marRight w:val="0"/>
      <w:marTop w:val="0"/>
      <w:marBottom w:val="0"/>
      <w:divBdr>
        <w:top w:val="none" w:sz="0" w:space="0" w:color="auto"/>
        <w:left w:val="none" w:sz="0" w:space="0" w:color="auto"/>
        <w:bottom w:val="none" w:sz="0" w:space="0" w:color="auto"/>
        <w:right w:val="none" w:sz="0" w:space="0" w:color="auto"/>
      </w:divBdr>
    </w:div>
    <w:div w:id="950630395">
      <w:bodyDiv w:val="1"/>
      <w:marLeft w:val="0"/>
      <w:marRight w:val="0"/>
      <w:marTop w:val="0"/>
      <w:marBottom w:val="0"/>
      <w:divBdr>
        <w:top w:val="none" w:sz="0" w:space="0" w:color="auto"/>
        <w:left w:val="none" w:sz="0" w:space="0" w:color="auto"/>
        <w:bottom w:val="none" w:sz="0" w:space="0" w:color="auto"/>
        <w:right w:val="none" w:sz="0" w:space="0" w:color="auto"/>
      </w:divBdr>
    </w:div>
    <w:div w:id="990253274">
      <w:bodyDiv w:val="1"/>
      <w:marLeft w:val="0"/>
      <w:marRight w:val="0"/>
      <w:marTop w:val="0"/>
      <w:marBottom w:val="0"/>
      <w:divBdr>
        <w:top w:val="none" w:sz="0" w:space="0" w:color="auto"/>
        <w:left w:val="none" w:sz="0" w:space="0" w:color="auto"/>
        <w:bottom w:val="none" w:sz="0" w:space="0" w:color="auto"/>
        <w:right w:val="none" w:sz="0" w:space="0" w:color="auto"/>
      </w:divBdr>
    </w:div>
    <w:div w:id="1105922090">
      <w:bodyDiv w:val="1"/>
      <w:marLeft w:val="0"/>
      <w:marRight w:val="0"/>
      <w:marTop w:val="0"/>
      <w:marBottom w:val="0"/>
      <w:divBdr>
        <w:top w:val="none" w:sz="0" w:space="0" w:color="auto"/>
        <w:left w:val="none" w:sz="0" w:space="0" w:color="auto"/>
        <w:bottom w:val="none" w:sz="0" w:space="0" w:color="auto"/>
        <w:right w:val="none" w:sz="0" w:space="0" w:color="auto"/>
      </w:divBdr>
    </w:div>
    <w:div w:id="1250387250">
      <w:bodyDiv w:val="1"/>
      <w:marLeft w:val="0"/>
      <w:marRight w:val="0"/>
      <w:marTop w:val="0"/>
      <w:marBottom w:val="0"/>
      <w:divBdr>
        <w:top w:val="none" w:sz="0" w:space="0" w:color="auto"/>
        <w:left w:val="none" w:sz="0" w:space="0" w:color="auto"/>
        <w:bottom w:val="none" w:sz="0" w:space="0" w:color="auto"/>
        <w:right w:val="none" w:sz="0" w:space="0" w:color="auto"/>
      </w:divBdr>
    </w:div>
    <w:div w:id="1253516691">
      <w:bodyDiv w:val="1"/>
      <w:marLeft w:val="0"/>
      <w:marRight w:val="0"/>
      <w:marTop w:val="0"/>
      <w:marBottom w:val="0"/>
      <w:divBdr>
        <w:top w:val="none" w:sz="0" w:space="0" w:color="auto"/>
        <w:left w:val="none" w:sz="0" w:space="0" w:color="auto"/>
        <w:bottom w:val="none" w:sz="0" w:space="0" w:color="auto"/>
        <w:right w:val="none" w:sz="0" w:space="0" w:color="auto"/>
      </w:divBdr>
      <w:divsChild>
        <w:div w:id="1241213237">
          <w:marLeft w:val="0"/>
          <w:marRight w:val="0"/>
          <w:marTop w:val="0"/>
          <w:marBottom w:val="0"/>
          <w:divBdr>
            <w:top w:val="none" w:sz="0" w:space="0" w:color="auto"/>
            <w:left w:val="none" w:sz="0" w:space="0" w:color="auto"/>
            <w:bottom w:val="none" w:sz="0" w:space="0" w:color="auto"/>
            <w:right w:val="none" w:sz="0" w:space="0" w:color="auto"/>
          </w:divBdr>
        </w:div>
      </w:divsChild>
    </w:div>
    <w:div w:id="1289819181">
      <w:bodyDiv w:val="1"/>
      <w:marLeft w:val="0"/>
      <w:marRight w:val="0"/>
      <w:marTop w:val="0"/>
      <w:marBottom w:val="0"/>
      <w:divBdr>
        <w:top w:val="none" w:sz="0" w:space="0" w:color="auto"/>
        <w:left w:val="none" w:sz="0" w:space="0" w:color="auto"/>
        <w:bottom w:val="none" w:sz="0" w:space="0" w:color="auto"/>
        <w:right w:val="none" w:sz="0" w:space="0" w:color="auto"/>
      </w:divBdr>
    </w:div>
    <w:div w:id="1307783192">
      <w:bodyDiv w:val="1"/>
      <w:marLeft w:val="0"/>
      <w:marRight w:val="0"/>
      <w:marTop w:val="0"/>
      <w:marBottom w:val="0"/>
      <w:divBdr>
        <w:top w:val="none" w:sz="0" w:space="0" w:color="auto"/>
        <w:left w:val="none" w:sz="0" w:space="0" w:color="auto"/>
        <w:bottom w:val="none" w:sz="0" w:space="0" w:color="auto"/>
        <w:right w:val="none" w:sz="0" w:space="0" w:color="auto"/>
      </w:divBdr>
    </w:div>
    <w:div w:id="1340696309">
      <w:bodyDiv w:val="1"/>
      <w:marLeft w:val="0"/>
      <w:marRight w:val="0"/>
      <w:marTop w:val="0"/>
      <w:marBottom w:val="0"/>
      <w:divBdr>
        <w:top w:val="none" w:sz="0" w:space="0" w:color="auto"/>
        <w:left w:val="none" w:sz="0" w:space="0" w:color="auto"/>
        <w:bottom w:val="none" w:sz="0" w:space="0" w:color="auto"/>
        <w:right w:val="none" w:sz="0" w:space="0" w:color="auto"/>
      </w:divBdr>
    </w:div>
    <w:div w:id="1368720399">
      <w:bodyDiv w:val="1"/>
      <w:marLeft w:val="0"/>
      <w:marRight w:val="0"/>
      <w:marTop w:val="0"/>
      <w:marBottom w:val="0"/>
      <w:divBdr>
        <w:top w:val="none" w:sz="0" w:space="0" w:color="auto"/>
        <w:left w:val="none" w:sz="0" w:space="0" w:color="auto"/>
        <w:bottom w:val="none" w:sz="0" w:space="0" w:color="auto"/>
        <w:right w:val="none" w:sz="0" w:space="0" w:color="auto"/>
      </w:divBdr>
    </w:div>
    <w:div w:id="1458181748">
      <w:bodyDiv w:val="1"/>
      <w:marLeft w:val="0"/>
      <w:marRight w:val="0"/>
      <w:marTop w:val="0"/>
      <w:marBottom w:val="0"/>
      <w:divBdr>
        <w:top w:val="none" w:sz="0" w:space="0" w:color="auto"/>
        <w:left w:val="none" w:sz="0" w:space="0" w:color="auto"/>
        <w:bottom w:val="none" w:sz="0" w:space="0" w:color="auto"/>
        <w:right w:val="none" w:sz="0" w:space="0" w:color="auto"/>
      </w:divBdr>
    </w:div>
    <w:div w:id="1566573339">
      <w:bodyDiv w:val="1"/>
      <w:marLeft w:val="0"/>
      <w:marRight w:val="0"/>
      <w:marTop w:val="0"/>
      <w:marBottom w:val="0"/>
      <w:divBdr>
        <w:top w:val="none" w:sz="0" w:space="0" w:color="auto"/>
        <w:left w:val="none" w:sz="0" w:space="0" w:color="auto"/>
        <w:bottom w:val="none" w:sz="0" w:space="0" w:color="auto"/>
        <w:right w:val="none" w:sz="0" w:space="0" w:color="auto"/>
      </w:divBdr>
    </w:div>
    <w:div w:id="1606812567">
      <w:bodyDiv w:val="1"/>
      <w:marLeft w:val="0"/>
      <w:marRight w:val="0"/>
      <w:marTop w:val="0"/>
      <w:marBottom w:val="0"/>
      <w:divBdr>
        <w:top w:val="none" w:sz="0" w:space="0" w:color="auto"/>
        <w:left w:val="none" w:sz="0" w:space="0" w:color="auto"/>
        <w:bottom w:val="none" w:sz="0" w:space="0" w:color="auto"/>
        <w:right w:val="none" w:sz="0" w:space="0" w:color="auto"/>
      </w:divBdr>
    </w:div>
    <w:div w:id="1685667875">
      <w:bodyDiv w:val="1"/>
      <w:marLeft w:val="0"/>
      <w:marRight w:val="0"/>
      <w:marTop w:val="0"/>
      <w:marBottom w:val="0"/>
      <w:divBdr>
        <w:top w:val="none" w:sz="0" w:space="0" w:color="auto"/>
        <w:left w:val="none" w:sz="0" w:space="0" w:color="auto"/>
        <w:bottom w:val="none" w:sz="0" w:space="0" w:color="auto"/>
        <w:right w:val="none" w:sz="0" w:space="0" w:color="auto"/>
      </w:divBdr>
    </w:div>
    <w:div w:id="1746762606">
      <w:bodyDiv w:val="1"/>
      <w:marLeft w:val="0"/>
      <w:marRight w:val="0"/>
      <w:marTop w:val="0"/>
      <w:marBottom w:val="0"/>
      <w:divBdr>
        <w:top w:val="none" w:sz="0" w:space="0" w:color="auto"/>
        <w:left w:val="none" w:sz="0" w:space="0" w:color="auto"/>
        <w:bottom w:val="none" w:sz="0" w:space="0" w:color="auto"/>
        <w:right w:val="none" w:sz="0" w:space="0" w:color="auto"/>
      </w:divBdr>
    </w:div>
    <w:div w:id="1898127340">
      <w:bodyDiv w:val="1"/>
      <w:marLeft w:val="0"/>
      <w:marRight w:val="0"/>
      <w:marTop w:val="0"/>
      <w:marBottom w:val="0"/>
      <w:divBdr>
        <w:top w:val="none" w:sz="0" w:space="0" w:color="auto"/>
        <w:left w:val="none" w:sz="0" w:space="0" w:color="auto"/>
        <w:bottom w:val="none" w:sz="0" w:space="0" w:color="auto"/>
        <w:right w:val="none" w:sz="0" w:space="0" w:color="auto"/>
      </w:divBdr>
    </w:div>
    <w:div w:id="1978147548">
      <w:bodyDiv w:val="1"/>
      <w:marLeft w:val="0"/>
      <w:marRight w:val="0"/>
      <w:marTop w:val="0"/>
      <w:marBottom w:val="0"/>
      <w:divBdr>
        <w:top w:val="none" w:sz="0" w:space="0" w:color="auto"/>
        <w:left w:val="none" w:sz="0" w:space="0" w:color="auto"/>
        <w:bottom w:val="none" w:sz="0" w:space="0" w:color="auto"/>
        <w:right w:val="none" w:sz="0" w:space="0" w:color="auto"/>
      </w:divBdr>
    </w:div>
    <w:div w:id="2049988323">
      <w:bodyDiv w:val="1"/>
      <w:marLeft w:val="0"/>
      <w:marRight w:val="0"/>
      <w:marTop w:val="0"/>
      <w:marBottom w:val="0"/>
      <w:divBdr>
        <w:top w:val="none" w:sz="0" w:space="0" w:color="auto"/>
        <w:left w:val="none" w:sz="0" w:space="0" w:color="auto"/>
        <w:bottom w:val="none" w:sz="0" w:space="0" w:color="auto"/>
        <w:right w:val="none" w:sz="0" w:space="0" w:color="auto"/>
      </w:divBdr>
    </w:div>
    <w:div w:id="2092892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19" Type="http://schemas.openxmlformats.org/officeDocument/2006/relationships/image" Target="media/image2.png"/><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57">
      <a:dk1>
        <a:srgbClr val="3D545E"/>
      </a:dk1>
      <a:lt1>
        <a:srgbClr val="FFFFFF"/>
      </a:lt1>
      <a:dk2>
        <a:srgbClr val="63777E"/>
      </a:dk2>
      <a:lt2>
        <a:srgbClr val="E7E6E6"/>
      </a:lt2>
      <a:accent1>
        <a:srgbClr val="92F105"/>
      </a:accent1>
      <a:accent2>
        <a:srgbClr val="F17C11"/>
      </a:accent2>
      <a:accent3>
        <a:srgbClr val="8A999D"/>
      </a:accent3>
      <a:accent4>
        <a:srgbClr val="F7B170"/>
      </a:accent4>
      <a:accent5>
        <a:srgbClr val="1DC8F1"/>
      </a:accent5>
      <a:accent6>
        <a:srgbClr val="75C104"/>
      </a:accent6>
      <a:hlink>
        <a:srgbClr val="16A0C1"/>
      </a:hlink>
      <a:folHlink>
        <a:srgbClr val="C1630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0789f30-979e-497b-8344-faefb3987540" xsi:nil="true"/>
    <lcf76f155ced4ddcb4097134ff3c332f xmlns="df76e320-99cb-4a11-b59f-8bf32867ab70">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C6577D0C3AE724BBB504F46D5A19401" ma:contentTypeVersion="18" ma:contentTypeDescription="Create a new document." ma:contentTypeScope="" ma:versionID="17afb16e0fbe716d3dcf2481b32b5550">
  <xsd:schema xmlns:xsd="http://www.w3.org/2001/XMLSchema" xmlns:xs="http://www.w3.org/2001/XMLSchema" xmlns:p="http://schemas.microsoft.com/office/2006/metadata/properties" xmlns:ns2="df76e320-99cb-4a11-b59f-8bf32867ab70" xmlns:ns3="c0789f30-979e-497b-8344-faefb3987540" targetNamespace="http://schemas.microsoft.com/office/2006/metadata/properties" ma:root="true" ma:fieldsID="f6d0bb8d4e6a5d6b988ea2ed2503dbb5" ns2:_="" ns3:_="">
    <xsd:import namespace="df76e320-99cb-4a11-b59f-8bf32867ab70"/>
    <xsd:import namespace="c0789f30-979e-497b-8344-faefb398754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76e320-99cb-4a11-b59f-8bf32867ab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ea5f6a7-5373-4784-9cd5-4ca8be386d98"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description="" ma:indexed="true"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789f30-979e-497b-8344-faefb398754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1100522-260f-4f17-9a31-47a12622b1e0}" ma:internalName="TaxCatchAll" ma:showField="CatchAllData" ma:web="c0789f30-979e-497b-8344-faefb39875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E0443C-4F90-4629-97D7-B1DE713ED804}">
  <ds:schemaRefs>
    <ds:schemaRef ds:uri="http://schemas.microsoft.com/office/2006/metadata/properties"/>
    <ds:schemaRef ds:uri="http://schemas.microsoft.com/office/infopath/2007/PartnerControls"/>
    <ds:schemaRef ds:uri="c0789f30-979e-497b-8344-faefb3987540"/>
    <ds:schemaRef ds:uri="df76e320-99cb-4a11-b59f-8bf32867ab70"/>
  </ds:schemaRefs>
</ds:datastoreItem>
</file>

<file path=customXml/itemProps2.xml><?xml version="1.0" encoding="utf-8"?>
<ds:datastoreItem xmlns:ds="http://schemas.openxmlformats.org/officeDocument/2006/customXml" ds:itemID="{4025F58E-3AB4-3342-9197-1CA84913C711}">
  <ds:schemaRefs>
    <ds:schemaRef ds:uri="http://schemas.openxmlformats.org/officeDocument/2006/bibliography"/>
  </ds:schemaRefs>
</ds:datastoreItem>
</file>

<file path=customXml/itemProps3.xml><?xml version="1.0" encoding="utf-8"?>
<ds:datastoreItem xmlns:ds="http://schemas.openxmlformats.org/officeDocument/2006/customXml" ds:itemID="{8755120E-120F-492C-8F62-4A444EBFBADE}">
  <ds:schemaRefs>
    <ds:schemaRef ds:uri="http://schemas.microsoft.com/sharepoint/v3/contenttype/forms"/>
  </ds:schemaRefs>
</ds:datastoreItem>
</file>

<file path=customXml/itemProps4.xml><?xml version="1.0" encoding="utf-8"?>
<ds:datastoreItem xmlns:ds="http://schemas.openxmlformats.org/officeDocument/2006/customXml" ds:itemID="{7A0F0D45-B5B0-4593-81B9-A8D609F217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76e320-99cb-4a11-b59f-8bf32867ab70"/>
    <ds:schemaRef ds:uri="c0789f30-979e-497b-8344-faefb39875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2</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Review of Balanced Plus Model Portfolio – March 2022</dc:subject>
  <dc:creator>Chris Tucker</dc:creator>
  <cp:keywords/>
  <dc:description/>
  <cp:lastModifiedBy>Kevin Toohey</cp:lastModifiedBy>
  <cp:revision>170</cp:revision>
  <cp:lastPrinted>2022-04-29T02:04:00Z</cp:lastPrinted>
  <dcterms:created xsi:type="dcterms:W3CDTF">2022-07-06T04:09:00Z</dcterms:created>
  <dcterms:modified xsi:type="dcterms:W3CDTF">2025-02-18T15:08:00Z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0x0101005C6577D0C3AE724BBB504F46D5A19401</vt:lpwstr>
  </property>
  <property fmtid="{D5CDD505-2E9C-101B-9397-08002B2CF9AE}" pid="3" name="MediaServiceImageTags">
    <vt:lpwstr/>
  </property>
  <property fmtid="{D5CDD505-2E9C-101B-9397-08002B2CF9AE}" pid="4" name="GrammarlyDocumentId">
    <vt:lpwstr>069f8ed2d639f42f3358f26f779bc282e55092fa4eaeb322fffafbd991d9d555</vt:lpwstr>
  </property>
</Properties>
</file>