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AtchisonIntShares</w:t>
            </w:r>
          </w:p>
        </w:tc>
        <w:tc>
          <w:tcPr>
            <w:tcW w:type="dxa" w:w="1644"/>
          </w:tcPr>
          <w:p>
            <w:r>
              <w:rPr>
                <w:b/>
              </w:rPr>
              <w:t>-1.38</w:t>
            </w:r>
          </w:p>
        </w:tc>
        <w:tc>
          <w:tcPr>
            <w:tcW w:type="dxa" w:w="1644"/>
          </w:tcPr>
          <w:p>
            <w:r>
              <w:rPr>
                <w:b/>
              </w:rPr>
              <w:t>5.94</w:t>
            </w:r>
          </w:p>
        </w:tc>
        <w:tc>
          <w:tcPr>
            <w:tcW w:type="dxa" w:w="1644"/>
          </w:tcPr>
          <w:p>
            <w:r>
              <w:rPr>
                <w:b/>
              </w:rPr>
              <w:t>9.25</w:t>
            </w:r>
          </w:p>
        </w:tc>
        <w:tc>
          <w:tcPr>
            <w:tcW w:type="dxa" w:w="1644"/>
          </w:tcPr>
          <w:p>
            <w:r>
              <w:rPr>
                <w:b/>
              </w:rPr>
              <w:t>19.45</w:t>
            </w:r>
          </w:p>
        </w:tc>
        <w:tc>
          <w:tcPr>
            <w:tcW w:type="dxa" w:w="1644"/>
          </w:tcPr>
          <w:p>
            <w:r>
              <w:rPr>
                <w:b/>
              </w:rPr>
              <w:t>20.12</w:t>
            </w:r>
          </w:p>
        </w:tc>
      </w:tr>
      <w:tr>
        <w:tc>
          <w:tcPr>
            <w:tcW w:type="dxa" w:w="2551"/>
          </w:tcPr>
          <w:p>
            <w:r>
              <w:t>Peer Group</w:t>
            </w:r>
          </w:p>
        </w:tc>
        <w:tc>
          <w:tcPr>
            <w:tcW w:type="dxa" w:w="1644"/>
          </w:tcPr>
          <w:p>
            <w:r>
              <w:t>-1.54</w:t>
            </w:r>
          </w:p>
        </w:tc>
        <w:tc>
          <w:tcPr>
            <w:tcW w:type="dxa" w:w="1644"/>
          </w:tcPr>
          <w:p>
            <w:r>
              <w:t>6.03</w:t>
            </w:r>
          </w:p>
        </w:tc>
        <w:tc>
          <w:tcPr>
            <w:tcW w:type="dxa" w:w="1644"/>
          </w:tcPr>
          <w:p>
            <w:r>
              <w:t>7.32</w:t>
            </w:r>
          </w:p>
        </w:tc>
        <w:tc>
          <w:tcPr>
            <w:tcW w:type="dxa" w:w="1644"/>
          </w:tcPr>
          <w:p>
            <w:r>
              <w:t>14.44</w:t>
            </w:r>
          </w:p>
        </w:tc>
        <w:tc>
          <w:tcPr>
            <w:tcW w:type="dxa" w:w="1644"/>
          </w:tcPr>
          <w:p>
            <w:r>
              <w:t>16.82</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0.17</w:t>
            </w:r>
          </w:p>
        </w:tc>
        <w:tc>
          <w:tcPr>
            <w:tcW w:type="dxa" w:w="1644"/>
          </w:tcPr>
          <w:p>
            <w:r>
              <w:t>-0.09</w:t>
            </w:r>
          </w:p>
        </w:tc>
        <w:tc>
          <w:tcPr>
            <w:tcW w:type="dxa" w:w="1644"/>
          </w:tcPr>
          <w:p>
            <w:r>
              <w:t>1.93</w:t>
            </w:r>
          </w:p>
        </w:tc>
        <w:tc>
          <w:tcPr>
            <w:tcW w:type="dxa" w:w="1644"/>
          </w:tcPr>
          <w:p>
            <w:r>
              <w:t>5.01</w:t>
            </w:r>
          </w:p>
        </w:tc>
        <w:tc>
          <w:tcPr>
            <w:tcW w:type="dxa" w:w="1644"/>
          </w:tcPr>
          <w:p>
            <w:r>
              <w:t>3.3</w:t>
            </w:r>
          </w:p>
        </w:tc>
      </w:tr>
      <w:tr>
        <w:tc>
          <w:tcPr>
            <w:tcW w:type="dxa" w:w="2551"/>
          </w:tcPr>
          <w:p>
            <w:r>
              <w:t>Outperformance vs Inflation</w:t>
            </w:r>
          </w:p>
        </w:tc>
        <w:tc>
          <w:tcPr>
            <w:tcW w:type="dxa" w:w="1644"/>
          </w:tcPr>
          <w:p>
            <w:r>
              <w:t>-1.38</w:t>
            </w:r>
          </w:p>
        </w:tc>
        <w:tc>
          <w:tcPr>
            <w:tcW w:type="dxa" w:w="1644"/>
          </w:tcPr>
          <w:p>
            <w:r>
              <w:t>5.94</w:t>
            </w:r>
          </w:p>
        </w:tc>
        <w:tc>
          <w:tcPr>
            <w:tcW w:type="dxa" w:w="1644"/>
          </w:tcPr>
          <w:p>
            <w:r>
              <w:t>7.0</w:t>
            </w:r>
          </w:p>
        </w:tc>
        <w:tc>
          <w:tcPr>
            <w:tcW w:type="dxa" w:w="1644"/>
          </w:tcPr>
          <w:p>
            <w:r>
              <w:t>16.63</w:t>
            </w:r>
          </w:p>
        </w:tc>
        <w:tc>
          <w:tcPr>
            <w:tcW w:type="dxa" w:w="1644"/>
          </w:tcPr>
          <w:p>
            <w:r>
              <w:t>16.98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fees,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NOVO-B.CSE</w:t>
            </w:r>
          </w:p>
        </w:tc>
        <w:tc>
          <w:tcPr>
            <w:tcW w:type="dxa" w:w="3685"/>
          </w:tcPr>
          <w:p>
            <w:r>
              <w:t>NOVO NORDISK CLASS B</w:t>
            </w:r>
          </w:p>
        </w:tc>
      </w:tr>
      <w:tr>
        <w:tc>
          <w:tcPr>
            <w:tcW w:type="dxa" w:w="1417"/>
          </w:tcPr>
          <w:p>
            <w:r>
              <w:t>NVDA.NAS</w:t>
            </w:r>
          </w:p>
        </w:tc>
        <w:tc>
          <w:tcPr>
            <w:tcW w:type="dxa" w:w="3685"/>
          </w:tcPr>
          <w:p>
            <w:r>
              <w:t>NVIDIA CORP</w:t>
            </w:r>
          </w:p>
        </w:tc>
      </w:tr>
      <w:tr>
        <w:tc>
          <w:tcPr>
            <w:tcW w:type="dxa" w:w="1417"/>
          </w:tcPr>
          <w:p>
            <w:r>
              <w:t>GOOG.NAS</w:t>
            </w:r>
          </w:p>
        </w:tc>
        <w:tc>
          <w:tcPr>
            <w:tcW w:type="dxa" w:w="3685"/>
          </w:tcPr>
          <w:p>
            <w:r>
              <w:t>ALPHABET INC CLASS C</w:t>
            </w:r>
          </w:p>
        </w:tc>
      </w:tr>
      <w:tr>
        <w:tc>
          <w:tcPr>
            <w:tcW w:type="dxa" w:w="1417"/>
          </w:tcPr>
          <w:p>
            <w:r>
              <w:t>UNH.NYS</w:t>
            </w:r>
          </w:p>
        </w:tc>
        <w:tc>
          <w:tcPr>
            <w:tcW w:type="dxa" w:w="3685"/>
          </w:tcPr>
          <w:p>
            <w:r>
              <w:t>UNITEDHEALTH GROUP INC</w:t>
            </w:r>
          </w:p>
        </w:tc>
      </w:tr>
      <w:tr>
        <w:tc>
          <w:tcPr>
            <w:tcW w:type="dxa" w:w="1417"/>
          </w:tcPr>
          <w:p>
            <w:r>
              <w:t>V.NYS</w:t>
            </w:r>
          </w:p>
        </w:tc>
        <w:tc>
          <w:tcPr>
            <w:tcW w:type="dxa" w:w="3685"/>
          </w:tcPr>
          <w:p>
            <w:r>
              <w:t>VISA INC CLASS A</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US 500</w:t>
            </w:r>
          </w:p>
        </w:tc>
        <w:tc>
          <w:tcPr>
            <w:tcW w:type="dxa" w:w="945"/>
          </w:tcPr>
          <w:p>
            <w:r>
              <w:t>13.17</w:t>
            </w:r>
          </w:p>
        </w:tc>
        <w:tc>
          <w:tcPr>
            <w:tcW w:type="dxa" w:w="945"/>
          </w:tcPr>
          <w:p>
            <w:r>
              <w:t>22.63</w:t>
            </w:r>
          </w:p>
        </w:tc>
        <w:tc>
          <w:tcPr>
            <w:tcW w:type="dxa" w:w="945"/>
          </w:tcPr>
          <w:p>
            <w:r>
              <w:t>6.55</w:t>
            </w:r>
          </w:p>
        </w:tc>
      </w:tr>
      <w:tr>
        <w:tc>
          <w:tcPr>
            <w:tcW w:type="dxa" w:w="2268"/>
          </w:tcPr>
          <w:p>
            <w:r>
              <w:t>BR US 500 Hedged</w:t>
            </w:r>
          </w:p>
        </w:tc>
        <w:tc>
          <w:tcPr>
            <w:tcW w:type="dxa" w:w="945"/>
          </w:tcPr>
          <w:p>
            <w:r>
              <w:t>6.92</w:t>
            </w:r>
          </w:p>
        </w:tc>
        <w:tc>
          <w:tcPr>
            <w:tcW w:type="dxa" w:w="945"/>
          </w:tcPr>
          <w:p>
            <w:r>
              <w:t>16.45</w:t>
            </w:r>
          </w:p>
        </w:tc>
        <w:tc>
          <w:tcPr>
            <w:tcW w:type="dxa" w:w="945"/>
          </w:tcPr>
          <w:p>
            <w:r>
              <w:t>4.88</w:t>
            </w:r>
          </w:p>
        </w:tc>
      </w:tr>
      <w:tr>
        <w:tc>
          <w:tcPr>
            <w:tcW w:type="dxa" w:w="2268"/>
          </w:tcPr>
          <w:p>
            <w:r>
              <w:t>VG Europe Eq</w:t>
            </w:r>
          </w:p>
        </w:tc>
        <w:tc>
          <w:tcPr>
            <w:tcW w:type="dxa" w:w="945"/>
          </w:tcPr>
          <w:p>
            <w:r>
              <w:t>11.98</w:t>
            </w:r>
          </w:p>
        </w:tc>
        <w:tc>
          <w:tcPr>
            <w:tcW w:type="dxa" w:w="945"/>
          </w:tcPr>
          <w:p>
            <w:r>
              <w:t>14.21</w:t>
            </w:r>
          </w:p>
        </w:tc>
        <w:tc>
          <w:tcPr>
            <w:tcW w:type="dxa" w:w="945"/>
          </w:tcPr>
          <w:p>
            <w:r>
              <w:t>4.96</w:t>
            </w:r>
          </w:p>
        </w:tc>
      </w:tr>
      <w:tr>
        <w:tc>
          <w:tcPr>
            <w:tcW w:type="dxa" w:w="2268"/>
          </w:tcPr>
          <w:p>
            <w:r>
              <w:t>GQG Global Eq</w:t>
            </w:r>
          </w:p>
        </w:tc>
        <w:tc>
          <w:tcPr>
            <w:tcW w:type="dxa" w:w="945"/>
          </w:tcPr>
          <w:p>
            <w:r>
              <w:t>3.75</w:t>
            </w:r>
          </w:p>
        </w:tc>
        <w:tc>
          <w:tcPr>
            <w:tcW w:type="dxa" w:w="945"/>
          </w:tcPr>
          <w:p>
            <w:r>
              <w:t>25.01</w:t>
            </w:r>
          </w:p>
        </w:tc>
        <w:tc>
          <w:tcPr>
            <w:tcW w:type="dxa" w:w="945"/>
          </w:tcPr>
          <w:p>
            <w:r>
              <w:t>5.88</w:t>
            </w:r>
          </w:p>
        </w:tc>
      </w:tr>
      <w:tr>
        <w:tc>
          <w:tcPr>
            <w:tcW w:type="dxa" w:w="2268"/>
          </w:tcPr>
          <w:p>
            <w:r>
              <w:t>Man GLG Asia</w:t>
            </w:r>
          </w:p>
        </w:tc>
        <w:tc>
          <w:tcPr>
            <w:tcW w:type="dxa" w:w="945"/>
          </w:tcPr>
          <w:p>
            <w:r>
              <w:t>19.78</w:t>
            </w:r>
          </w:p>
        </w:tc>
        <w:tc>
          <w:tcPr>
            <w:tcW w:type="dxa" w:w="945"/>
          </w:tcPr>
          <w:p>
            <w:r>
              <w:t>11.42</w:t>
            </w:r>
          </w:p>
        </w:tc>
        <w:tc>
          <w:tcPr>
            <w:tcW w:type="dxa" w:w="945"/>
          </w:tcPr>
          <w:p>
            <w:r>
              <w:t>3.64</w:t>
            </w:r>
          </w:p>
        </w:tc>
      </w:tr>
      <w:tr>
        <w:tc>
          <w:tcPr>
            <w:tcW w:type="dxa" w:w="2268"/>
          </w:tcPr>
          <w:p>
            <w:r>
              <w:t>Fairlight Glob Small Mid</w:t>
            </w:r>
          </w:p>
        </w:tc>
        <w:tc>
          <w:tcPr>
            <w:tcW w:type="dxa" w:w="945"/>
          </w:tcPr>
          <w:p>
            <w:r>
              <w:t>1.68</w:t>
            </w:r>
          </w:p>
        </w:tc>
        <w:tc>
          <w:tcPr>
            <w:tcW w:type="dxa" w:w="945"/>
          </w:tcPr>
          <w:p>
            <w:r>
              <w:t>15.3</w:t>
            </w:r>
          </w:p>
        </w:tc>
        <w:tc>
          <w:tcPr>
            <w:tcW w:type="dxa" w:w="945"/>
          </w:tcPr>
          <w:p>
            <w:r>
              <w:t>5.18</w:t>
            </w:r>
          </w:p>
        </w:tc>
      </w:tr>
      <w:tr>
        <w:tc>
          <w:tcPr>
            <w:tcW w:type="dxa" w:w="2268"/>
          </w:tcPr>
          <w:p>
            <w:r>
              <w:rPr>
                <w:b/>
              </w:rPr>
              <w:t>BM: International Shares</w:t>
            </w:r>
          </w:p>
        </w:tc>
        <w:tc>
          <w:tcPr>
            <w:tcW w:type="dxa" w:w="945"/>
          </w:tcPr>
          <w:p>
            <w:r>
              <w:rPr>
                <w:b/>
              </w:rPr>
              <w:t>12.54</w:t>
            </w:r>
          </w:p>
        </w:tc>
        <w:tc>
          <w:tcPr>
            <w:tcW w:type="dxa" w:w="945"/>
          </w:tcPr>
          <w:p>
            <w:r>
              <w:rPr>
                <w:b/>
              </w:rPr>
              <w:t>18.75</w:t>
            </w:r>
          </w:p>
        </w:tc>
        <w:tc>
          <w:tcPr>
            <w:tcW w:type="dxa" w:w="945"/>
          </w:tcPr>
          <w:p>
            <w:r>
              <w:rPr>
                <w:b/>
              </w:rPr>
              <w:t>5.66</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