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International Shares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