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AtchisonLongDuration</w:t>
            </w:r>
          </w:p>
        </w:tc>
        <w:tc>
          <w:tcPr>
            <w:tcW w:type="dxa" w:w="1644"/>
          </w:tcPr>
          <w:p>
            <w:r>
              <w:rPr>
                <w:b/>
              </w:rPr>
              <w:t>1.27</w:t>
            </w:r>
          </w:p>
        </w:tc>
        <w:tc>
          <w:tcPr>
            <w:tcW w:type="dxa" w:w="1644"/>
          </w:tcPr>
          <w:p>
            <w:r>
              <w:rPr>
                <w:b/>
              </w:rPr>
              <w:t>0.17</w:t>
            </w:r>
          </w:p>
        </w:tc>
        <w:tc>
          <w:tcPr>
            <w:tcW w:type="dxa" w:w="1644"/>
          </w:tcPr>
          <w:p>
            <w:r>
              <w:rPr>
                <w:b/>
              </w:rPr>
              <w:t>2.64</w:t>
            </w:r>
          </w:p>
        </w:tc>
        <w:tc>
          <w:tcPr>
            <w:tcW w:type="dxa" w:w="1644"/>
          </w:tcPr>
          <w:p>
            <w:r>
              <w:rPr>
                <w:b/>
              </w:rPr>
              <w:t>2.26</w:t>
            </w:r>
          </w:p>
        </w:tc>
        <w:tc>
          <w:tcPr>
            <w:tcW w:type="dxa" w:w="1644"/>
          </w:tcPr>
          <w:p>
            <w:r>
              <w:rPr>
                <w:b/>
              </w:rPr>
              <w:t>3.98</w:t>
            </w:r>
          </w:p>
        </w:tc>
      </w:tr>
      <w:tr>
        <w:tc>
          <w:tcPr>
            <w:tcW w:type="dxa" w:w="2551"/>
          </w:tcPr>
          <w:p>
            <w:r>
              <w:t>Peer Group</w:t>
            </w:r>
          </w:p>
        </w:tc>
        <w:tc>
          <w:tcPr>
            <w:tcW w:type="dxa" w:w="1644"/>
          </w:tcPr>
          <w:p>
            <w:r>
              <w:t>1.24</w:t>
            </w:r>
          </w:p>
        </w:tc>
        <w:tc>
          <w:tcPr>
            <w:tcW w:type="dxa" w:w="1644"/>
          </w:tcPr>
          <w:p>
            <w:r>
              <w:t>0.99</w:t>
            </w:r>
          </w:p>
        </w:tc>
        <w:tc>
          <w:tcPr>
            <w:tcW w:type="dxa" w:w="1644"/>
          </w:tcPr>
          <w:p>
            <w:r>
              <w:t>3.6</w:t>
            </w:r>
          </w:p>
        </w:tc>
        <w:tc>
          <w:tcPr>
            <w:tcW w:type="dxa" w:w="1644"/>
          </w:tcPr>
          <w:p>
            <w:r>
              <w:t>3.43</w:t>
            </w:r>
          </w:p>
        </w:tc>
        <w:tc>
          <w:tcPr>
            <w:tcW w:type="dxa" w:w="1644"/>
          </w:tcPr>
          <w:p>
            <w:r>
              <w:t>4.46</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0.02</w:t>
            </w:r>
          </w:p>
        </w:tc>
        <w:tc>
          <w:tcPr>
            <w:tcW w:type="dxa" w:w="1644"/>
          </w:tcPr>
          <w:p>
            <w:r>
              <w:t>-0.82</w:t>
            </w:r>
          </w:p>
        </w:tc>
        <w:tc>
          <w:tcPr>
            <w:tcW w:type="dxa" w:w="1644"/>
          </w:tcPr>
          <w:p>
            <w:r>
              <w:t>-0.96</w:t>
            </w:r>
          </w:p>
        </w:tc>
        <w:tc>
          <w:tcPr>
            <w:tcW w:type="dxa" w:w="1644"/>
          </w:tcPr>
          <w:p>
            <w:r>
              <w:t>-1.17</w:t>
            </w:r>
          </w:p>
        </w:tc>
        <w:tc>
          <w:tcPr>
            <w:tcW w:type="dxa" w:w="1644"/>
          </w:tcPr>
          <w:p>
            <w:r>
              <w:t>-0.48</w:t>
            </w:r>
          </w:p>
        </w:tc>
      </w:tr>
      <w:tr>
        <w:tc>
          <w:tcPr>
            <w:tcW w:type="dxa" w:w="2551"/>
          </w:tcPr>
          <w:p>
            <w:r>
              <w:t>Outperformance vs Inflation</w:t>
            </w:r>
          </w:p>
        </w:tc>
        <w:tc>
          <w:tcPr>
            <w:tcW w:type="dxa" w:w="1644"/>
          </w:tcPr>
          <w:p>
            <w:r>
              <w:t>1.27</w:t>
            </w:r>
          </w:p>
        </w:tc>
        <w:tc>
          <w:tcPr>
            <w:tcW w:type="dxa" w:w="1644"/>
          </w:tcPr>
          <w:p>
            <w:r>
              <w:t>0.17</w:t>
            </w:r>
          </w:p>
        </w:tc>
        <w:tc>
          <w:tcPr>
            <w:tcW w:type="dxa" w:w="1644"/>
          </w:tcPr>
          <w:p>
            <w:r>
              <w:t>0.39</w:t>
            </w:r>
          </w:p>
        </w:tc>
        <w:tc>
          <w:tcPr>
            <w:tcW w:type="dxa" w:w="1644"/>
          </w:tcPr>
          <w:p>
            <w:r>
              <w:t>-0.56</w:t>
            </w:r>
          </w:p>
        </w:tc>
        <w:tc>
          <w:tcPr>
            <w:tcW w:type="dxa" w:w="1644"/>
          </w:tcPr>
          <w:p>
            <w:r>
              <w:t>0.85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fees, over rolling five-year periods.</w:t>
      </w:r>
    </w:p>
    <w:p>
      <w:pPr>
        <w:pStyle w:val="Heading20"/>
      </w:pPr>
      <w:r>
        <w:t>Strategy Overview</w:t>
      </w:r>
    </w:p>
    <w:p>
      <w:pPr>
        <w:pStyle w:val="BodyStyle"/>
      </w:pPr>
      <w:r>
        <w:t xml:space="preserve"> 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Aus Bond</w:t>
            </w:r>
          </w:p>
        </w:tc>
        <w:tc>
          <w:tcPr>
            <w:tcW w:type="dxa" w:w="945"/>
          </w:tcPr>
          <w:p>
            <w:r>
              <w:t>3.15</w:t>
            </w:r>
          </w:p>
        </w:tc>
        <w:tc>
          <w:tcPr>
            <w:tcW w:type="dxa" w:w="945"/>
          </w:tcPr>
          <w:p>
            <w:r>
              <w:t>2.25</w:t>
            </w:r>
          </w:p>
        </w:tc>
        <w:tc>
          <w:tcPr>
            <w:tcW w:type="dxa" w:w="945"/>
          </w:tcPr>
          <w:p>
            <w:r>
              <w:t>1.16</w:t>
            </w:r>
          </w:p>
        </w:tc>
      </w:tr>
      <w:tr>
        <w:tc>
          <w:tcPr>
            <w:tcW w:type="dxa" w:w="2268"/>
          </w:tcPr>
          <w:p>
            <w:r>
              <w:t>BR CPI Bond</w:t>
            </w:r>
          </w:p>
        </w:tc>
        <w:tc>
          <w:tcPr>
            <w:tcW w:type="dxa" w:w="945"/>
          </w:tcPr>
          <w:p>
            <w:r>
              <w:t>-0.8</w:t>
            </w:r>
          </w:p>
        </w:tc>
        <w:tc>
          <w:tcPr>
            <w:tcW w:type="dxa" w:w="945"/>
          </w:tcPr>
          <w:p>
            <w:r>
              <w:t>0.73</w:t>
            </w:r>
          </w:p>
        </w:tc>
        <w:tc>
          <w:tcPr>
            <w:tcW w:type="dxa" w:w="945"/>
          </w:tcPr>
          <w:p>
            <w:r>
              <w:t>1.04</w:t>
            </w:r>
          </w:p>
        </w:tc>
      </w:tr>
      <w:tr>
        <w:tc>
          <w:tcPr>
            <w:tcW w:type="dxa" w:w="2268"/>
          </w:tcPr>
          <w:p>
            <w:r>
              <w:t>BR Globa Agg ESG</w:t>
            </w:r>
          </w:p>
        </w:tc>
        <w:tc>
          <w:tcPr>
            <w:tcW w:type="dxa" w:w="945"/>
          </w:tcPr>
          <w:p>
            <w:r>
              <w:t>3.48</w:t>
            </w:r>
          </w:p>
        </w:tc>
        <w:tc>
          <w:tcPr>
            <w:tcW w:type="dxa" w:w="945"/>
          </w:tcPr>
          <w:p>
            <w:r>
              <w:t>2.85</w:t>
            </w:r>
          </w:p>
        </w:tc>
        <w:tc>
          <w:tcPr>
            <w:tcW w:type="dxa" w:w="945"/>
          </w:tcPr>
          <w:p>
            <w:r>
              <w:t>1.01</w:t>
            </w:r>
          </w:p>
        </w:tc>
      </w:tr>
      <w:tr>
        <w:tc>
          <w:tcPr>
            <w:tcW w:type="dxa" w:w="2268"/>
          </w:tcPr>
          <w:p>
            <w:r>
              <w:t>WA Aus Bond</w:t>
            </w:r>
          </w:p>
        </w:tc>
        <w:tc>
          <w:tcPr>
            <w:tcW w:type="dxa" w:w="945"/>
          </w:tcPr>
          <w:p>
            <w:r>
              <w:t>3.71</w:t>
            </w:r>
          </w:p>
        </w:tc>
        <w:tc>
          <w:tcPr>
            <w:tcW w:type="dxa" w:w="945"/>
          </w:tcPr>
          <w:p>
            <w:r>
              <w:t>2.95</w:t>
            </w:r>
          </w:p>
        </w:tc>
        <w:tc>
          <w:tcPr>
            <w:tcW w:type="dxa" w:w="945"/>
          </w:tcPr>
          <w:p>
            <w:r>
              <w:t>1.41</w:t>
            </w:r>
          </w:p>
        </w:tc>
      </w:tr>
      <w:tr>
        <w:tc>
          <w:tcPr>
            <w:tcW w:type="dxa" w:w="2268"/>
          </w:tcPr>
          <w:p>
            <w:r>
              <w:t>Colchester Gov Bond</w:t>
            </w:r>
          </w:p>
        </w:tc>
        <w:tc>
          <w:tcPr>
            <w:tcW w:type="dxa" w:w="945"/>
          </w:tcPr>
          <w:p>
            <w:r>
              <w:t>2.25</w:t>
            </w:r>
          </w:p>
        </w:tc>
        <w:tc>
          <w:tcPr>
            <w:tcW w:type="dxa" w:w="945"/>
          </w:tcPr>
          <w:p>
            <w:r>
              <w:t>1.73</w:t>
            </w:r>
          </w:p>
        </w:tc>
        <w:tc>
          <w:tcPr>
            <w:tcW w:type="dxa" w:w="945"/>
          </w:tcPr>
          <w:p>
            <w:r>
              <w:t>0.75</w:t>
            </w:r>
          </w:p>
        </w:tc>
      </w:tr>
      <w:tr>
        <w:tc>
          <w:tcPr>
            <w:tcW w:type="dxa" w:w="2268"/>
          </w:tcPr>
          <w:p>
            <w:r>
              <w:rPr>
                <w:b/>
              </w:rPr>
              <w:t>BM: Duration</w:t>
            </w:r>
          </w:p>
        </w:tc>
        <w:tc>
          <w:tcPr>
            <w:tcW w:type="dxa" w:w="945"/>
          </w:tcPr>
          <w:p>
            <w:r>
              <w:rPr>
                <w:b/>
              </w:rPr>
              <w:t>3.33</w:t>
            </w:r>
          </w:p>
        </w:tc>
        <w:tc>
          <w:tcPr>
            <w:tcW w:type="dxa" w:w="945"/>
          </w:tcPr>
          <w:p>
            <w:r>
              <w:rPr>
                <w:b/>
              </w:rPr>
              <w:t>2.58</w:t>
            </w:r>
          </w:p>
        </w:tc>
        <w:tc>
          <w:tcPr>
            <w:tcW w:type="dxa" w:w="945"/>
          </w:tcPr>
          <w:p>
            <w:r>
              <w:rPr>
                <w:b/>
              </w:rPr>
              <w:t>1.1</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