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63D28" w14:textId="77777777" w:rsidR="00774CFD" w:rsidRDefault="00774CFD" w:rsidP="00774CFD">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1" locked="0" layoutInCell="1" allowOverlap="1" wp14:anchorId="175E50DD" wp14:editId="1850FAA4">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4E0B3" w14:textId="77777777" w:rsidR="00774CFD" w:rsidRDefault="00774CFD" w:rsidP="00774CFD">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0CCD2393" w14:textId="7D3CC145" w:rsidR="00774CFD" w:rsidRDefault="00774CFD" w:rsidP="00774CFD">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w:t>
      </w:r>
      <w:r w:rsidR="000F11D1">
        <w:rPr>
          <w:rStyle w:val="eop"/>
          <w:rFonts w:ascii="Arial" w:eastAsiaTheme="majorEastAsia" w:hAnsi="Arial" w:cs="Arial"/>
          <w:color w:val="75C104"/>
          <w:sz w:val="28"/>
          <w:szCs w:val="28"/>
        </w:rPr>
        <w:t>5</w:t>
      </w:r>
    </w:p>
    <w:p w14:paraId="34DA6B23" w14:textId="77777777" w:rsidR="00774CFD" w:rsidRPr="008D30BD" w:rsidRDefault="00774CFD" w:rsidP="00774CFD">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3A4CE20D" w14:textId="77777777" w:rsidR="00774CFD" w:rsidRDefault="00774CFD" w:rsidP="00774CFD">
      <w:pPr>
        <w:pStyle w:val="paragraph"/>
        <w:spacing w:before="0" w:beforeAutospacing="0" w:after="0" w:afterAutospacing="0"/>
        <w:jc w:val="center"/>
        <w:textAlignment w:val="baseline"/>
        <w:rPr>
          <w:rStyle w:val="normaltextrun"/>
          <w:rFonts w:ascii="Arial" w:eastAsiaTheme="majorEastAsia" w:hAnsi="Arial" w:cs="Arial"/>
          <w:color w:val="75C104"/>
        </w:rPr>
      </w:pPr>
    </w:p>
    <w:p w14:paraId="3288D960" w14:textId="40044A6B" w:rsidR="00774CFD" w:rsidRDefault="00774CFD" w:rsidP="00774CFD">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rPr>
        <w:t>APL Inclusion – Alternative Investments</w:t>
      </w:r>
    </w:p>
    <w:p w14:paraId="47080ABF" w14:textId="77777777" w:rsidR="00774CFD" w:rsidRDefault="00774CFD" w:rsidP="00774CFD">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1A91172F" w14:textId="3703DAF5" w:rsidR="00774CFD" w:rsidRDefault="00774CFD" w:rsidP="00774CFD">
      <w:pPr>
        <w:pStyle w:val="paragraph"/>
        <w:spacing w:before="0" w:beforeAutospacing="0" w:after="0" w:afterAutospacing="0"/>
        <w:jc w:val="center"/>
        <w:textAlignment w:val="baseline"/>
        <w:rPr>
          <w:rStyle w:val="normaltextrun"/>
          <w:rFonts w:ascii="Arial" w:eastAsiaTheme="majorEastAsia" w:hAnsi="Arial" w:cs="Arial"/>
          <w:b/>
          <w:bCs/>
          <w:color w:val="75C104"/>
        </w:rPr>
      </w:pPr>
      <w:r>
        <w:rPr>
          <w:rStyle w:val="normaltextrun"/>
          <w:rFonts w:ascii="Arial" w:eastAsiaTheme="majorEastAsia" w:hAnsi="Arial" w:cs="Arial"/>
          <w:b/>
          <w:bCs/>
          <w:color w:val="75C104"/>
        </w:rPr>
        <w:t>Munro Global Growth Fund</w:t>
      </w:r>
    </w:p>
    <w:p w14:paraId="4B3318BA" w14:textId="58F24D82" w:rsidR="00774CFD" w:rsidRDefault="00774CFD" w:rsidP="00774CFD">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rPr>
        <w:t xml:space="preserve">APIR: </w:t>
      </w:r>
      <w:r w:rsidRPr="00774CFD">
        <w:rPr>
          <w:rStyle w:val="normaltextrun"/>
          <w:rFonts w:ascii="Arial" w:eastAsiaTheme="majorEastAsia" w:hAnsi="Arial" w:cs="Arial"/>
          <w:b/>
          <w:bCs/>
          <w:color w:val="75C104"/>
        </w:rPr>
        <w:t>MUA0002AU</w:t>
      </w:r>
    </w:p>
    <w:p w14:paraId="02486952" w14:textId="77777777" w:rsidR="00774CFD" w:rsidRDefault="00774CFD" w:rsidP="00774CFD">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2EFD28C9" w14:textId="77777777" w:rsidR="00774CFD" w:rsidRDefault="00774CFD" w:rsidP="00774CF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Summary</w:t>
      </w:r>
    </w:p>
    <w:p w14:paraId="2177AA98" w14:textId="3930A50C" w:rsidR="00BE7A08" w:rsidRDefault="00BE7A08" w:rsidP="00774CFD">
      <w:pPr>
        <w:pStyle w:val="paragraph"/>
        <w:spacing w:before="0" w:beforeAutospacing="0" w:after="0" w:afterAutospacing="0"/>
        <w:textAlignment w:val="baseline"/>
        <w:rPr>
          <w:rStyle w:val="normaltextrun"/>
          <w:rFonts w:ascii="Arial" w:eastAsiaTheme="minorHAnsi" w:hAnsi="Arial" w:cs="Arial"/>
          <w:color w:val="64777E"/>
          <w:kern w:val="2"/>
          <w:sz w:val="18"/>
          <w:szCs w:val="18"/>
          <w:lang w:eastAsia="en-US"/>
          <w14:ligatures w14:val="standardContextual"/>
        </w:rPr>
      </w:pPr>
      <w:r w:rsidRPr="00BE7A08">
        <w:rPr>
          <w:rStyle w:val="normaltextrun"/>
          <w:rFonts w:ascii="Arial" w:eastAsiaTheme="minorHAnsi" w:hAnsi="Arial" w:cs="Arial"/>
          <w:color w:val="64777E"/>
          <w:kern w:val="2"/>
          <w:sz w:val="18"/>
          <w:szCs w:val="18"/>
          <w:lang w:eastAsia="en-US"/>
          <w14:ligatures w14:val="standardContextual"/>
        </w:rPr>
        <w:t xml:space="preserve">The </w:t>
      </w:r>
      <w:r w:rsidRPr="007012EF">
        <w:rPr>
          <w:rStyle w:val="normaltextrun"/>
          <w:rFonts w:ascii="Arial" w:eastAsiaTheme="minorHAnsi" w:hAnsi="Arial" w:cs="Arial"/>
          <w:b/>
          <w:bCs/>
          <w:color w:val="64777E"/>
          <w:kern w:val="2"/>
          <w:sz w:val="18"/>
          <w:szCs w:val="18"/>
          <w:lang w:eastAsia="en-US"/>
          <w14:ligatures w14:val="standardContextual"/>
        </w:rPr>
        <w:t>Munro Global Growth Fund</w:t>
      </w:r>
      <w:r w:rsidRPr="00BE7A08">
        <w:rPr>
          <w:rStyle w:val="normaltextrun"/>
          <w:rFonts w:ascii="Arial" w:eastAsiaTheme="minorHAnsi" w:hAnsi="Arial" w:cs="Arial"/>
          <w:color w:val="64777E"/>
          <w:kern w:val="2"/>
          <w:sz w:val="18"/>
          <w:szCs w:val="18"/>
          <w:lang w:eastAsia="en-US"/>
          <w14:ligatures w14:val="standardContextual"/>
        </w:rPr>
        <w:t xml:space="preserve"> (the "Fund") is an actively managed, benchmark-unaware</w:t>
      </w:r>
      <w:r>
        <w:rPr>
          <w:rStyle w:val="normaltextrun"/>
          <w:rFonts w:ascii="Arial" w:eastAsiaTheme="minorHAnsi" w:hAnsi="Arial" w:cs="Arial"/>
          <w:color w:val="64777E"/>
          <w:kern w:val="2"/>
          <w:sz w:val="18"/>
          <w:szCs w:val="18"/>
          <w:lang w:eastAsia="en-US"/>
          <w14:ligatures w14:val="standardContextual"/>
        </w:rPr>
        <w:t>, long, short</w:t>
      </w:r>
      <w:r w:rsidRPr="00BE7A08">
        <w:rPr>
          <w:rStyle w:val="normaltextrun"/>
          <w:rFonts w:ascii="Arial" w:eastAsiaTheme="minorHAnsi" w:hAnsi="Arial" w:cs="Arial"/>
          <w:color w:val="64777E"/>
          <w:kern w:val="2"/>
          <w:sz w:val="18"/>
          <w:szCs w:val="18"/>
          <w:lang w:eastAsia="en-US"/>
          <w14:ligatures w14:val="standardContextual"/>
        </w:rPr>
        <w:t xml:space="preserve"> global equities strategy designed to deliver long-term capital appreciation by identifying and investing in structural growth trends. </w:t>
      </w:r>
      <w:r w:rsidR="007012EF">
        <w:rPr>
          <w:rStyle w:val="normaltextrun"/>
          <w:rFonts w:ascii="Arial" w:eastAsiaTheme="minorHAnsi" w:hAnsi="Arial" w:cs="Arial"/>
          <w:color w:val="64777E"/>
          <w:kern w:val="2"/>
          <w:sz w:val="18"/>
          <w:szCs w:val="18"/>
          <w:lang w:eastAsia="en-US"/>
          <w14:ligatures w14:val="standardContextual"/>
        </w:rPr>
        <w:t xml:space="preserve">The Fund </w:t>
      </w:r>
      <w:r w:rsidR="000F61F0">
        <w:rPr>
          <w:rStyle w:val="normaltextrun"/>
          <w:rFonts w:ascii="Arial" w:eastAsiaTheme="minorHAnsi" w:hAnsi="Arial" w:cs="Arial"/>
          <w:color w:val="64777E"/>
          <w:kern w:val="2"/>
          <w:sz w:val="18"/>
          <w:szCs w:val="18"/>
          <w:lang w:eastAsia="en-US"/>
          <w14:ligatures w14:val="standardContextual"/>
        </w:rPr>
        <w:t xml:space="preserve">is </w:t>
      </w:r>
      <w:r w:rsidR="004A5E47" w:rsidRPr="004A5E47">
        <w:rPr>
          <w:rStyle w:val="normaltextrun"/>
          <w:rFonts w:ascii="Arial" w:eastAsiaTheme="minorHAnsi" w:hAnsi="Arial" w:cs="Arial"/>
          <w:color w:val="64777E"/>
          <w:kern w:val="2"/>
          <w:sz w:val="18"/>
          <w:szCs w:val="18"/>
          <w:lang w:eastAsia="en-US"/>
          <w14:ligatures w14:val="standardContextual"/>
        </w:rPr>
        <w:t xml:space="preserve">expected to maintain a net exposure between </w:t>
      </w:r>
      <w:r w:rsidR="00EB458F">
        <w:rPr>
          <w:rStyle w:val="normaltextrun"/>
          <w:rFonts w:ascii="Arial" w:eastAsiaTheme="minorHAnsi" w:hAnsi="Arial" w:cs="Arial"/>
          <w:color w:val="64777E"/>
          <w:kern w:val="2"/>
          <w:sz w:val="18"/>
          <w:szCs w:val="18"/>
          <w:lang w:eastAsia="en-US"/>
          <w14:ligatures w14:val="standardContextual"/>
        </w:rPr>
        <w:t>50-100</w:t>
      </w:r>
      <w:r w:rsidR="004A5E47" w:rsidRPr="004A5E47">
        <w:rPr>
          <w:rStyle w:val="normaltextrun"/>
          <w:rFonts w:ascii="Arial" w:eastAsiaTheme="minorHAnsi" w:hAnsi="Arial" w:cs="Arial"/>
          <w:color w:val="64777E"/>
          <w:kern w:val="2"/>
          <w:sz w:val="18"/>
          <w:szCs w:val="18"/>
          <w:lang w:eastAsia="en-US"/>
          <w14:ligatures w14:val="standardContextual"/>
        </w:rPr>
        <w:t xml:space="preserve">% with a gross exposure of </w:t>
      </w:r>
      <w:r w:rsidR="000F3AB4">
        <w:rPr>
          <w:rStyle w:val="normaltextrun"/>
          <w:rFonts w:ascii="Arial" w:eastAsiaTheme="minorHAnsi" w:hAnsi="Arial" w:cs="Arial"/>
          <w:color w:val="64777E"/>
          <w:kern w:val="2"/>
          <w:sz w:val="18"/>
          <w:szCs w:val="18"/>
          <w:lang w:eastAsia="en-US"/>
          <w14:ligatures w14:val="standardContextual"/>
        </w:rPr>
        <w:t>50</w:t>
      </w:r>
      <w:r w:rsidR="004A5E47" w:rsidRPr="004A5E47">
        <w:rPr>
          <w:rStyle w:val="normaltextrun"/>
          <w:rFonts w:ascii="Arial" w:eastAsiaTheme="minorHAnsi" w:hAnsi="Arial" w:cs="Arial"/>
          <w:color w:val="64777E"/>
          <w:kern w:val="2"/>
          <w:sz w:val="18"/>
          <w:szCs w:val="18"/>
          <w:lang w:eastAsia="en-US"/>
          <w14:ligatures w14:val="standardContextual"/>
        </w:rPr>
        <w:t>-</w:t>
      </w:r>
      <w:r w:rsidR="000F3AB4">
        <w:rPr>
          <w:rStyle w:val="normaltextrun"/>
          <w:rFonts w:ascii="Arial" w:eastAsiaTheme="minorHAnsi" w:hAnsi="Arial" w:cs="Arial"/>
          <w:color w:val="64777E"/>
          <w:kern w:val="2"/>
          <w:sz w:val="18"/>
          <w:szCs w:val="18"/>
          <w:lang w:eastAsia="en-US"/>
          <w14:ligatures w14:val="standardContextual"/>
        </w:rPr>
        <w:t>150</w:t>
      </w:r>
      <w:r w:rsidR="004A5E47" w:rsidRPr="004A5E47">
        <w:rPr>
          <w:rStyle w:val="normaltextrun"/>
          <w:rFonts w:ascii="Arial" w:eastAsiaTheme="minorHAnsi" w:hAnsi="Arial" w:cs="Arial"/>
          <w:color w:val="64777E"/>
          <w:kern w:val="2"/>
          <w:sz w:val="18"/>
          <w:szCs w:val="18"/>
          <w:lang w:eastAsia="en-US"/>
          <w14:ligatures w14:val="standardContextual"/>
        </w:rPr>
        <w:t>%</w:t>
      </w:r>
      <w:r w:rsidR="000F3AB4">
        <w:rPr>
          <w:rStyle w:val="normaltextrun"/>
          <w:rFonts w:ascii="Arial" w:eastAsiaTheme="minorHAnsi" w:hAnsi="Arial" w:cs="Arial"/>
          <w:color w:val="64777E"/>
          <w:kern w:val="2"/>
          <w:sz w:val="18"/>
          <w:szCs w:val="18"/>
          <w:lang w:eastAsia="en-US"/>
          <w14:ligatures w14:val="standardContextual"/>
        </w:rPr>
        <w:t xml:space="preserve"> (200% limit)</w:t>
      </w:r>
      <w:r w:rsidR="004A5E47" w:rsidRPr="004A5E47">
        <w:rPr>
          <w:rStyle w:val="normaltextrun"/>
          <w:rFonts w:ascii="Arial" w:eastAsiaTheme="minorHAnsi" w:hAnsi="Arial" w:cs="Arial"/>
          <w:color w:val="64777E"/>
          <w:kern w:val="2"/>
          <w:sz w:val="18"/>
          <w:szCs w:val="18"/>
          <w:lang w:eastAsia="en-US"/>
          <w14:ligatures w14:val="standardContextual"/>
        </w:rPr>
        <w:t xml:space="preserve">. Atchison believe classifying this as a growth alternative will enhance the exiting APL and provide a more compelling risk/return offering for inclusion into client </w:t>
      </w:r>
      <w:r w:rsidR="000F3AB4" w:rsidRPr="004A5E47">
        <w:rPr>
          <w:rStyle w:val="normaltextrun"/>
          <w:rFonts w:ascii="Arial" w:eastAsiaTheme="minorHAnsi" w:hAnsi="Arial" w:cs="Arial"/>
          <w:color w:val="64777E"/>
          <w:kern w:val="2"/>
          <w:sz w:val="18"/>
          <w:szCs w:val="18"/>
          <w:lang w:eastAsia="en-US"/>
          <w14:ligatures w14:val="standardContextual"/>
        </w:rPr>
        <w:t>portfolios</w:t>
      </w:r>
      <w:r w:rsidR="004A5E47" w:rsidRPr="004A5E47">
        <w:rPr>
          <w:rStyle w:val="normaltextrun"/>
          <w:rFonts w:ascii="Arial" w:eastAsiaTheme="minorHAnsi" w:hAnsi="Arial" w:cs="Arial"/>
          <w:color w:val="64777E"/>
          <w:kern w:val="2"/>
          <w:sz w:val="18"/>
          <w:szCs w:val="18"/>
          <w:lang w:eastAsia="en-US"/>
          <w14:ligatures w14:val="standardContextual"/>
        </w:rPr>
        <w:t>.</w:t>
      </w:r>
    </w:p>
    <w:p w14:paraId="30A8C9D2" w14:textId="77777777" w:rsidR="00BE7A08" w:rsidRDefault="00BE7A08" w:rsidP="00774CFD">
      <w:pPr>
        <w:pStyle w:val="paragraph"/>
        <w:spacing w:before="0" w:beforeAutospacing="0" w:after="0" w:afterAutospacing="0"/>
        <w:textAlignment w:val="baseline"/>
        <w:rPr>
          <w:rStyle w:val="normaltextrun"/>
          <w:rFonts w:ascii="Arial" w:eastAsiaTheme="minorHAnsi" w:hAnsi="Arial" w:cs="Arial"/>
          <w:color w:val="64777E"/>
          <w:kern w:val="2"/>
          <w:sz w:val="18"/>
          <w:szCs w:val="18"/>
          <w:lang w:eastAsia="en-US"/>
          <w14:ligatures w14:val="standardContextual"/>
        </w:rPr>
      </w:pPr>
    </w:p>
    <w:p w14:paraId="0B803C06" w14:textId="77777777" w:rsidR="0069218A" w:rsidRDefault="00774CFD" w:rsidP="0069218A">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APL Fit</w:t>
      </w:r>
    </w:p>
    <w:p w14:paraId="23BEC3C4" w14:textId="2107CB59" w:rsidR="009E32BB" w:rsidRDefault="0069218A" w:rsidP="009E32BB">
      <w:pPr>
        <w:pStyle w:val="paragraph"/>
        <w:spacing w:before="0" w:beforeAutospacing="0" w:after="0" w:afterAutospacing="0"/>
        <w:textAlignment w:val="baseline"/>
        <w:rPr>
          <w:rFonts w:ascii="Arial" w:eastAsia="Arial" w:hAnsi="Arial" w:cs="Minion Pro"/>
          <w:color w:val="64777E"/>
          <w:sz w:val="18"/>
          <w:szCs w:val="18"/>
          <w:lang w:eastAsia="en-US"/>
        </w:rPr>
      </w:pPr>
      <w:r w:rsidRPr="0069218A">
        <w:rPr>
          <w:rFonts w:ascii="Arial" w:eastAsia="Arial" w:hAnsi="Arial" w:cs="Minion Pro"/>
          <w:color w:val="64777E"/>
          <w:sz w:val="18"/>
          <w:szCs w:val="18"/>
          <w:lang w:eastAsia="en-US"/>
        </w:rPr>
        <w:t xml:space="preserve">The </w:t>
      </w:r>
      <w:r>
        <w:rPr>
          <w:rFonts w:ascii="Arial" w:eastAsia="Arial" w:hAnsi="Arial" w:cs="Minion Pro"/>
          <w:color w:val="64777E"/>
          <w:sz w:val="18"/>
          <w:szCs w:val="18"/>
          <w:lang w:eastAsia="en-US"/>
        </w:rPr>
        <w:t>Munro Global Growth</w:t>
      </w:r>
      <w:r w:rsidRPr="0069218A">
        <w:rPr>
          <w:rFonts w:ascii="Arial" w:eastAsia="Arial" w:hAnsi="Arial" w:cs="Minion Pro"/>
          <w:color w:val="64777E"/>
          <w:sz w:val="18"/>
          <w:szCs w:val="18"/>
          <w:lang w:eastAsia="en-US"/>
        </w:rPr>
        <w:t xml:space="preserve"> Fund offers a compelling addition to the alternatives sleeve of the APL, providing diversified exposure through its </w:t>
      </w:r>
      <w:r>
        <w:rPr>
          <w:rFonts w:ascii="Arial" w:eastAsia="Arial" w:hAnsi="Arial" w:cs="Minion Pro"/>
          <w:color w:val="64777E"/>
          <w:sz w:val="18"/>
          <w:szCs w:val="18"/>
          <w:lang w:eastAsia="en-US"/>
        </w:rPr>
        <w:t>absolute return,</w:t>
      </w:r>
      <w:r w:rsidRPr="0069218A">
        <w:rPr>
          <w:rFonts w:ascii="Arial" w:eastAsia="Arial" w:hAnsi="Arial" w:cs="Minion Pro"/>
          <w:color w:val="64777E"/>
          <w:sz w:val="18"/>
          <w:szCs w:val="18"/>
          <w:lang w:eastAsia="en-US"/>
        </w:rPr>
        <w:t xml:space="preserve"> long-short strategy. By combining long positions in quality/</w:t>
      </w:r>
      <w:r w:rsidR="00E119DD">
        <w:rPr>
          <w:rFonts w:ascii="Arial" w:eastAsia="Arial" w:hAnsi="Arial" w:cs="Minion Pro"/>
          <w:color w:val="64777E"/>
          <w:sz w:val="18"/>
          <w:szCs w:val="18"/>
          <w:lang w:eastAsia="en-US"/>
        </w:rPr>
        <w:t>growth</w:t>
      </w:r>
      <w:r w:rsidRPr="0069218A">
        <w:rPr>
          <w:rFonts w:ascii="Arial" w:eastAsia="Arial" w:hAnsi="Arial" w:cs="Minion Pro"/>
          <w:color w:val="64777E"/>
          <w:sz w:val="18"/>
          <w:szCs w:val="18"/>
          <w:lang w:eastAsia="en-US"/>
        </w:rPr>
        <w:t xml:space="preserve"> opportunities with short positions targeting overvalued or declining companies, the fund generates returns less correlated to traditional equity benchmarks. </w:t>
      </w:r>
      <w:r w:rsidR="00A8353B">
        <w:rPr>
          <w:rFonts w:ascii="Arial" w:eastAsia="Arial" w:hAnsi="Arial" w:cs="Minion Pro"/>
          <w:color w:val="64777E"/>
          <w:sz w:val="18"/>
          <w:szCs w:val="18"/>
          <w:lang w:eastAsia="en-US"/>
        </w:rPr>
        <w:t xml:space="preserve">The Fund has an expected beta of 0.7. </w:t>
      </w:r>
      <w:r w:rsidRPr="0069218A">
        <w:rPr>
          <w:rFonts w:ascii="Arial" w:eastAsia="Arial" w:hAnsi="Arial" w:cs="Minion Pro"/>
          <w:color w:val="64777E"/>
          <w:sz w:val="18"/>
          <w:szCs w:val="18"/>
          <w:lang w:eastAsia="en-US"/>
        </w:rPr>
        <w:t>This complements the existing alternative APL offerings by enhancing “growth” potential and reducing overall portfolio volatility.</w:t>
      </w:r>
    </w:p>
    <w:p w14:paraId="69C246FB" w14:textId="77777777" w:rsidR="009E32BB" w:rsidRDefault="009E32BB" w:rsidP="009E32BB">
      <w:pPr>
        <w:pStyle w:val="paragraph"/>
        <w:spacing w:before="0" w:beforeAutospacing="0" w:after="0" w:afterAutospacing="0"/>
        <w:textAlignment w:val="baseline"/>
        <w:rPr>
          <w:rFonts w:ascii="Arial" w:eastAsia="Arial" w:hAnsi="Arial" w:cs="Minion Pro"/>
          <w:color w:val="64777E"/>
          <w:sz w:val="18"/>
          <w:szCs w:val="18"/>
          <w:lang w:eastAsia="en-US"/>
        </w:rPr>
      </w:pPr>
    </w:p>
    <w:p w14:paraId="1CC33A4A" w14:textId="77777777" w:rsidR="009E32BB" w:rsidRDefault="009E32BB" w:rsidP="009E32BB">
      <w:pPr>
        <w:pStyle w:val="paragraph"/>
        <w:spacing w:before="0" w:beforeAutospacing="0" w:after="0" w:afterAutospacing="0"/>
        <w:textAlignment w:val="baseline"/>
        <w:rPr>
          <w:rFonts w:ascii="Arial" w:eastAsia="Arial" w:hAnsi="Arial" w:cs="Minion Pro"/>
          <w:color w:val="64777E"/>
          <w:sz w:val="18"/>
          <w:szCs w:val="18"/>
          <w:lang w:eastAsia="en-US"/>
        </w:rPr>
      </w:pPr>
      <w:r w:rsidRPr="009E32BB">
        <w:rPr>
          <w:rFonts w:ascii="Arial" w:eastAsia="Arial" w:hAnsi="Arial" w:cs="Minion Pro"/>
          <w:color w:val="64777E"/>
          <w:sz w:val="18"/>
          <w:szCs w:val="18"/>
          <w:lang w:eastAsia="en-US"/>
        </w:rPr>
        <w:t>The Fund’s absolute return target, strong downside protection, and low correlation with traditional equity managers make it well-suited for classification as an alternatives product. Its active use of leverage and ability to generate returns in both rising and falling markets position it as a versatile tool for navigating diverse market environments.</w:t>
      </w:r>
    </w:p>
    <w:p w14:paraId="7BBDDA16" w14:textId="77777777" w:rsidR="009E32BB" w:rsidRDefault="009E32BB" w:rsidP="009E32BB">
      <w:pPr>
        <w:pStyle w:val="paragraph"/>
        <w:spacing w:before="0" w:beforeAutospacing="0" w:after="0" w:afterAutospacing="0"/>
        <w:textAlignment w:val="baseline"/>
        <w:rPr>
          <w:rFonts w:ascii="Arial" w:eastAsia="Arial" w:hAnsi="Arial" w:cs="Minion Pro"/>
          <w:color w:val="64777E"/>
          <w:sz w:val="18"/>
          <w:szCs w:val="18"/>
          <w:lang w:eastAsia="en-US"/>
        </w:rPr>
      </w:pPr>
    </w:p>
    <w:p w14:paraId="67E6C669" w14:textId="089FF670" w:rsidR="0069218A" w:rsidRDefault="009E32BB" w:rsidP="009E32BB">
      <w:pPr>
        <w:pStyle w:val="paragraph"/>
        <w:spacing w:before="0" w:beforeAutospacing="0" w:after="0" w:afterAutospacing="0"/>
        <w:textAlignment w:val="baseline"/>
        <w:rPr>
          <w:rFonts w:ascii="Arial" w:eastAsia="Arial" w:hAnsi="Arial" w:cs="Minion Pro"/>
          <w:color w:val="64777E"/>
          <w:sz w:val="18"/>
          <w:szCs w:val="18"/>
          <w:lang w:eastAsia="en-US"/>
        </w:rPr>
      </w:pPr>
      <w:r w:rsidRPr="009E32BB">
        <w:rPr>
          <w:rFonts w:ascii="Arial" w:eastAsia="Arial" w:hAnsi="Arial" w:cs="Minion Pro"/>
          <w:color w:val="64777E"/>
          <w:sz w:val="18"/>
          <w:szCs w:val="18"/>
          <w:lang w:eastAsia="en-US"/>
        </w:rPr>
        <w:t>Inclusion within the alternatives sleeve enhances the APL’s risk-return profile, particularly for clients seeking diversified and differentiated sources of alpha. Additionally, Munro’s proven track record of delivering attractive risk-adjusted returns in global equities, underpinned by rigorous risk management processes, ensures a strong complementary fit within a broader portfolio context.</w:t>
      </w:r>
    </w:p>
    <w:p w14:paraId="51057009" w14:textId="77777777" w:rsidR="009E32BB" w:rsidRDefault="009E32BB" w:rsidP="0069218A">
      <w:pPr>
        <w:pStyle w:val="paragraph"/>
        <w:spacing w:before="0" w:beforeAutospacing="0" w:after="0" w:afterAutospacing="0"/>
        <w:textAlignment w:val="baseline"/>
        <w:rPr>
          <w:rStyle w:val="normaltextrun"/>
          <w:rFonts w:ascii="Arial" w:eastAsiaTheme="majorEastAsia" w:hAnsi="Arial" w:cs="Arial"/>
          <w:color w:val="76C204"/>
        </w:rPr>
      </w:pPr>
    </w:p>
    <w:p w14:paraId="606148CF" w14:textId="32FE7BF9" w:rsidR="00774CFD" w:rsidRDefault="00774CFD" w:rsidP="0069218A">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Fund Overview</w:t>
      </w:r>
    </w:p>
    <w:p w14:paraId="0F330864" w14:textId="61DB9DE1"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Munro</w:t>
      </w:r>
      <w:r w:rsidR="00BE7A08">
        <w:rPr>
          <w:rFonts w:ascii="Arial" w:eastAsia="Arial" w:hAnsi="Arial" w:cs="Minion Pro"/>
          <w:color w:val="64777E"/>
          <w:kern w:val="0"/>
          <w:sz w:val="18"/>
          <w:szCs w:val="18"/>
          <w:lang w:val="en-US"/>
          <w14:ligatures w14:val="none"/>
        </w:rPr>
        <w:t xml:space="preserve"> partners</w:t>
      </w:r>
    </w:p>
    <w:p w14:paraId="33D599FA" w14:textId="62420277" w:rsidR="00774CFD" w:rsidRPr="005D5872"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Pr>
          <w:rFonts w:ascii="Arial" w:eastAsia="Arial" w:hAnsi="Arial" w:cs="Minion Pro"/>
          <w:color w:val="64777E"/>
          <w:kern w:val="0"/>
          <w:sz w:val="18"/>
          <w:szCs w:val="18"/>
          <w14:ligatures w14:val="none"/>
        </w:rPr>
        <w:t>1 August 2016</w:t>
      </w:r>
    </w:p>
    <w:p w14:paraId="2480E7C2" w14:textId="01386271" w:rsidR="00774CFD" w:rsidRPr="002E6A36"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 (as at 31/12/2024)</w:t>
      </w:r>
    </w:p>
    <w:p w14:paraId="0047D273" w14:textId="798A7C25" w:rsidR="00774CFD" w:rsidRPr="00901449" w:rsidRDefault="00BE7A08" w:rsidP="00774CFD">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Global</w:t>
      </w:r>
      <w:r w:rsidR="00774CFD">
        <w:rPr>
          <w:rFonts w:ascii="Arial" w:eastAsia="Arial" w:hAnsi="Arial" w:cs="Minion Pro"/>
          <w:b/>
          <w:bCs/>
          <w:color w:val="64777E"/>
          <w:kern w:val="0"/>
          <w:sz w:val="18"/>
          <w:szCs w:val="18"/>
          <w:lang w:val="en-US"/>
          <w14:ligatures w14:val="none"/>
        </w:rPr>
        <w:t xml:space="preserve"> Growth Fund: </w:t>
      </w:r>
      <w:r w:rsidR="00774CFD">
        <w:rPr>
          <w:rFonts w:ascii="Arial" w:eastAsia="Arial" w:hAnsi="Arial" w:cs="Minion Pro"/>
          <w:color w:val="64777E"/>
          <w:kern w:val="0"/>
          <w:sz w:val="18"/>
          <w:szCs w:val="18"/>
          <w:lang w:val="en-US"/>
          <w14:ligatures w14:val="none"/>
        </w:rPr>
        <w:t xml:space="preserve">$ </w:t>
      </w:r>
    </w:p>
    <w:p w14:paraId="5E613881" w14:textId="0D9DE311" w:rsidR="00774CFD" w:rsidRPr="004F68EE"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Pr>
          <w:rFonts w:ascii="Arial" w:eastAsia="Arial" w:hAnsi="Arial" w:cs="Minion Pro"/>
          <w:color w:val="64777E"/>
          <w:kern w:val="0"/>
          <w:sz w:val="18"/>
          <w:szCs w:val="18"/>
          <w14:ligatures w14:val="none"/>
        </w:rPr>
        <w:t xml:space="preserve">The </w:t>
      </w:r>
      <w:r w:rsidR="00BC2AA0">
        <w:rPr>
          <w:rFonts w:ascii="Arial" w:eastAsia="Arial" w:hAnsi="Arial" w:cs="Minion Pro"/>
          <w:color w:val="64777E"/>
          <w:kern w:val="0"/>
          <w:sz w:val="18"/>
          <w:szCs w:val="18"/>
          <w14:ligatures w14:val="none"/>
        </w:rPr>
        <w:t>investment process is benchmark unaware</w:t>
      </w:r>
      <w:r w:rsidR="0010037B">
        <w:rPr>
          <w:rFonts w:ascii="Arial" w:eastAsia="Arial" w:hAnsi="Arial" w:cs="Minion Pro"/>
          <w:color w:val="64777E"/>
          <w:kern w:val="0"/>
          <w:sz w:val="18"/>
          <w:szCs w:val="18"/>
          <w14:ligatures w14:val="none"/>
        </w:rPr>
        <w:t xml:space="preserve">, </w:t>
      </w:r>
      <w:r w:rsidR="004B6FAF">
        <w:rPr>
          <w:rFonts w:ascii="Arial" w:eastAsia="Arial" w:hAnsi="Arial" w:cs="Minion Pro"/>
          <w:color w:val="64777E"/>
          <w:kern w:val="0"/>
          <w:sz w:val="18"/>
          <w:szCs w:val="18"/>
          <w14:ligatures w14:val="none"/>
        </w:rPr>
        <w:t>focussing on identifying and investing in companies that have the potential to grow at a faster rate and more sustainable basis than the overall market.</w:t>
      </w:r>
      <w:r w:rsidR="00BE7A08" w:rsidRPr="00BE7A08">
        <w:rPr>
          <w:rFonts w:ascii="Arial" w:eastAsia="Arial" w:hAnsi="Arial" w:cs="Minion Pro"/>
          <w:color w:val="64777E"/>
          <w:kern w:val="0"/>
          <w:sz w:val="18"/>
          <w:szCs w:val="18"/>
          <w14:ligatures w14:val="none"/>
        </w:rPr>
        <w:t xml:space="preserve"> </w:t>
      </w:r>
    </w:p>
    <w:p w14:paraId="652E6963" w14:textId="0AF9255D" w:rsidR="00774CFD" w:rsidRPr="004B6FAF" w:rsidRDefault="00774CFD" w:rsidP="00774CFD">
      <w:pPr>
        <w:numPr>
          <w:ilvl w:val="0"/>
          <w:numId w:val="1"/>
        </w:num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Benchmark:</w:t>
      </w:r>
      <w:r>
        <w:rPr>
          <w:rStyle w:val="normaltextrun"/>
          <w:rFonts w:ascii="Arial" w:eastAsia="Arial" w:hAnsi="Arial" w:cs="Minion Pro"/>
          <w:color w:val="64777E"/>
          <w:kern w:val="0"/>
          <w:sz w:val="18"/>
          <w:szCs w:val="18"/>
          <w:lang w:val="en-US"/>
          <w14:ligatures w14:val="none"/>
        </w:rPr>
        <w:t xml:space="preserve"> Absolute return target. The Funds performance fee is charged in relation to a hurdle rate which is the high of 6% or the Australian Government </w:t>
      </w:r>
      <w:r w:rsidR="00BE7A08">
        <w:rPr>
          <w:rStyle w:val="normaltextrun"/>
          <w:rFonts w:ascii="Arial" w:eastAsia="Arial" w:hAnsi="Arial" w:cs="Minion Pro"/>
          <w:color w:val="64777E"/>
          <w:kern w:val="0"/>
          <w:sz w:val="18"/>
          <w:szCs w:val="18"/>
          <w:lang w:val="en-US"/>
          <w14:ligatures w14:val="none"/>
        </w:rPr>
        <w:t>10-year</w:t>
      </w:r>
      <w:r>
        <w:rPr>
          <w:rStyle w:val="normaltextrun"/>
          <w:rFonts w:ascii="Arial" w:eastAsia="Arial" w:hAnsi="Arial" w:cs="Minion Pro"/>
          <w:color w:val="64777E"/>
          <w:kern w:val="0"/>
          <w:sz w:val="18"/>
          <w:szCs w:val="18"/>
          <w:lang w:val="en-US"/>
          <w14:ligatures w14:val="none"/>
        </w:rPr>
        <w:t xml:space="preserve"> bond yield +3.5%.</w:t>
      </w:r>
    </w:p>
    <w:p w14:paraId="408DE703" w14:textId="77777777" w:rsidR="00774CFD" w:rsidRPr="00997D0B" w:rsidRDefault="00774CFD" w:rsidP="00774CF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 xml:space="preserve">Business </w:t>
      </w:r>
    </w:p>
    <w:p w14:paraId="1EE43515" w14:textId="7824D886" w:rsidR="00774CFD" w:rsidRDefault="004D6D7B" w:rsidP="00774CFD">
      <w:pPr>
        <w:pStyle w:val="paragraph"/>
        <w:spacing w:before="0" w:beforeAutospacing="0" w:after="0" w:afterAutospacing="0"/>
        <w:textAlignment w:val="baseline"/>
        <w:rPr>
          <w:rFonts w:ascii="Arial" w:eastAsia="Arial" w:hAnsi="Arial" w:cs="Minion Pro"/>
          <w:color w:val="64777E"/>
          <w:sz w:val="18"/>
          <w:szCs w:val="18"/>
          <w:lang w:eastAsia="en-US"/>
        </w:rPr>
      </w:pPr>
      <w:r w:rsidRPr="004D6D7B">
        <w:rPr>
          <w:rFonts w:ascii="Arial" w:eastAsia="Arial" w:hAnsi="Arial" w:cs="Minion Pro"/>
          <w:color w:val="64777E"/>
          <w:sz w:val="18"/>
          <w:szCs w:val="18"/>
          <w:lang w:eastAsia="en-US"/>
        </w:rPr>
        <w:t>Established in 2016, Munro Partners is an independent, global investment manager headquartered in Melbourne, Australia. The firm specialises in identifying and investing in innovative, high-growth companies that benefit from structural changes shaping the global economy. The firm is employee-owned, fostering alignment with clients, and manages funds across a range of strategies tailored to meet diverse investor objectives. Known for its disciplined risk management and consistent track record, Munro Partners has established itself as a trusted name in global growth investing.</w:t>
      </w:r>
    </w:p>
    <w:p w14:paraId="09859AB2" w14:textId="77777777" w:rsidR="00E73896" w:rsidRDefault="00E73896" w:rsidP="00774CFD">
      <w:pPr>
        <w:pStyle w:val="paragraph"/>
        <w:spacing w:before="0" w:beforeAutospacing="0" w:after="0" w:afterAutospacing="0"/>
        <w:textAlignment w:val="baseline"/>
        <w:rPr>
          <w:rFonts w:ascii="Arial" w:eastAsia="Arial" w:hAnsi="Arial" w:cs="Minion Pro"/>
          <w:color w:val="64777E"/>
          <w:sz w:val="18"/>
          <w:szCs w:val="18"/>
          <w:lang w:eastAsia="en-US"/>
        </w:rPr>
      </w:pPr>
    </w:p>
    <w:p w14:paraId="5490F13B" w14:textId="77777777" w:rsidR="00E73896" w:rsidRDefault="00E73896" w:rsidP="00774CFD">
      <w:pPr>
        <w:pStyle w:val="paragraph"/>
        <w:spacing w:before="0" w:beforeAutospacing="0" w:after="0" w:afterAutospacing="0"/>
        <w:textAlignment w:val="baseline"/>
        <w:rPr>
          <w:rFonts w:ascii="Arial" w:eastAsia="Arial" w:hAnsi="Arial" w:cs="Minion Pro"/>
          <w:color w:val="64777E"/>
          <w:sz w:val="18"/>
          <w:szCs w:val="18"/>
          <w:lang w:eastAsia="en-US"/>
        </w:rPr>
      </w:pPr>
    </w:p>
    <w:p w14:paraId="54FDCD1B" w14:textId="77777777" w:rsidR="00E73896" w:rsidRDefault="00E73896" w:rsidP="00774CFD">
      <w:pPr>
        <w:pStyle w:val="paragraph"/>
        <w:spacing w:before="0" w:beforeAutospacing="0" w:after="0" w:afterAutospacing="0"/>
        <w:textAlignment w:val="baseline"/>
        <w:rPr>
          <w:rFonts w:ascii="Arial" w:eastAsia="Arial" w:hAnsi="Arial" w:cs="Minion Pro"/>
          <w:color w:val="64777E"/>
          <w:sz w:val="18"/>
          <w:szCs w:val="18"/>
          <w:lang w:eastAsia="en-US"/>
        </w:rPr>
      </w:pPr>
    </w:p>
    <w:p w14:paraId="09FBA94F" w14:textId="77777777" w:rsidR="00E73896" w:rsidRDefault="00E73896" w:rsidP="00774CFD">
      <w:pPr>
        <w:pStyle w:val="paragraph"/>
        <w:spacing w:before="0" w:beforeAutospacing="0" w:after="0" w:afterAutospacing="0"/>
        <w:textAlignment w:val="baseline"/>
        <w:rPr>
          <w:rFonts w:ascii="Arial" w:eastAsia="Arial" w:hAnsi="Arial" w:cs="Minion Pro"/>
          <w:color w:val="64777E"/>
          <w:sz w:val="18"/>
          <w:szCs w:val="18"/>
          <w:lang w:eastAsia="en-US"/>
        </w:rPr>
      </w:pPr>
    </w:p>
    <w:p w14:paraId="33D53C0C" w14:textId="77777777" w:rsidR="00774CFD" w:rsidRDefault="00774CFD" w:rsidP="00774CFD">
      <w:pPr>
        <w:pStyle w:val="paragraph"/>
        <w:spacing w:before="0" w:beforeAutospacing="0" w:after="0" w:afterAutospacing="0"/>
        <w:textAlignment w:val="baseline"/>
        <w:rPr>
          <w:rStyle w:val="normaltextrun"/>
          <w:rFonts w:ascii="Arial" w:eastAsiaTheme="majorEastAsia" w:hAnsi="Arial" w:cs="Arial"/>
          <w:color w:val="76C204"/>
        </w:rPr>
      </w:pPr>
    </w:p>
    <w:p w14:paraId="166D74E6" w14:textId="77777777" w:rsidR="00774CFD" w:rsidRDefault="00774CFD" w:rsidP="00774CF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lastRenderedPageBreak/>
        <w:t>Team</w:t>
      </w:r>
    </w:p>
    <w:p w14:paraId="093D5531" w14:textId="77777777" w:rsidR="00AB72D0" w:rsidRDefault="00AB72D0" w:rsidP="00056449">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AB72D0">
        <w:rPr>
          <w:rFonts w:ascii="Arial" w:eastAsia="Arial" w:hAnsi="Arial" w:cs="Minion Pro"/>
          <w:color w:val="64777E"/>
          <w:kern w:val="0"/>
          <w:sz w:val="18"/>
          <w:szCs w:val="18"/>
          <w14:ligatures w14:val="none"/>
        </w:rPr>
        <w:t>The team is led by Nick Griffin, Chief Investment Officer and founding partner of Munro Partners, who brings over 25 years of expertise in global growth equities and is highly regarded by Atchison. Griffin is supported by a dedicated team of four portfolio managers and a group of skilled analysts. Atchison values the team’s highly collaborative approach, which fosters robust idea generation and ensures the disciplined execution of their investment strategy. This approach is further strengthened by a strong commitment to risk management, underpinning the team’s ability to deliver consistent outcomes.</w:t>
      </w:r>
    </w:p>
    <w:p w14:paraId="015E3F37" w14:textId="77777777" w:rsidR="00CF4534" w:rsidRDefault="00774CFD" w:rsidP="00CF4534">
      <w:pPr>
        <w:autoSpaceDE w:val="0"/>
        <w:autoSpaceDN w:val="0"/>
        <w:adjustRightInd w:val="0"/>
        <w:spacing w:after="100" w:line="276" w:lineRule="auto"/>
        <w:textAlignment w:val="center"/>
        <w:rPr>
          <w:rFonts w:ascii="Segoe UI" w:hAnsi="Segoe UI" w:cs="Segoe UI"/>
          <w:color w:val="4A585E"/>
          <w:sz w:val="18"/>
          <w:szCs w:val="18"/>
        </w:rPr>
      </w:pPr>
      <w:r>
        <w:rPr>
          <w:rStyle w:val="normaltextrun"/>
          <w:rFonts w:ascii="Arial" w:eastAsiaTheme="majorEastAsia" w:hAnsi="Arial" w:cs="Arial"/>
          <w:color w:val="76C204"/>
        </w:rPr>
        <w:t>Process</w:t>
      </w:r>
    </w:p>
    <w:p w14:paraId="62DEF919" w14:textId="5F98D3C1" w:rsidR="00CF4534" w:rsidRDefault="00CF4534" w:rsidP="00CF4534">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CF4534">
        <w:rPr>
          <w:rFonts w:ascii="Arial" w:eastAsia="Arial" w:hAnsi="Arial" w:cs="Minion Pro"/>
          <w:color w:val="64777E"/>
          <w:kern w:val="0"/>
          <w:sz w:val="18"/>
          <w:szCs w:val="18"/>
          <w14:ligatures w14:val="none"/>
        </w:rPr>
        <w:t>The Munro Global Growth Fund employs a highly focused and disciplined investment process designed to identify and capitalise on structural growth opportunities globally. This process is anchored in Munro’s philosophy of investing in companies that demonstrate the potential for sustained, above-market growth over the medium to long term. Idea generation combines top-down thematic analysis with bottom-up research to identify long-term structural growth trends and the companies poised to benefit. These trends are rigorously analysed to distinguish underappreciated opportunities from well-understood market narratives. Once potential investments are identified, they must pass six qualitative tests focusing on growth potential, economic leverage, earnings durability, ESG considerations, management alignment, and customer adoption. This ensures a concentrated universe of structurally advantaged equities.</w:t>
      </w:r>
    </w:p>
    <w:p w14:paraId="08367DFB" w14:textId="3051A2F0" w:rsidR="00CF4534" w:rsidRDefault="00CF4534" w:rsidP="00CF4534">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CF4534">
        <w:rPr>
          <w:rFonts w:ascii="Arial" w:eastAsia="Arial" w:hAnsi="Arial" w:cs="Minion Pro"/>
          <w:color w:val="64777E"/>
          <w:kern w:val="0"/>
          <w:sz w:val="18"/>
          <w:szCs w:val="18"/>
          <w14:ligatures w14:val="none"/>
        </w:rPr>
        <w:t>The selected ideas are then subjected to three quantitative tests to assess valuation, earnings potential, and catalysts for future performance. Companies are modelled under various scenarios to evaluate their upside potential and downside risk, with long positions requiring the ability to double in value over three to five years and short positions exhibiting potential declines of 10-20% within six months. The final portfolio is constructed from these high-conviction ideas, resulting in a region- and sector-unconstrained collection of 30 to 50 investments. Munro’s meticulous approach to stock selection, combined with its focus on risk management and capital preservation, underpins its ability to deliver consistent, risk-adjusted returns.</w:t>
      </w:r>
    </w:p>
    <w:p w14:paraId="49EA2699" w14:textId="77777777" w:rsidR="00954662" w:rsidRDefault="00954662" w:rsidP="00CF4534">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p>
    <w:p w14:paraId="42BF7205" w14:textId="77777777" w:rsidR="00774CFD" w:rsidRDefault="00774CFD" w:rsidP="00774CF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Fees and operational considerations</w:t>
      </w:r>
    </w:p>
    <w:p w14:paraId="45860FCB" w14:textId="16F00182"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0.77% p.a. (includes a rebate, original fee is 1.35%)</w:t>
      </w:r>
    </w:p>
    <w:p w14:paraId="4318C0C1" w14:textId="6CC60272"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10%</w:t>
      </w:r>
    </w:p>
    <w:p w14:paraId="27A77612" w14:textId="77777777"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5E694EBA" w14:textId="074B2AF5"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The Fund invests across global equities and is expected to remain at the larger end of the market. As such, capacity is not considered to be a concern.</w:t>
      </w:r>
    </w:p>
    <w:p w14:paraId="08FE2CA3" w14:textId="5AF552F0"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w:t>
      </w:r>
      <w:r w:rsidR="009A67CA">
        <w:rPr>
          <w:rFonts w:ascii="Arial" w:eastAsia="Arial" w:hAnsi="Arial" w:cs="Minion Pro"/>
          <w:color w:val="64777E"/>
          <w:kern w:val="0"/>
          <w:sz w:val="18"/>
          <w:szCs w:val="18"/>
          <w:lang w:val="en-US"/>
          <w14:ligatures w14:val="none"/>
        </w:rPr>
        <w:t>10,000</w:t>
      </w:r>
    </w:p>
    <w:p w14:paraId="1A030E62" w14:textId="78B4CCBE" w:rsidR="00774CFD" w:rsidRDefault="00774CFD" w:rsidP="00774CF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sidR="00153BAB" w:rsidRPr="00153BAB">
        <w:rPr>
          <w:rFonts w:ascii="Arial" w:eastAsia="Arial" w:hAnsi="Arial" w:cs="Minion Pro"/>
          <w:color w:val="64777E"/>
          <w:kern w:val="0"/>
          <w:sz w:val="18"/>
          <w:szCs w:val="18"/>
          <w:lang w:val="en-US"/>
          <w14:ligatures w14:val="none"/>
        </w:rPr>
        <w:t>GSFM</w:t>
      </w:r>
    </w:p>
    <w:p w14:paraId="024B7CAE" w14:textId="77777777" w:rsidR="00774CFD" w:rsidRPr="00E716A4" w:rsidRDefault="00774CFD" w:rsidP="00774CFD">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4FABFBB" w14:textId="77777777" w:rsidR="00774CFD" w:rsidRDefault="00774CFD" w:rsidP="00774CF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Performance</w:t>
      </w:r>
    </w:p>
    <w:p w14:paraId="429A3C55" w14:textId="226E68C8" w:rsidR="00774CFD" w:rsidRDefault="005C7CD2" w:rsidP="00774CFD">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5C7CD2">
        <w:rPr>
          <w:rFonts w:ascii="Arial" w:eastAsia="Arial" w:hAnsi="Arial" w:cs="Minion Pro"/>
          <w:noProof/>
          <w:color w:val="64777E"/>
          <w:kern w:val="0"/>
          <w:sz w:val="18"/>
          <w:szCs w:val="18"/>
          <w14:ligatures w14:val="none"/>
        </w:rPr>
        <w:drawing>
          <wp:inline distT="0" distB="0" distL="0" distR="0" wp14:anchorId="00B68FB6" wp14:editId="2443C73E">
            <wp:extent cx="5731510" cy="980440"/>
            <wp:effectExtent l="0" t="0" r="2540" b="0"/>
            <wp:docPr id="39624758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47583" name="Picture 1" descr="A screen shot of a graph&#10;&#10;Description automatically generated"/>
                    <pic:cNvPicPr/>
                  </pic:nvPicPr>
                  <pic:blipFill>
                    <a:blip r:embed="rId9"/>
                    <a:stretch>
                      <a:fillRect/>
                    </a:stretch>
                  </pic:blipFill>
                  <pic:spPr>
                    <a:xfrm>
                      <a:off x="0" y="0"/>
                      <a:ext cx="5731510" cy="980440"/>
                    </a:xfrm>
                    <a:prstGeom prst="rect">
                      <a:avLst/>
                    </a:prstGeom>
                  </pic:spPr>
                </pic:pic>
              </a:graphicData>
            </a:graphic>
          </wp:inline>
        </w:drawing>
      </w:r>
    </w:p>
    <w:p w14:paraId="5A931E55" w14:textId="77777777" w:rsidR="009327E0" w:rsidRDefault="00A67EFC" w:rsidP="00A67EFC">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A67EFC">
        <w:rPr>
          <w:rFonts w:ascii="Arial" w:eastAsia="Arial" w:hAnsi="Arial" w:cs="Minion Pro"/>
          <w:color w:val="64777E"/>
          <w:kern w:val="0"/>
          <w:sz w:val="18"/>
          <w:szCs w:val="18"/>
          <w14:ligatures w14:val="none"/>
        </w:rPr>
        <w:t>The Fund has consistently demonstrated its ability to deliver attractive absolute returns on a risk-adjusted basis. Atchison holds a high level of confidence in the manager’s capability to meet the Fund’s investment objectives and achieve sustained long-term growth. Notably, the manager employs a disciplined and methodical approach when implementing short positions, with robust stop-loss mechanisms in place to mitigate downside risks.</w:t>
      </w:r>
    </w:p>
    <w:p w14:paraId="735153DE" w14:textId="60027D70" w:rsidR="00183A58" w:rsidRDefault="00A67EFC" w:rsidP="00A67EFC">
      <w:pPr>
        <w:autoSpaceDE w:val="0"/>
        <w:autoSpaceDN w:val="0"/>
        <w:adjustRightInd w:val="0"/>
        <w:spacing w:after="100" w:line="276" w:lineRule="auto"/>
        <w:textAlignment w:val="center"/>
      </w:pPr>
      <w:r w:rsidRPr="00A67EFC">
        <w:rPr>
          <w:rFonts w:ascii="Arial" w:eastAsia="Arial" w:hAnsi="Arial" w:cs="Minion Pro"/>
          <w:color w:val="64777E"/>
          <w:kern w:val="0"/>
          <w:sz w:val="18"/>
          <w:szCs w:val="18"/>
          <w14:ligatures w14:val="none"/>
        </w:rPr>
        <w:t>Atchison views the use of short positions as a valuable tool for alpha generation and is pleased with how effectively they have been managed to date. This disciplined execution, combined with the manager's strong track record, reinforces confidence in their ability to navigate diverse market conditions and deliver superior outcomes for investors.</w:t>
      </w:r>
    </w:p>
    <w:sectPr w:rsidR="00183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774CFD"/>
    <w:rsid w:val="000558A3"/>
    <w:rsid w:val="00056449"/>
    <w:rsid w:val="00065BB5"/>
    <w:rsid w:val="00080E75"/>
    <w:rsid w:val="00083A9C"/>
    <w:rsid w:val="000A59A3"/>
    <w:rsid w:val="000A7203"/>
    <w:rsid w:val="000C7CAD"/>
    <w:rsid w:val="000F11D1"/>
    <w:rsid w:val="000F3AB4"/>
    <w:rsid w:val="000F61F0"/>
    <w:rsid w:val="0010037B"/>
    <w:rsid w:val="001502D5"/>
    <w:rsid w:val="00153BAB"/>
    <w:rsid w:val="00183A58"/>
    <w:rsid w:val="00184E7C"/>
    <w:rsid w:val="001A0B21"/>
    <w:rsid w:val="001A199D"/>
    <w:rsid w:val="001F0464"/>
    <w:rsid w:val="001F59B4"/>
    <w:rsid w:val="00200B36"/>
    <w:rsid w:val="002117EE"/>
    <w:rsid w:val="00257F78"/>
    <w:rsid w:val="00271640"/>
    <w:rsid w:val="00277623"/>
    <w:rsid w:val="002A0170"/>
    <w:rsid w:val="002C4FAC"/>
    <w:rsid w:val="002F69CC"/>
    <w:rsid w:val="00317526"/>
    <w:rsid w:val="00317C0A"/>
    <w:rsid w:val="00323A8E"/>
    <w:rsid w:val="00340B7F"/>
    <w:rsid w:val="00373D81"/>
    <w:rsid w:val="00391501"/>
    <w:rsid w:val="00391B6C"/>
    <w:rsid w:val="003C3C70"/>
    <w:rsid w:val="003D0C5E"/>
    <w:rsid w:val="003D44F3"/>
    <w:rsid w:val="0046106A"/>
    <w:rsid w:val="004617FB"/>
    <w:rsid w:val="00466317"/>
    <w:rsid w:val="00473849"/>
    <w:rsid w:val="0048053A"/>
    <w:rsid w:val="0048791A"/>
    <w:rsid w:val="004A5E47"/>
    <w:rsid w:val="004B6FAF"/>
    <w:rsid w:val="004D6D7B"/>
    <w:rsid w:val="00534704"/>
    <w:rsid w:val="00537AF8"/>
    <w:rsid w:val="00550BA8"/>
    <w:rsid w:val="00553CD9"/>
    <w:rsid w:val="005B079F"/>
    <w:rsid w:val="005C7CD2"/>
    <w:rsid w:val="00605C70"/>
    <w:rsid w:val="006064B0"/>
    <w:rsid w:val="00615D5D"/>
    <w:rsid w:val="006300FE"/>
    <w:rsid w:val="00645FDA"/>
    <w:rsid w:val="00682AC9"/>
    <w:rsid w:val="0069218A"/>
    <w:rsid w:val="006A2E4E"/>
    <w:rsid w:val="006B7FC6"/>
    <w:rsid w:val="006D5C62"/>
    <w:rsid w:val="006F6157"/>
    <w:rsid w:val="007012EF"/>
    <w:rsid w:val="007419F1"/>
    <w:rsid w:val="00753AEF"/>
    <w:rsid w:val="00767E16"/>
    <w:rsid w:val="00774836"/>
    <w:rsid w:val="00774CFD"/>
    <w:rsid w:val="007967CC"/>
    <w:rsid w:val="007A419D"/>
    <w:rsid w:val="007A5D46"/>
    <w:rsid w:val="007D196F"/>
    <w:rsid w:val="007F4443"/>
    <w:rsid w:val="0086156B"/>
    <w:rsid w:val="00873BC0"/>
    <w:rsid w:val="00881BB3"/>
    <w:rsid w:val="009327E0"/>
    <w:rsid w:val="00954662"/>
    <w:rsid w:val="00996C1B"/>
    <w:rsid w:val="009A67CA"/>
    <w:rsid w:val="009E32BB"/>
    <w:rsid w:val="00A02AFA"/>
    <w:rsid w:val="00A13D4E"/>
    <w:rsid w:val="00A54163"/>
    <w:rsid w:val="00A62E8E"/>
    <w:rsid w:val="00A67EFC"/>
    <w:rsid w:val="00A8353B"/>
    <w:rsid w:val="00A9121F"/>
    <w:rsid w:val="00AB72D0"/>
    <w:rsid w:val="00AC7BE4"/>
    <w:rsid w:val="00AD679F"/>
    <w:rsid w:val="00AF1739"/>
    <w:rsid w:val="00B1796F"/>
    <w:rsid w:val="00B41300"/>
    <w:rsid w:val="00B4731A"/>
    <w:rsid w:val="00B52B64"/>
    <w:rsid w:val="00B87759"/>
    <w:rsid w:val="00BB0900"/>
    <w:rsid w:val="00BC2AA0"/>
    <w:rsid w:val="00BE7A08"/>
    <w:rsid w:val="00C24F5D"/>
    <w:rsid w:val="00C25C90"/>
    <w:rsid w:val="00C33237"/>
    <w:rsid w:val="00C36354"/>
    <w:rsid w:val="00C57478"/>
    <w:rsid w:val="00C674D3"/>
    <w:rsid w:val="00C678C3"/>
    <w:rsid w:val="00CF4534"/>
    <w:rsid w:val="00CF4594"/>
    <w:rsid w:val="00CF513A"/>
    <w:rsid w:val="00D13E6B"/>
    <w:rsid w:val="00D22EAC"/>
    <w:rsid w:val="00D24D70"/>
    <w:rsid w:val="00D33231"/>
    <w:rsid w:val="00D440DD"/>
    <w:rsid w:val="00D553DC"/>
    <w:rsid w:val="00DB7561"/>
    <w:rsid w:val="00DF7D2B"/>
    <w:rsid w:val="00E071D5"/>
    <w:rsid w:val="00E119DD"/>
    <w:rsid w:val="00E23FF1"/>
    <w:rsid w:val="00E73896"/>
    <w:rsid w:val="00E81A74"/>
    <w:rsid w:val="00E93768"/>
    <w:rsid w:val="00EA47C1"/>
    <w:rsid w:val="00EA5DD5"/>
    <w:rsid w:val="00EB458F"/>
    <w:rsid w:val="00F00C5D"/>
    <w:rsid w:val="00F37D33"/>
    <w:rsid w:val="00F653D2"/>
    <w:rsid w:val="00FA227B"/>
    <w:rsid w:val="00FC0EA8"/>
    <w:rsid w:val="00FE4569"/>
    <w:rsid w:val="29895F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73843"/>
  <w15:chartTrackingRefBased/>
  <w15:docId w15:val="{B4860FB1-DE87-4CCD-B164-2F5358BF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FD"/>
  </w:style>
  <w:style w:type="paragraph" w:styleId="Heading1">
    <w:name w:val="heading 1"/>
    <w:basedOn w:val="Normal"/>
    <w:next w:val="Normal"/>
    <w:link w:val="Heading1Char"/>
    <w:uiPriority w:val="9"/>
    <w:qFormat/>
    <w:rsid w:val="00774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CFD"/>
    <w:rPr>
      <w:rFonts w:eastAsiaTheme="majorEastAsia" w:cstheme="majorBidi"/>
      <w:color w:val="272727" w:themeColor="text1" w:themeTint="D8"/>
    </w:rPr>
  </w:style>
  <w:style w:type="paragraph" w:styleId="Title">
    <w:name w:val="Title"/>
    <w:basedOn w:val="Normal"/>
    <w:next w:val="Normal"/>
    <w:link w:val="TitleChar"/>
    <w:uiPriority w:val="10"/>
    <w:qFormat/>
    <w:rsid w:val="00774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CFD"/>
    <w:pPr>
      <w:spacing w:before="160"/>
      <w:jc w:val="center"/>
    </w:pPr>
    <w:rPr>
      <w:i/>
      <w:iCs/>
      <w:color w:val="404040" w:themeColor="text1" w:themeTint="BF"/>
    </w:rPr>
  </w:style>
  <w:style w:type="character" w:customStyle="1" w:styleId="QuoteChar">
    <w:name w:val="Quote Char"/>
    <w:basedOn w:val="DefaultParagraphFont"/>
    <w:link w:val="Quote"/>
    <w:uiPriority w:val="29"/>
    <w:rsid w:val="00774CFD"/>
    <w:rPr>
      <w:i/>
      <w:iCs/>
      <w:color w:val="404040" w:themeColor="text1" w:themeTint="BF"/>
    </w:rPr>
  </w:style>
  <w:style w:type="paragraph" w:styleId="ListParagraph">
    <w:name w:val="List Paragraph"/>
    <w:basedOn w:val="Normal"/>
    <w:uiPriority w:val="34"/>
    <w:qFormat/>
    <w:rsid w:val="00774CFD"/>
    <w:pPr>
      <w:ind w:left="720"/>
      <w:contextualSpacing/>
    </w:pPr>
  </w:style>
  <w:style w:type="character" w:styleId="IntenseEmphasis">
    <w:name w:val="Intense Emphasis"/>
    <w:basedOn w:val="DefaultParagraphFont"/>
    <w:uiPriority w:val="21"/>
    <w:qFormat/>
    <w:rsid w:val="00774CFD"/>
    <w:rPr>
      <w:i/>
      <w:iCs/>
      <w:color w:val="0F4761" w:themeColor="accent1" w:themeShade="BF"/>
    </w:rPr>
  </w:style>
  <w:style w:type="paragraph" w:styleId="IntenseQuote">
    <w:name w:val="Intense Quote"/>
    <w:basedOn w:val="Normal"/>
    <w:next w:val="Normal"/>
    <w:link w:val="IntenseQuoteChar"/>
    <w:uiPriority w:val="30"/>
    <w:qFormat/>
    <w:rsid w:val="00774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CFD"/>
    <w:rPr>
      <w:i/>
      <w:iCs/>
      <w:color w:val="0F4761" w:themeColor="accent1" w:themeShade="BF"/>
    </w:rPr>
  </w:style>
  <w:style w:type="character" w:styleId="IntenseReference">
    <w:name w:val="Intense Reference"/>
    <w:basedOn w:val="DefaultParagraphFont"/>
    <w:uiPriority w:val="32"/>
    <w:qFormat/>
    <w:rsid w:val="00774CFD"/>
    <w:rPr>
      <w:b/>
      <w:bCs/>
      <w:smallCaps/>
      <w:color w:val="0F4761" w:themeColor="accent1" w:themeShade="BF"/>
      <w:spacing w:val="5"/>
    </w:rPr>
  </w:style>
  <w:style w:type="paragraph" w:customStyle="1" w:styleId="paragraph">
    <w:name w:val="paragraph"/>
    <w:basedOn w:val="Normal"/>
    <w:rsid w:val="00774CF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774CFD"/>
  </w:style>
  <w:style w:type="character" w:customStyle="1" w:styleId="normaltextrun">
    <w:name w:val="normaltextrun"/>
    <w:basedOn w:val="DefaultParagraphFont"/>
    <w:rsid w:val="00774CFD"/>
  </w:style>
  <w:style w:type="character" w:customStyle="1" w:styleId="eop">
    <w:name w:val="eop"/>
    <w:basedOn w:val="DefaultParagraphFont"/>
    <w:rsid w:val="0077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EA9E5D-47A8-4089-BEAC-9C3E0D252E30}">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D458CC23-4019-415A-BF95-E13A2FA6B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C078A-B4DF-4FFC-89EE-EE5CDE21DF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919</Words>
  <Characters>5642</Characters>
  <Application>Microsoft Office Word</Application>
  <DocSecurity>0</DocSecurity>
  <Lines>100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Kevin Toohey</cp:lastModifiedBy>
  <cp:revision>51</cp:revision>
  <dcterms:created xsi:type="dcterms:W3CDTF">2025-01-21T19:48:00Z</dcterms:created>
  <dcterms:modified xsi:type="dcterms:W3CDTF">2025-01-22T01:10:00Z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