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DF1CA" w14:textId="77777777" w:rsidR="00942420" w:rsidRDefault="00942420" w:rsidP="00942420">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8240" behindDoc="0" locked="0" layoutInCell="1" allowOverlap="1" wp14:anchorId="2083A713" wp14:editId="19DBF580">
            <wp:simplePos x="0" y="0"/>
            <wp:positionH relativeFrom="page">
              <wp:align>left</wp:align>
            </wp:positionH>
            <wp:positionV relativeFrom="paragraph">
              <wp:posOffset>0</wp:posOffset>
            </wp:positionV>
            <wp:extent cx="7559675" cy="1703070"/>
            <wp:effectExtent l="0" t="0" r="3175" b="0"/>
            <wp:wrapSquare wrapText="bothSides"/>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eop"/>
          <w:rFonts w:ascii="Arial" w:eastAsiaTheme="majorEastAsia" w:hAnsi="Arial" w:cs="Arial"/>
          <w:color w:val="75C104"/>
          <w:sz w:val="28"/>
          <w:szCs w:val="28"/>
        </w:rPr>
        <w:t>September 2024</w:t>
      </w:r>
    </w:p>
    <w:p w14:paraId="7D619750" w14:textId="77777777" w:rsidR="00942420" w:rsidRPr="008D30BD" w:rsidRDefault="00942420" w:rsidP="00942420">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23F6DC77" w14:textId="77777777" w:rsidR="00942420" w:rsidRDefault="00942420" w:rsidP="00942420">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Recommended Fund Review</w:t>
      </w:r>
      <w:r>
        <w:rPr>
          <w:rStyle w:val="eop"/>
          <w:rFonts w:ascii="Arial" w:eastAsiaTheme="majorEastAsia" w:hAnsi="Arial" w:cs="Arial"/>
          <w:color w:val="75C104"/>
          <w:sz w:val="28"/>
          <w:szCs w:val="28"/>
        </w:rPr>
        <w:t> </w:t>
      </w:r>
    </w:p>
    <w:p w14:paraId="50748A23" w14:textId="77777777" w:rsidR="00942420" w:rsidRDefault="00942420" w:rsidP="00942420">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21E43071" w14:textId="1C6C3AAE" w:rsidR="00942420" w:rsidRDefault="00942420" w:rsidP="00942420">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Talaria Global Equity Strategy</w:t>
      </w:r>
    </w:p>
    <w:p w14:paraId="4A231CB7" w14:textId="7487FB0A" w:rsidR="00942420" w:rsidRDefault="00942420" w:rsidP="00942420">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APIR: TLRH-AU</w:t>
      </w:r>
      <w:r>
        <w:rPr>
          <w:rStyle w:val="eop"/>
          <w:rFonts w:ascii="Arial" w:eastAsiaTheme="majorEastAsia" w:hAnsi="Arial" w:cs="Arial"/>
          <w:color w:val="75C104"/>
          <w:sz w:val="28"/>
          <w:szCs w:val="28"/>
        </w:rPr>
        <w:t> </w:t>
      </w:r>
    </w:p>
    <w:p w14:paraId="40118520" w14:textId="77777777" w:rsidR="00942420" w:rsidRDefault="00942420" w:rsidP="00942420">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7B2D04FF" w14:textId="77777777" w:rsidR="00942420" w:rsidRDefault="00942420" w:rsidP="00942420">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FUND</w:t>
      </w:r>
      <w:r>
        <w:rPr>
          <w:rStyle w:val="eop"/>
          <w:rFonts w:ascii="Arial" w:eastAsiaTheme="majorEastAsia" w:hAnsi="Arial" w:cs="Arial"/>
          <w:color w:val="76C204"/>
          <w:sz w:val="28"/>
          <w:szCs w:val="28"/>
        </w:rPr>
        <w:t> </w:t>
      </w:r>
    </w:p>
    <w:p w14:paraId="0925ABD1" w14:textId="6F06B0E3" w:rsidR="00942420" w:rsidRPr="00BA7019" w:rsidRDefault="00942420" w:rsidP="00942420">
      <w:pPr>
        <w:pStyle w:val="paragraph"/>
        <w:spacing w:before="0" w:beforeAutospacing="0" w:after="0" w:afterAutospacing="0"/>
        <w:textAlignment w:val="baseline"/>
        <w:rPr>
          <w:rStyle w:val="eop"/>
          <w:rFonts w:ascii="Segoe UI" w:hAnsi="Segoe UI" w:cs="Segoe UI"/>
          <w:sz w:val="18"/>
          <w:szCs w:val="18"/>
        </w:rPr>
      </w:pPr>
      <w:r>
        <w:rPr>
          <w:rStyle w:val="normaltextrun"/>
          <w:rFonts w:ascii="Arial" w:eastAsiaTheme="majorEastAsia" w:hAnsi="Arial" w:cs="Arial"/>
          <w:color w:val="64777E"/>
          <w:sz w:val="18"/>
          <w:szCs w:val="18"/>
        </w:rPr>
        <w:t xml:space="preserve">The </w:t>
      </w:r>
      <w:r>
        <w:rPr>
          <w:rStyle w:val="normaltextrun"/>
          <w:rFonts w:ascii="Arial" w:eastAsiaTheme="majorEastAsia" w:hAnsi="Arial" w:cs="Arial"/>
          <w:b/>
          <w:bCs/>
          <w:color w:val="64777E"/>
          <w:sz w:val="18"/>
          <w:szCs w:val="18"/>
        </w:rPr>
        <w:t xml:space="preserve">Talaria Global Equity Strategy </w:t>
      </w:r>
      <w:r>
        <w:rPr>
          <w:rStyle w:val="normaltextrun"/>
          <w:rFonts w:ascii="Arial" w:eastAsiaTheme="majorEastAsia" w:hAnsi="Arial" w:cs="Arial"/>
          <w:color w:val="64777E"/>
          <w:sz w:val="18"/>
          <w:szCs w:val="18"/>
        </w:rPr>
        <w:t>(the “Fund”) is managed by Talaria and was incepted in October 2005. Talaria is an alternatives manager that utilises a cash-secured put strategy to invest in stocks or generate income.</w:t>
      </w:r>
    </w:p>
    <w:p w14:paraId="053D2A1A" w14:textId="77777777" w:rsidR="00942420" w:rsidRDefault="00942420" w:rsidP="00942420">
      <w:pPr>
        <w:pStyle w:val="paragraph"/>
        <w:spacing w:before="0" w:beforeAutospacing="0" w:after="0" w:afterAutospacing="0"/>
        <w:textAlignment w:val="baseline"/>
        <w:rPr>
          <w:rFonts w:ascii="Segoe UI" w:hAnsi="Segoe UI" w:cs="Segoe UI"/>
          <w:color w:val="4A585E"/>
          <w:sz w:val="18"/>
          <w:szCs w:val="18"/>
        </w:rPr>
      </w:pPr>
    </w:p>
    <w:p w14:paraId="1684CB44" w14:textId="2A8BC443" w:rsidR="00942420" w:rsidRDefault="00942420" w:rsidP="00942420">
      <w:pPr>
        <w:pStyle w:val="paragraph"/>
        <w:spacing w:before="0" w:beforeAutospacing="0" w:after="0" w:afterAutospacing="0"/>
        <w:textAlignment w:val="baseline"/>
        <w:rPr>
          <w:rFonts w:ascii="Segoe UI" w:hAnsi="Segoe UI" w:cs="Segoe UI"/>
          <w:color w:val="64777E"/>
          <w:sz w:val="18"/>
          <w:szCs w:val="18"/>
        </w:rPr>
      </w:pPr>
      <w:r>
        <w:rPr>
          <w:rStyle w:val="normaltextrun"/>
          <w:rFonts w:ascii="Arial" w:eastAsiaTheme="majorEastAsia" w:hAnsi="Arial" w:cs="Arial"/>
          <w:color w:val="64777E"/>
          <w:sz w:val="18"/>
          <w:szCs w:val="18"/>
        </w:rPr>
        <w:t>It employs a long only, low turnover, concentrated portfolio construction process (average 25-40 stocks). The Fund</w:t>
      </w:r>
      <w:r>
        <w:rPr>
          <w:rStyle w:val="normaltextrun"/>
          <w:rFonts w:ascii="Arial" w:eastAsiaTheme="majorEastAsia" w:hAnsi="Arial" w:cs="Arial"/>
          <w:color w:val="64777E"/>
          <w:sz w:val="18"/>
          <w:szCs w:val="18"/>
          <w:lang w:val="en-US"/>
        </w:rPr>
        <w:t xml:space="preserve"> is structured as an open-ended unlisted registered managed investment scheme.</w:t>
      </w:r>
      <w:r>
        <w:rPr>
          <w:rStyle w:val="eop"/>
          <w:rFonts w:ascii="Arial" w:eastAsiaTheme="majorEastAsia" w:hAnsi="Arial" w:cs="Arial"/>
          <w:color w:val="64777E"/>
          <w:sz w:val="18"/>
          <w:szCs w:val="18"/>
        </w:rPr>
        <w:t> </w:t>
      </w:r>
    </w:p>
    <w:p w14:paraId="7F769C6F" w14:textId="77777777" w:rsidR="00942420" w:rsidRDefault="00942420" w:rsidP="00942420">
      <w:pPr>
        <w:pStyle w:val="paragraph"/>
        <w:spacing w:before="0" w:beforeAutospacing="0" w:after="0" w:afterAutospacing="0"/>
        <w:textAlignment w:val="baseline"/>
        <w:rPr>
          <w:rFonts w:ascii="Segoe UI" w:hAnsi="Segoe UI" w:cs="Segoe UI"/>
          <w:color w:val="64777E"/>
          <w:sz w:val="18"/>
          <w:szCs w:val="18"/>
        </w:rPr>
      </w:pPr>
      <w:r>
        <w:rPr>
          <w:rStyle w:val="normaltextrun"/>
          <w:rFonts w:ascii="Arial" w:eastAsiaTheme="majorEastAsia" w:hAnsi="Arial" w:cs="Arial"/>
          <w:color w:val="64777E"/>
          <w:sz w:val="18"/>
          <w:szCs w:val="18"/>
          <w:lang w:val="en-US"/>
        </w:rPr>
        <w:t> </w:t>
      </w:r>
      <w:r>
        <w:rPr>
          <w:rStyle w:val="eop"/>
          <w:rFonts w:ascii="Arial" w:eastAsiaTheme="majorEastAsia" w:hAnsi="Arial" w:cs="Arial"/>
          <w:color w:val="64777E"/>
          <w:sz w:val="18"/>
          <w:szCs w:val="18"/>
        </w:rPr>
        <w:t> </w:t>
      </w:r>
    </w:p>
    <w:p w14:paraId="045C3907" w14:textId="77777777" w:rsidR="00942420" w:rsidRDefault="00942420" w:rsidP="00942420">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INVESTMENT OBJECTIVE</w:t>
      </w:r>
      <w:r>
        <w:rPr>
          <w:rStyle w:val="eop"/>
          <w:rFonts w:ascii="Arial" w:eastAsiaTheme="majorEastAsia" w:hAnsi="Arial" w:cs="Arial"/>
          <w:color w:val="76C204"/>
          <w:sz w:val="28"/>
          <w:szCs w:val="28"/>
        </w:rPr>
        <w:t> </w:t>
      </w:r>
    </w:p>
    <w:p w14:paraId="610467D4" w14:textId="09BEB67D" w:rsidR="00942420" w:rsidRPr="0063057F" w:rsidRDefault="00942420" w:rsidP="00942420">
      <w:pPr>
        <w:pStyle w:val="paragraph"/>
        <w:spacing w:after="0"/>
        <w:textAlignment w:val="baseline"/>
        <w:rPr>
          <w:rFonts w:ascii="Arial" w:eastAsiaTheme="majorEastAsia" w:hAnsi="Arial" w:cs="Arial"/>
          <w:color w:val="64777E"/>
          <w:sz w:val="18"/>
          <w:szCs w:val="18"/>
          <w:lang w:val="en-US"/>
        </w:rPr>
      </w:pPr>
      <w:r w:rsidRPr="00942420">
        <w:rPr>
          <w:rStyle w:val="normaltextrun"/>
          <w:rFonts w:ascii="Arial" w:eastAsiaTheme="majorEastAsia" w:hAnsi="Arial" w:cs="Arial"/>
          <w:color w:val="64777E"/>
          <w:sz w:val="18"/>
          <w:szCs w:val="18"/>
          <w:lang w:val="en-US"/>
        </w:rPr>
        <w:t>The Fund’s investment strategy seeks to increase the certainty of</w:t>
      </w:r>
      <w:r>
        <w:rPr>
          <w:rStyle w:val="normaltextrun"/>
          <w:rFonts w:ascii="Arial" w:eastAsiaTheme="majorEastAsia" w:hAnsi="Arial" w:cs="Arial"/>
          <w:color w:val="64777E"/>
          <w:sz w:val="18"/>
          <w:szCs w:val="18"/>
          <w:lang w:val="en-US"/>
        </w:rPr>
        <w:t xml:space="preserve"> </w:t>
      </w:r>
      <w:r w:rsidRPr="00942420">
        <w:rPr>
          <w:rStyle w:val="normaltextrun"/>
          <w:rFonts w:ascii="Arial" w:eastAsiaTheme="majorEastAsia" w:hAnsi="Arial" w:cs="Arial"/>
          <w:color w:val="64777E"/>
          <w:sz w:val="18"/>
          <w:szCs w:val="18"/>
          <w:lang w:val="en-US"/>
        </w:rPr>
        <w:t>international equity returns for investors. Talaria aims to deliver on its</w:t>
      </w:r>
      <w:r>
        <w:rPr>
          <w:rStyle w:val="normaltextrun"/>
          <w:rFonts w:ascii="Arial" w:eastAsiaTheme="majorEastAsia" w:hAnsi="Arial" w:cs="Arial"/>
          <w:color w:val="64777E"/>
          <w:sz w:val="18"/>
          <w:szCs w:val="18"/>
          <w:lang w:val="en-US"/>
        </w:rPr>
        <w:t xml:space="preserve"> </w:t>
      </w:r>
      <w:r w:rsidRPr="00942420">
        <w:rPr>
          <w:rStyle w:val="normaltextrun"/>
          <w:rFonts w:ascii="Arial" w:eastAsiaTheme="majorEastAsia" w:hAnsi="Arial" w:cs="Arial"/>
          <w:color w:val="64777E"/>
          <w:sz w:val="18"/>
          <w:szCs w:val="18"/>
          <w:lang w:val="en-US"/>
        </w:rPr>
        <w:t xml:space="preserve">objective </w:t>
      </w:r>
      <w:r>
        <w:rPr>
          <w:rStyle w:val="normaltextrun"/>
          <w:rFonts w:ascii="Arial" w:eastAsiaTheme="majorEastAsia" w:hAnsi="Arial" w:cs="Arial"/>
          <w:color w:val="64777E"/>
          <w:sz w:val="18"/>
          <w:szCs w:val="18"/>
          <w:lang w:val="en-US"/>
        </w:rPr>
        <w:t xml:space="preserve">through generating income, capturing less of the downside </w:t>
      </w:r>
      <w:r w:rsidR="002D5795">
        <w:rPr>
          <w:rStyle w:val="normaltextrun"/>
          <w:rFonts w:ascii="Arial" w:eastAsiaTheme="majorEastAsia" w:hAnsi="Arial" w:cs="Arial"/>
          <w:color w:val="64777E"/>
          <w:sz w:val="18"/>
          <w:szCs w:val="18"/>
          <w:lang w:val="en-US"/>
        </w:rPr>
        <w:t>and lower volatility.</w:t>
      </w:r>
    </w:p>
    <w:p w14:paraId="01102941" w14:textId="07011A37" w:rsidR="00942420" w:rsidRDefault="00942420" w:rsidP="00942420">
      <w:pPr>
        <w:pStyle w:val="paragraph"/>
        <w:spacing w:before="0" w:beforeAutospacing="0" w:after="0" w:afterAutospacing="0"/>
        <w:textAlignment w:val="baseline"/>
        <w:rPr>
          <w:rFonts w:ascii="Segoe UI" w:hAnsi="Segoe UI" w:cs="Segoe UI"/>
          <w:color w:val="64777E"/>
          <w:sz w:val="18"/>
          <w:szCs w:val="18"/>
        </w:rPr>
      </w:pPr>
      <w:r>
        <w:rPr>
          <w:rStyle w:val="normaltextrun"/>
          <w:rFonts w:ascii="Arial" w:eastAsiaTheme="majorEastAsia" w:hAnsi="Arial" w:cs="Arial"/>
          <w:color w:val="64777E"/>
          <w:sz w:val="18"/>
          <w:szCs w:val="18"/>
          <w:lang w:val="en-US"/>
        </w:rPr>
        <w:t>The Fund is a quality</w:t>
      </w:r>
      <w:r w:rsidR="002D5795">
        <w:rPr>
          <w:rStyle w:val="normaltextrun"/>
          <w:rFonts w:ascii="Arial" w:eastAsiaTheme="majorEastAsia" w:hAnsi="Arial" w:cs="Arial"/>
          <w:color w:val="64777E"/>
          <w:sz w:val="18"/>
          <w:szCs w:val="18"/>
          <w:lang w:val="en-US"/>
        </w:rPr>
        <w:t>/value</w:t>
      </w:r>
      <w:r>
        <w:rPr>
          <w:rStyle w:val="normaltextrun"/>
          <w:rFonts w:ascii="Arial" w:eastAsiaTheme="majorEastAsia" w:hAnsi="Arial" w:cs="Arial"/>
          <w:color w:val="64777E"/>
          <w:sz w:val="18"/>
          <w:szCs w:val="18"/>
          <w:lang w:val="en-US"/>
        </w:rPr>
        <w:t xml:space="preserve"> oriented, actively managed fund that invests in </w:t>
      </w:r>
      <w:r w:rsidR="002D5795">
        <w:rPr>
          <w:rStyle w:val="normaltextrun"/>
          <w:rFonts w:ascii="Arial" w:eastAsiaTheme="majorEastAsia" w:hAnsi="Arial" w:cs="Arial"/>
          <w:color w:val="64777E"/>
          <w:sz w:val="18"/>
          <w:szCs w:val="18"/>
          <w:lang w:val="en-US"/>
        </w:rPr>
        <w:t>large</w:t>
      </w:r>
      <w:r>
        <w:rPr>
          <w:rStyle w:val="normaltextrun"/>
          <w:rFonts w:ascii="Arial" w:eastAsiaTheme="majorEastAsia" w:hAnsi="Arial" w:cs="Arial"/>
          <w:color w:val="64777E"/>
          <w:sz w:val="18"/>
          <w:szCs w:val="18"/>
          <w:lang w:val="en-US"/>
        </w:rPr>
        <w:t xml:space="preserve"> cap global listed companies </w:t>
      </w:r>
      <w:r w:rsidR="002D5795">
        <w:rPr>
          <w:rStyle w:val="normaltextrun"/>
          <w:rFonts w:ascii="Arial" w:eastAsiaTheme="majorEastAsia" w:hAnsi="Arial" w:cs="Arial"/>
          <w:color w:val="64777E"/>
          <w:sz w:val="18"/>
          <w:szCs w:val="18"/>
          <w:lang w:val="en-US"/>
        </w:rPr>
        <w:t>through writing cash-secured puts.</w:t>
      </w:r>
    </w:p>
    <w:p w14:paraId="640B520B" w14:textId="77777777" w:rsidR="00942420" w:rsidRDefault="00942420" w:rsidP="00942420">
      <w:pPr>
        <w:pStyle w:val="paragraph"/>
        <w:spacing w:before="0" w:beforeAutospacing="0" w:after="0" w:afterAutospacing="0"/>
        <w:textAlignment w:val="baseline"/>
        <w:rPr>
          <w:rFonts w:ascii="Segoe UI" w:hAnsi="Segoe UI" w:cs="Segoe UI"/>
          <w:color w:val="64777E"/>
          <w:sz w:val="18"/>
          <w:szCs w:val="18"/>
        </w:rPr>
      </w:pPr>
      <w:r>
        <w:rPr>
          <w:rStyle w:val="eop"/>
          <w:rFonts w:ascii="Arial" w:eastAsiaTheme="majorEastAsia" w:hAnsi="Arial" w:cs="Arial"/>
          <w:color w:val="64777E"/>
          <w:sz w:val="18"/>
          <w:szCs w:val="18"/>
        </w:rPr>
        <w:t> </w:t>
      </w:r>
    </w:p>
    <w:p w14:paraId="21574904" w14:textId="77777777" w:rsidR="00942420" w:rsidRPr="00437C79" w:rsidRDefault="00942420" w:rsidP="00942420">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GOVERNANCE AND COMPLIANCE</w:t>
      </w:r>
      <w:r>
        <w:rPr>
          <w:rStyle w:val="eop"/>
          <w:rFonts w:ascii="Arial" w:eastAsiaTheme="majorEastAsia" w:hAnsi="Arial" w:cs="Arial"/>
          <w:color w:val="76C204"/>
          <w:sz w:val="28"/>
          <w:szCs w:val="28"/>
        </w:rPr>
        <w:t> </w:t>
      </w:r>
    </w:p>
    <w:p w14:paraId="2C98D54D" w14:textId="77777777" w:rsidR="00942420" w:rsidRPr="00B37E61" w:rsidRDefault="00942420" w:rsidP="00942420">
      <w:pPr>
        <w:pBdr>
          <w:top w:val="nil"/>
          <w:left w:val="nil"/>
          <w:bottom w:val="nil"/>
          <w:right w:val="nil"/>
          <w:between w:val="nil"/>
        </w:pBdr>
        <w:spacing w:after="120" w:line="276" w:lineRule="auto"/>
        <w:rPr>
          <w:rFonts w:ascii="Arial" w:eastAsia="Calibri" w:hAnsi="Arial" w:cs="Times New Roman (Body CS)"/>
          <w:color w:val="76C204"/>
          <w:kern w:val="0"/>
          <w:sz w:val="20"/>
          <w:szCs w:val="20"/>
          <w14:ligatures w14:val="none"/>
        </w:rPr>
      </w:pPr>
      <w:r w:rsidRPr="00B37E61">
        <w:rPr>
          <w:rFonts w:ascii="Arial" w:eastAsia="Calibri" w:hAnsi="Arial" w:cs="Times New Roman (Body CS)"/>
          <w:color w:val="76C204"/>
          <w:kern w:val="0"/>
          <w:sz w:val="20"/>
          <w:szCs w:val="20"/>
          <w14:ligatures w14:val="none"/>
        </w:rPr>
        <w:t>Responsible Entity</w:t>
      </w:r>
    </w:p>
    <w:p w14:paraId="7E3BC34F" w14:textId="3F2ECF62" w:rsidR="00942420" w:rsidRPr="00B37E61" w:rsidRDefault="002D5795" w:rsidP="00942420">
      <w:pPr>
        <w:autoSpaceDE w:val="0"/>
        <w:autoSpaceDN w:val="0"/>
        <w:adjustRightInd w:val="0"/>
        <w:spacing w:after="0" w:line="276" w:lineRule="auto"/>
        <w:rPr>
          <w:rFonts w:ascii="Arial" w:eastAsia="Arial" w:hAnsi="Arial" w:cs="Arial"/>
          <w:color w:val="64777E"/>
          <w:kern w:val="0"/>
          <w:sz w:val="18"/>
          <w:szCs w:val="18"/>
          <w:lang w:eastAsia="en-GB"/>
          <w14:ligatures w14:val="none"/>
        </w:rPr>
      </w:pPr>
      <w:r>
        <w:rPr>
          <w:rFonts w:ascii="Arial" w:eastAsia="Arial" w:hAnsi="Arial" w:cs="Arial"/>
          <w:color w:val="64777E"/>
          <w:kern w:val="0"/>
          <w:sz w:val="18"/>
          <w:szCs w:val="18"/>
          <w:lang w:eastAsia="en-GB"/>
          <w14:ligatures w14:val="none"/>
        </w:rPr>
        <w:t>Australian Unity Funds Management Limited</w:t>
      </w:r>
      <w:r w:rsidR="00942420">
        <w:rPr>
          <w:rFonts w:ascii="Arial" w:eastAsia="Arial" w:hAnsi="Arial" w:cs="Arial"/>
          <w:color w:val="64777E"/>
          <w:kern w:val="0"/>
          <w:sz w:val="18"/>
          <w:szCs w:val="18"/>
          <w:lang w:eastAsia="en-GB"/>
          <w14:ligatures w14:val="none"/>
        </w:rPr>
        <w:t xml:space="preserve"> </w:t>
      </w:r>
      <w:r>
        <w:rPr>
          <w:rFonts w:ascii="Arial" w:eastAsia="Arial" w:hAnsi="Arial" w:cs="Arial"/>
          <w:color w:val="64777E"/>
          <w:kern w:val="0"/>
          <w:sz w:val="18"/>
          <w:szCs w:val="18"/>
          <w:lang w:eastAsia="en-GB"/>
          <w14:ligatures w14:val="none"/>
        </w:rPr>
        <w:t>(“</w:t>
      </w:r>
      <w:r w:rsidR="00942420">
        <w:rPr>
          <w:rFonts w:ascii="Arial" w:eastAsia="Arial" w:hAnsi="Arial" w:cs="Arial"/>
          <w:color w:val="64777E"/>
          <w:kern w:val="0"/>
          <w:sz w:val="18"/>
          <w:szCs w:val="18"/>
          <w:lang w:eastAsia="en-GB"/>
          <w14:ligatures w14:val="none"/>
        </w:rPr>
        <w:t>the RE’)</w:t>
      </w:r>
      <w:r w:rsidR="00942420" w:rsidRPr="00B37E61">
        <w:rPr>
          <w:rFonts w:ascii="Arial" w:eastAsia="Arial" w:hAnsi="Arial" w:cs="Arial"/>
          <w:color w:val="64777E"/>
          <w:kern w:val="0"/>
          <w:sz w:val="18"/>
          <w:szCs w:val="18"/>
          <w:lang w:eastAsia="en-GB"/>
          <w14:ligatures w14:val="none"/>
        </w:rPr>
        <w:t xml:space="preserve"> is the Responsible Entity of the </w:t>
      </w:r>
      <w:r>
        <w:rPr>
          <w:rFonts w:ascii="Arial" w:eastAsia="Arial" w:hAnsi="Arial" w:cs="Arial"/>
          <w:color w:val="64777E"/>
          <w:kern w:val="0"/>
          <w:sz w:val="18"/>
          <w:szCs w:val="18"/>
          <w:lang w:eastAsia="en-GB"/>
          <w14:ligatures w14:val="none"/>
        </w:rPr>
        <w:t>Talaria Global Equity Strategy</w:t>
      </w:r>
      <w:r w:rsidR="00942420">
        <w:rPr>
          <w:rFonts w:ascii="Arial" w:eastAsia="Arial" w:hAnsi="Arial" w:cs="Arial"/>
          <w:color w:val="64777E"/>
          <w:kern w:val="0"/>
          <w:sz w:val="18"/>
          <w:szCs w:val="18"/>
          <w:lang w:eastAsia="en-GB"/>
          <w14:ligatures w14:val="none"/>
        </w:rPr>
        <w:t>.</w:t>
      </w:r>
      <w:r w:rsidR="00942420" w:rsidRPr="00B37E61">
        <w:rPr>
          <w:rFonts w:ascii="Arial" w:eastAsia="Arial" w:hAnsi="Arial" w:cs="Arial"/>
          <w:color w:val="64777E"/>
          <w:kern w:val="0"/>
          <w:sz w:val="18"/>
          <w:szCs w:val="18"/>
          <w:lang w:eastAsia="en-GB"/>
          <w14:ligatures w14:val="none"/>
        </w:rPr>
        <w:t xml:space="preserve"> </w:t>
      </w:r>
      <w:r w:rsidR="00942420">
        <w:rPr>
          <w:rFonts w:ascii="Arial" w:eastAsia="Arial" w:hAnsi="Arial" w:cs="Arial"/>
          <w:color w:val="64777E"/>
          <w:kern w:val="0"/>
          <w:sz w:val="18"/>
          <w:szCs w:val="18"/>
          <w:lang w:eastAsia="en-GB"/>
          <w14:ligatures w14:val="none"/>
        </w:rPr>
        <w:t>Pleasingly the RE is not a related party.</w:t>
      </w:r>
    </w:p>
    <w:p w14:paraId="55C0B3D2" w14:textId="77777777" w:rsidR="00942420" w:rsidRPr="00B37E61" w:rsidRDefault="00942420" w:rsidP="00942420">
      <w:pPr>
        <w:autoSpaceDE w:val="0"/>
        <w:autoSpaceDN w:val="0"/>
        <w:adjustRightInd w:val="0"/>
        <w:spacing w:after="0" w:line="276" w:lineRule="auto"/>
        <w:rPr>
          <w:rFonts w:ascii="Arial" w:eastAsia="Arial" w:hAnsi="Arial" w:cs="Arial"/>
          <w:color w:val="64777E"/>
          <w:kern w:val="0"/>
          <w:sz w:val="18"/>
          <w:szCs w:val="18"/>
          <w:lang w:eastAsia="en-GB"/>
          <w14:ligatures w14:val="none"/>
        </w:rPr>
      </w:pPr>
    </w:p>
    <w:p w14:paraId="5CBF5E86" w14:textId="77777777" w:rsidR="00942420" w:rsidRPr="00B37E61" w:rsidRDefault="00942420" w:rsidP="00942420">
      <w:pPr>
        <w:pBdr>
          <w:top w:val="nil"/>
          <w:left w:val="nil"/>
          <w:bottom w:val="nil"/>
          <w:right w:val="nil"/>
          <w:between w:val="nil"/>
        </w:pBdr>
        <w:spacing w:after="120" w:line="276" w:lineRule="auto"/>
        <w:rPr>
          <w:rFonts w:ascii="Arial" w:eastAsia="Calibri" w:hAnsi="Arial" w:cs="Times New Roman (Body CS)"/>
          <w:color w:val="76C204"/>
          <w:kern w:val="0"/>
          <w:sz w:val="22"/>
          <w:szCs w:val="22"/>
          <w14:ligatures w14:val="none"/>
        </w:rPr>
      </w:pPr>
      <w:r w:rsidRPr="00B37E61">
        <w:rPr>
          <w:rFonts w:ascii="Arial" w:eastAsia="Calibri" w:hAnsi="Arial" w:cs="Times New Roman (Body CS)"/>
          <w:color w:val="76C204"/>
          <w:kern w:val="0"/>
          <w:sz w:val="22"/>
          <w:szCs w:val="22"/>
          <w14:ligatures w14:val="none"/>
        </w:rPr>
        <w:t>Compliance</w:t>
      </w:r>
    </w:p>
    <w:p w14:paraId="349A0F5A" w14:textId="77777777" w:rsidR="00942420" w:rsidRPr="00B37E61" w:rsidRDefault="00942420" w:rsidP="00942420">
      <w:pPr>
        <w:pBdr>
          <w:top w:val="nil"/>
          <w:left w:val="nil"/>
          <w:bottom w:val="nil"/>
          <w:right w:val="nil"/>
          <w:between w:val="nil"/>
        </w:pBdr>
        <w:spacing w:after="120" w:line="276" w:lineRule="auto"/>
        <w:rPr>
          <w:rFonts w:ascii="Arial" w:eastAsia="Calibri" w:hAnsi="Arial" w:cs="Arial"/>
          <w:color w:val="64777E"/>
          <w:kern w:val="0"/>
          <w:sz w:val="28"/>
          <w:szCs w:val="28"/>
          <w14:ligatures w14:val="none"/>
        </w:rPr>
      </w:pPr>
      <w:r w:rsidRPr="00B37E61">
        <w:rPr>
          <w:rFonts w:ascii="Arial" w:eastAsia="Arial" w:hAnsi="Arial" w:cs="Arial"/>
          <w:color w:val="64777E"/>
          <w:kern w:val="0"/>
          <w:sz w:val="18"/>
          <w:szCs w:val="18"/>
          <w14:ligatures w14:val="none"/>
        </w:rPr>
        <w:t>The Responsible Entity’s Compliance Committee is responsible for overall compliance as part of its function in forming long-term alliances and supporting a stable of investment management businesses.</w:t>
      </w:r>
    </w:p>
    <w:p w14:paraId="154BACEA" w14:textId="77777777" w:rsidR="00942420" w:rsidRPr="00B37E61" w:rsidRDefault="00942420" w:rsidP="00942420">
      <w:pPr>
        <w:autoSpaceDE w:val="0"/>
        <w:autoSpaceDN w:val="0"/>
        <w:adjustRightInd w:val="0"/>
        <w:spacing w:after="0" w:line="276" w:lineRule="auto"/>
        <w:textAlignment w:val="center"/>
        <w:rPr>
          <w:rFonts w:ascii="Arial" w:eastAsia="Arial" w:hAnsi="Arial" w:cs="Arial"/>
          <w:color w:val="64777E"/>
          <w:kern w:val="0"/>
          <w:sz w:val="18"/>
          <w:szCs w:val="18"/>
          <w:lang w:val="en-US"/>
          <w14:ligatures w14:val="none"/>
        </w:rPr>
      </w:pPr>
    </w:p>
    <w:p w14:paraId="13354FD9" w14:textId="77777777" w:rsidR="00942420" w:rsidRPr="00B37E61" w:rsidRDefault="00942420" w:rsidP="00942420">
      <w:pPr>
        <w:pBdr>
          <w:top w:val="nil"/>
          <w:left w:val="nil"/>
          <w:bottom w:val="nil"/>
          <w:right w:val="nil"/>
          <w:between w:val="nil"/>
        </w:pBdr>
        <w:spacing w:after="120" w:line="276" w:lineRule="auto"/>
        <w:rPr>
          <w:rFonts w:ascii="Arial" w:eastAsia="Calibri" w:hAnsi="Arial" w:cs="Times New Roman (Body CS)"/>
          <w:color w:val="76C204"/>
          <w:kern w:val="0"/>
          <w:sz w:val="28"/>
          <w:szCs w:val="28"/>
          <w14:ligatures w14:val="none"/>
        </w:rPr>
      </w:pPr>
      <w:r w:rsidRPr="00B37E61">
        <w:rPr>
          <w:rFonts w:ascii="Arial" w:eastAsia="Calibri" w:hAnsi="Arial" w:cs="Times New Roman (Body CS)"/>
          <w:color w:val="76C204"/>
          <w:kern w:val="0"/>
          <w:sz w:val="28"/>
          <w:szCs w:val="28"/>
          <w14:ligatures w14:val="none"/>
        </w:rPr>
        <w:t xml:space="preserve">FUNDS UNDER MANAGEMENT </w:t>
      </w:r>
    </w:p>
    <w:p w14:paraId="7F44EC34" w14:textId="3E6495E5" w:rsidR="00942420" w:rsidRPr="007E74F1" w:rsidRDefault="002D5795" w:rsidP="00942420">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Talaria Global Equity Strategy</w:t>
      </w:r>
      <w:r w:rsidR="00942420">
        <w:rPr>
          <w:rFonts w:ascii="Arial" w:eastAsia="Arial" w:hAnsi="Arial" w:cs="Times New Roman (Body CS)"/>
          <w:color w:val="64777E"/>
          <w:kern w:val="0"/>
          <w:sz w:val="18"/>
          <w:szCs w:val="22"/>
          <w14:ligatures w14:val="none"/>
        </w:rPr>
        <w:t xml:space="preserve"> $</w:t>
      </w:r>
      <w:r>
        <w:rPr>
          <w:rFonts w:ascii="Arial" w:eastAsia="Arial" w:hAnsi="Arial" w:cs="Times New Roman (Body CS)"/>
          <w:color w:val="64777E"/>
          <w:kern w:val="0"/>
          <w:sz w:val="18"/>
          <w:szCs w:val="22"/>
          <w14:ligatures w14:val="none"/>
        </w:rPr>
        <w:t>2.5</w:t>
      </w:r>
      <w:r w:rsidR="00942420">
        <w:rPr>
          <w:rFonts w:ascii="Arial" w:eastAsia="Arial" w:hAnsi="Arial" w:cs="Times New Roman (Body CS)"/>
          <w:color w:val="64777E"/>
          <w:kern w:val="0"/>
          <w:sz w:val="18"/>
          <w:szCs w:val="22"/>
          <w14:ligatures w14:val="none"/>
        </w:rPr>
        <w:t>bn</w:t>
      </w:r>
    </w:p>
    <w:p w14:paraId="122685D3" w14:textId="77777777" w:rsidR="00942420" w:rsidRDefault="00942420" w:rsidP="0094242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6AE897BD" w14:textId="1ABCB4A0" w:rsidR="00942420" w:rsidRPr="00B37E61" w:rsidRDefault="00942420" w:rsidP="0094242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The Manager has indicated a capacity limit of $</w:t>
      </w:r>
      <w:r w:rsidR="002D5795">
        <w:rPr>
          <w:rFonts w:ascii="Arial" w:eastAsia="Arial" w:hAnsi="Arial" w:cs="Times New Roman (Body CS)"/>
          <w:color w:val="64777E"/>
          <w:kern w:val="0"/>
          <w:sz w:val="18"/>
          <w:szCs w:val="22"/>
          <w14:ligatures w14:val="none"/>
        </w:rPr>
        <w:t>5</w:t>
      </w:r>
      <w:r>
        <w:rPr>
          <w:rFonts w:ascii="Arial" w:eastAsia="Arial" w:hAnsi="Arial" w:cs="Times New Roman (Body CS)"/>
          <w:color w:val="64777E"/>
          <w:kern w:val="0"/>
          <w:sz w:val="18"/>
          <w:szCs w:val="22"/>
          <w14:ligatures w14:val="none"/>
        </w:rPr>
        <w:t>bn on Fund and as such there is plenty of headroom for growth. This is the only Fund that the manager is responsible for.</w:t>
      </w:r>
      <w:r w:rsidRPr="00B37E61">
        <w:rPr>
          <w:rFonts w:ascii="Arial" w:eastAsia="Arial" w:hAnsi="Arial" w:cs="Times New Roman (Body CS)"/>
          <w:color w:val="64777E"/>
          <w:kern w:val="0"/>
          <w:sz w:val="18"/>
          <w:szCs w:val="22"/>
          <w14:ligatures w14:val="none"/>
        </w:rPr>
        <w:br w:type="page"/>
      </w:r>
    </w:p>
    <w:p w14:paraId="78120E51" w14:textId="77777777" w:rsidR="00942420" w:rsidRDefault="00942420" w:rsidP="00942420">
      <w:pPr>
        <w:pStyle w:val="BasicParagraph"/>
        <w:spacing w:after="0" w:line="276" w:lineRule="auto"/>
        <w:rPr>
          <w:rFonts w:eastAsia="Calibri"/>
          <w:color w:val="76C204"/>
          <w:sz w:val="28"/>
          <w:szCs w:val="28"/>
        </w:rPr>
      </w:pPr>
      <w:r>
        <w:rPr>
          <w:rFonts w:eastAsia="Calibri"/>
          <w:color w:val="76C204"/>
          <w:sz w:val="28"/>
          <w:szCs w:val="28"/>
        </w:rPr>
        <w:lastRenderedPageBreak/>
        <w:t>PRODUCT FEATURES</w:t>
      </w:r>
    </w:p>
    <w:p w14:paraId="67BC1F8D" w14:textId="77777777" w:rsidR="00942420" w:rsidRDefault="00942420" w:rsidP="0094242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5F23F003" w14:textId="6A91B838" w:rsidR="00942420" w:rsidRDefault="002D5795" w:rsidP="002D5795">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sidRPr="002D5795">
        <w:rPr>
          <w:rFonts w:ascii="Arial" w:eastAsia="Arial" w:hAnsi="Arial" w:cs="Times New Roman (Body CS)"/>
          <w:noProof/>
          <w:color w:val="64777E"/>
          <w:kern w:val="0"/>
          <w:sz w:val="18"/>
          <w:szCs w:val="22"/>
          <w14:ligatures w14:val="none"/>
        </w:rPr>
        <w:drawing>
          <wp:inline distT="0" distB="0" distL="0" distR="0" wp14:anchorId="73553949" wp14:editId="0366BD88">
            <wp:extent cx="5731510" cy="1785620"/>
            <wp:effectExtent l="0" t="0" r="2540" b="5080"/>
            <wp:docPr id="16553732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73283" name="Picture 1" descr="A screenshot of a computer screen&#10;&#10;Description automatically generated"/>
                    <pic:cNvPicPr/>
                  </pic:nvPicPr>
                  <pic:blipFill>
                    <a:blip r:embed="rId11"/>
                    <a:stretch>
                      <a:fillRect/>
                    </a:stretch>
                  </pic:blipFill>
                  <pic:spPr>
                    <a:xfrm>
                      <a:off x="0" y="0"/>
                      <a:ext cx="5731510" cy="1785620"/>
                    </a:xfrm>
                    <a:prstGeom prst="rect">
                      <a:avLst/>
                    </a:prstGeom>
                  </pic:spPr>
                </pic:pic>
              </a:graphicData>
            </a:graphic>
          </wp:inline>
        </w:drawing>
      </w:r>
    </w:p>
    <w:p w14:paraId="711A78ED" w14:textId="77777777" w:rsidR="002D5795" w:rsidRPr="002D5795" w:rsidRDefault="002D5795" w:rsidP="002D5795">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00BB95BC" w14:textId="3774C9D9" w:rsidR="00942420" w:rsidRPr="005929C9" w:rsidRDefault="00942420" w:rsidP="00942420">
      <w:pPr>
        <w:pStyle w:val="paragraph"/>
        <w:spacing w:before="0" w:beforeAutospacing="0" w:after="0" w:afterAutospacing="0"/>
        <w:textAlignment w:val="baseline"/>
        <w:rPr>
          <w:rStyle w:val="normaltextrun"/>
          <w:rFonts w:ascii="Arial" w:eastAsiaTheme="majorEastAsia" w:hAnsi="Arial" w:cs="Arial"/>
          <w:color w:val="64777E"/>
          <w:sz w:val="18"/>
          <w:szCs w:val="18"/>
          <w:lang w:val="en-US"/>
        </w:rPr>
      </w:pPr>
      <w:r>
        <w:rPr>
          <w:rStyle w:val="normaltextrun"/>
          <w:rFonts w:ascii="Arial" w:eastAsiaTheme="majorEastAsia" w:hAnsi="Arial" w:cs="Arial"/>
          <w:color w:val="64777E"/>
          <w:sz w:val="18"/>
          <w:szCs w:val="18"/>
          <w:lang w:val="en-US"/>
        </w:rPr>
        <w:t>T</w:t>
      </w:r>
      <w:r w:rsidRPr="005929C9">
        <w:rPr>
          <w:rStyle w:val="normaltextrun"/>
          <w:rFonts w:ascii="Arial" w:eastAsiaTheme="majorEastAsia" w:hAnsi="Arial" w:cs="Arial"/>
          <w:color w:val="64777E"/>
          <w:sz w:val="18"/>
          <w:szCs w:val="18"/>
          <w:lang w:val="en-US"/>
        </w:rPr>
        <w:t>he</w:t>
      </w:r>
      <w:r w:rsidR="00061EB0">
        <w:rPr>
          <w:rStyle w:val="normaltextrun"/>
          <w:rFonts w:ascii="Arial" w:eastAsiaTheme="majorEastAsia" w:hAnsi="Arial" w:cs="Arial"/>
          <w:color w:val="64777E"/>
          <w:sz w:val="18"/>
          <w:szCs w:val="18"/>
          <w:lang w:val="en-US"/>
        </w:rPr>
        <w:t xml:space="preserve"> management fee is considered high, however, the absence of a performance fee results in a total fee load that is lower than peers. </w:t>
      </w:r>
      <w:r w:rsidR="007229AA">
        <w:rPr>
          <w:rStyle w:val="normaltextrun"/>
          <w:rFonts w:ascii="Arial" w:eastAsiaTheme="majorEastAsia" w:hAnsi="Arial" w:cs="Arial"/>
          <w:color w:val="64777E"/>
          <w:sz w:val="18"/>
          <w:szCs w:val="18"/>
          <w:lang w:val="en-US"/>
        </w:rPr>
        <w:t xml:space="preserve">A portfolio that sits in the alternatives bucket with daily liquidity is also a positive. </w:t>
      </w:r>
    </w:p>
    <w:p w14:paraId="376BFD54" w14:textId="77777777" w:rsidR="00942420" w:rsidRDefault="00942420" w:rsidP="00942420">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44E2438D" w14:textId="77777777" w:rsidR="00942420" w:rsidRDefault="00942420" w:rsidP="00942420">
      <w:pPr>
        <w:pBdr>
          <w:top w:val="nil"/>
          <w:left w:val="nil"/>
          <w:bottom w:val="nil"/>
          <w:right w:val="nil"/>
          <w:between w:val="nil"/>
        </w:pBdr>
        <w:spacing w:after="0"/>
        <w:rPr>
          <w:rFonts w:eastAsia="Calibri"/>
          <w:color w:val="76C204"/>
          <w:sz w:val="28"/>
          <w:szCs w:val="28"/>
        </w:rPr>
      </w:pPr>
      <w:r w:rsidRPr="001F74BD">
        <w:rPr>
          <w:rFonts w:eastAsia="Calibri"/>
          <w:color w:val="76C204"/>
          <w:sz w:val="28"/>
          <w:szCs w:val="28"/>
        </w:rPr>
        <w:t>INVEST</w:t>
      </w:r>
      <w:r>
        <w:rPr>
          <w:rFonts w:eastAsia="Calibri"/>
          <w:color w:val="76C204"/>
          <w:sz w:val="28"/>
          <w:szCs w:val="28"/>
        </w:rPr>
        <w:t>I</w:t>
      </w:r>
      <w:r w:rsidRPr="001F74BD">
        <w:rPr>
          <w:rFonts w:eastAsia="Calibri"/>
          <w:color w:val="76C204"/>
          <w:sz w:val="28"/>
          <w:szCs w:val="28"/>
        </w:rPr>
        <w:t>BLE STATUS</w:t>
      </w:r>
    </w:p>
    <w:p w14:paraId="37465AD4" w14:textId="34F6D177" w:rsidR="00942420" w:rsidRPr="0093375D" w:rsidRDefault="00942420" w:rsidP="00942420">
      <w:pPr>
        <w:autoSpaceDE w:val="0"/>
        <w:autoSpaceDN w:val="0"/>
        <w:adjustRightInd w:val="0"/>
        <w:spacing w:after="0"/>
        <w:rPr>
          <w:rStyle w:val="normaltextrun"/>
          <w:rFonts w:ascii="Arial" w:eastAsiaTheme="majorEastAsia" w:hAnsi="Arial" w:cs="Arial"/>
          <w:color w:val="64777E"/>
          <w:kern w:val="0"/>
          <w:sz w:val="18"/>
          <w:szCs w:val="18"/>
          <w:lang w:val="en-US" w:eastAsia="en-AU"/>
          <w14:ligatures w14:val="none"/>
        </w:rPr>
      </w:pPr>
      <w:r w:rsidRPr="0093375D">
        <w:rPr>
          <w:rStyle w:val="normaltextrun"/>
          <w:rFonts w:ascii="Arial" w:eastAsiaTheme="majorEastAsia" w:hAnsi="Arial" w:cs="Arial"/>
          <w:color w:val="64777E"/>
          <w:kern w:val="0"/>
          <w:sz w:val="18"/>
          <w:szCs w:val="18"/>
          <w:lang w:val="en-US" w:eastAsia="en-AU"/>
          <w14:ligatures w14:val="none"/>
        </w:rPr>
        <w:t>The Fund is open to wholesale and retail investors</w:t>
      </w:r>
      <w:r>
        <w:rPr>
          <w:rStyle w:val="normaltextrun"/>
          <w:rFonts w:ascii="Arial" w:eastAsiaTheme="majorEastAsia" w:hAnsi="Arial" w:cs="Arial"/>
          <w:color w:val="64777E"/>
          <w:kern w:val="0"/>
          <w:sz w:val="18"/>
          <w:szCs w:val="18"/>
          <w:lang w:val="en-US" w:eastAsia="en-AU"/>
          <w14:ligatures w14:val="none"/>
        </w:rPr>
        <w:t xml:space="preserve">, </w:t>
      </w:r>
      <w:r w:rsidR="007229AA">
        <w:rPr>
          <w:rStyle w:val="normaltextrun"/>
          <w:rFonts w:ascii="Arial" w:eastAsiaTheme="majorEastAsia" w:hAnsi="Arial" w:cs="Arial"/>
          <w:color w:val="64777E"/>
          <w:kern w:val="0"/>
          <w:sz w:val="18"/>
          <w:szCs w:val="18"/>
          <w:lang w:val="en-US" w:eastAsia="en-AU"/>
          <w14:ligatures w14:val="none"/>
        </w:rPr>
        <w:t>av</w:t>
      </w:r>
      <w:r w:rsidR="007229AA" w:rsidRPr="0093375D">
        <w:rPr>
          <w:rStyle w:val="normaltextrun"/>
          <w:rFonts w:ascii="Arial" w:eastAsiaTheme="majorEastAsia" w:hAnsi="Arial" w:cs="Arial"/>
          <w:color w:val="64777E"/>
          <w:kern w:val="0"/>
          <w:sz w:val="18"/>
          <w:szCs w:val="18"/>
          <w:lang w:val="en-US" w:eastAsia="en-AU"/>
          <w14:ligatures w14:val="none"/>
        </w:rPr>
        <w:t>ailable</w:t>
      </w:r>
      <w:r w:rsidRPr="0093375D">
        <w:rPr>
          <w:rStyle w:val="normaltextrun"/>
          <w:rFonts w:ascii="Arial" w:eastAsiaTheme="majorEastAsia" w:hAnsi="Arial" w:cs="Arial"/>
          <w:color w:val="64777E"/>
          <w:kern w:val="0"/>
          <w:sz w:val="18"/>
          <w:szCs w:val="18"/>
          <w:lang w:val="en-US" w:eastAsia="en-AU"/>
          <w14:ligatures w14:val="none"/>
        </w:rPr>
        <w:t xml:space="preserve"> on platforms.</w:t>
      </w:r>
      <w:r>
        <w:rPr>
          <w:rStyle w:val="normaltextrun"/>
          <w:rFonts w:ascii="Arial" w:eastAsiaTheme="majorEastAsia" w:hAnsi="Arial" w:cs="Arial"/>
          <w:color w:val="64777E"/>
          <w:kern w:val="0"/>
          <w:sz w:val="18"/>
          <w:szCs w:val="18"/>
          <w:lang w:val="en-US" w:eastAsia="en-AU"/>
          <w14:ligatures w14:val="none"/>
        </w:rPr>
        <w:t xml:space="preserve"> Plenty of capacity remaining for investment.</w:t>
      </w:r>
    </w:p>
    <w:p w14:paraId="2117525B" w14:textId="77777777" w:rsidR="00942420" w:rsidRDefault="00942420" w:rsidP="00942420">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16BF30A6" w14:textId="77777777" w:rsidR="00942420" w:rsidRDefault="00942420" w:rsidP="00942420">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16F84325" w14:textId="321FEEC0" w:rsidR="005D3D4D" w:rsidRPr="00A23C45" w:rsidRDefault="007229AA" w:rsidP="00942420">
      <w:pPr>
        <w:pStyle w:val="paragraph"/>
        <w:spacing w:before="0" w:beforeAutospacing="0" w:after="0" w:afterAutospacing="0"/>
        <w:textAlignment w:val="baseline"/>
        <w:rPr>
          <w:rStyle w:val="normaltextrun"/>
          <w:rFonts w:ascii="Arial" w:eastAsiaTheme="majorEastAsia" w:hAnsi="Arial" w:cs="Arial"/>
          <w:color w:val="64777E"/>
          <w:sz w:val="18"/>
          <w:szCs w:val="18"/>
          <w:lang w:val="en-US"/>
        </w:rPr>
      </w:pPr>
      <w:r>
        <w:rPr>
          <w:rStyle w:val="normaltextrun"/>
          <w:rFonts w:ascii="Arial" w:eastAsiaTheme="majorEastAsia" w:hAnsi="Arial" w:cs="Arial"/>
          <w:color w:val="64777E"/>
          <w:sz w:val="18"/>
          <w:szCs w:val="18"/>
          <w:lang w:val="en-US"/>
        </w:rPr>
        <w:t>Talaria is an Australian based alternative investment manager founded in 2005</w:t>
      </w:r>
      <w:r w:rsidR="007B257A">
        <w:rPr>
          <w:rStyle w:val="normaltextrun"/>
          <w:rFonts w:ascii="Arial" w:eastAsiaTheme="majorEastAsia" w:hAnsi="Arial" w:cs="Arial"/>
          <w:color w:val="64777E"/>
          <w:sz w:val="18"/>
          <w:szCs w:val="18"/>
          <w:lang w:val="en-US"/>
        </w:rPr>
        <w:t xml:space="preserve">. Talaria is 70% employee owned with the remaining 30% owned by The Wingate Group. Talaria are a one strategy shop solely focused on running the Talaria Global Equity Strategy. </w:t>
      </w:r>
    </w:p>
    <w:p w14:paraId="5D442BEE" w14:textId="77777777" w:rsidR="00942420" w:rsidRPr="00A23C45" w:rsidRDefault="00942420" w:rsidP="00942420">
      <w:pPr>
        <w:pStyle w:val="paragraph"/>
        <w:spacing w:before="0" w:beforeAutospacing="0" w:after="0" w:afterAutospacing="0"/>
        <w:textAlignment w:val="baseline"/>
        <w:rPr>
          <w:rFonts w:eastAsiaTheme="majorEastAsia"/>
          <w:color w:val="64777E"/>
          <w:lang w:val="en-US"/>
        </w:rPr>
      </w:pPr>
    </w:p>
    <w:p w14:paraId="1B5641E0" w14:textId="77777777" w:rsidR="00942420" w:rsidRDefault="00942420" w:rsidP="00942420">
      <w:pPr>
        <w:pStyle w:val="paragraph"/>
        <w:spacing w:before="0" w:beforeAutospacing="0" w:after="0" w:afterAutospacing="0"/>
        <w:textAlignment w:val="baseline"/>
        <w:rPr>
          <w:rStyle w:val="eop"/>
          <w:rFonts w:ascii="Arial" w:eastAsiaTheme="majorEastAsia" w:hAnsi="Arial" w:cs="Arial"/>
          <w:color w:val="76C204"/>
          <w:sz w:val="28"/>
          <w:szCs w:val="28"/>
        </w:rPr>
      </w:pPr>
      <w:r>
        <w:rPr>
          <w:rStyle w:val="normaltextrun"/>
          <w:rFonts w:ascii="Arial" w:eastAsiaTheme="majorEastAsia" w:hAnsi="Arial" w:cs="Arial"/>
          <w:color w:val="76C204"/>
          <w:sz w:val="28"/>
          <w:szCs w:val="28"/>
        </w:rPr>
        <w:t>INVESTMENT TEAM</w:t>
      </w:r>
      <w:r>
        <w:rPr>
          <w:rStyle w:val="eop"/>
          <w:rFonts w:ascii="Arial" w:eastAsiaTheme="majorEastAsia" w:hAnsi="Arial" w:cs="Arial"/>
          <w:color w:val="76C204"/>
          <w:sz w:val="28"/>
          <w:szCs w:val="28"/>
        </w:rPr>
        <w:t> </w:t>
      </w:r>
    </w:p>
    <w:p w14:paraId="5729DDE1" w14:textId="77777777" w:rsidR="00942420" w:rsidRDefault="00942420" w:rsidP="00942420">
      <w:pPr>
        <w:pStyle w:val="paragraph"/>
        <w:spacing w:before="0" w:beforeAutospacing="0" w:after="0" w:afterAutospacing="0"/>
        <w:textAlignment w:val="baseline"/>
        <w:rPr>
          <w:rFonts w:ascii="Segoe UI" w:hAnsi="Segoe UI" w:cs="Segoe UI"/>
          <w:color w:val="4A585E"/>
          <w:sz w:val="18"/>
          <w:szCs w:val="18"/>
        </w:rPr>
      </w:pPr>
    </w:p>
    <w:p w14:paraId="5C57D11E" w14:textId="0D682713" w:rsidR="00942420" w:rsidRDefault="007B257A" w:rsidP="00942420">
      <w:pPr>
        <w:pStyle w:val="paragraph"/>
        <w:spacing w:before="0" w:beforeAutospacing="0" w:after="0" w:afterAutospacing="0"/>
        <w:textAlignment w:val="baseline"/>
        <w:rPr>
          <w:rStyle w:val="eop"/>
          <w:rFonts w:ascii="Arial" w:eastAsiaTheme="majorEastAsia" w:hAnsi="Arial" w:cs="Arial"/>
          <w:color w:val="64777E"/>
          <w:sz w:val="18"/>
          <w:szCs w:val="18"/>
        </w:rPr>
      </w:pPr>
      <w:r>
        <w:rPr>
          <w:rStyle w:val="eop"/>
          <w:rFonts w:ascii="Arial" w:eastAsiaTheme="majorEastAsia" w:hAnsi="Arial" w:cs="Arial"/>
          <w:color w:val="64777E"/>
          <w:sz w:val="18"/>
          <w:szCs w:val="18"/>
        </w:rPr>
        <w:t xml:space="preserve">The investment team is lead by co-CIOs, Chad Padowitz and Hugh Selby Smith, who both have extensive experience in markets and are capable stewards of the Fund. Providing support is a team of five analysts. Whilst the analyst team is experienced the relative co-tenure is less than peers with some changes and additions in recent years. The team </w:t>
      </w:r>
      <w:r w:rsidR="003F4164">
        <w:rPr>
          <w:rStyle w:val="eop"/>
          <w:rFonts w:ascii="Arial" w:eastAsiaTheme="majorEastAsia" w:hAnsi="Arial" w:cs="Arial"/>
          <w:color w:val="64777E"/>
          <w:sz w:val="18"/>
          <w:szCs w:val="18"/>
        </w:rPr>
        <w:t xml:space="preserve">operate a number of screens to help narrow the universe to a more manageable level and thus is </w:t>
      </w:r>
      <w:r>
        <w:rPr>
          <w:rStyle w:val="eop"/>
          <w:rFonts w:ascii="Arial" w:eastAsiaTheme="majorEastAsia" w:hAnsi="Arial" w:cs="Arial"/>
          <w:color w:val="64777E"/>
          <w:sz w:val="18"/>
          <w:szCs w:val="18"/>
        </w:rPr>
        <w:t>considered adequately resourced</w:t>
      </w:r>
      <w:r w:rsidR="003F4164">
        <w:rPr>
          <w:rStyle w:val="eop"/>
          <w:rFonts w:ascii="Arial" w:eastAsiaTheme="majorEastAsia" w:hAnsi="Arial" w:cs="Arial"/>
          <w:color w:val="64777E"/>
          <w:sz w:val="18"/>
          <w:szCs w:val="18"/>
        </w:rPr>
        <w:t>.</w:t>
      </w:r>
    </w:p>
    <w:p w14:paraId="2EE9F037" w14:textId="77777777" w:rsidR="007B257A" w:rsidRDefault="007B257A" w:rsidP="00942420">
      <w:pPr>
        <w:pStyle w:val="paragraph"/>
        <w:spacing w:before="0" w:beforeAutospacing="0" w:after="0" w:afterAutospacing="0"/>
        <w:textAlignment w:val="baseline"/>
        <w:rPr>
          <w:rStyle w:val="eop"/>
          <w:rFonts w:ascii="Arial" w:eastAsiaTheme="majorEastAsia" w:hAnsi="Arial" w:cs="Arial"/>
          <w:color w:val="64777E"/>
          <w:sz w:val="18"/>
          <w:szCs w:val="18"/>
        </w:rPr>
      </w:pPr>
    </w:p>
    <w:p w14:paraId="2FFE49EF" w14:textId="77777777" w:rsidR="00942420" w:rsidRDefault="00942420" w:rsidP="0094242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76C204"/>
          <w:sz w:val="22"/>
          <w:szCs w:val="22"/>
        </w:rPr>
      </w:pPr>
      <w:r>
        <w:rPr>
          <w:rStyle w:val="normaltextrun"/>
          <w:rFonts w:ascii="Arial" w:eastAsiaTheme="majorEastAsia" w:hAnsi="Arial" w:cs="Arial"/>
          <w:color w:val="76C204"/>
          <w:sz w:val="22"/>
          <w:szCs w:val="22"/>
        </w:rPr>
        <w:t xml:space="preserve">Remuneration and Incentives </w:t>
      </w:r>
    </w:p>
    <w:p w14:paraId="37FDC1DF" w14:textId="77777777" w:rsidR="003F4164" w:rsidRDefault="00942420" w:rsidP="00942420">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Pleasing </w:t>
      </w:r>
      <w:r w:rsidR="003F4164">
        <w:rPr>
          <w:rStyle w:val="normaltextrun"/>
          <w:rFonts w:ascii="Arial" w:eastAsiaTheme="majorEastAsia" w:hAnsi="Arial" w:cs="Arial"/>
          <w:color w:val="64777E"/>
          <w:sz w:val="18"/>
          <w:szCs w:val="18"/>
        </w:rPr>
        <w:t>co-CIOs</w:t>
      </w:r>
      <w:r>
        <w:rPr>
          <w:rStyle w:val="normaltextrun"/>
          <w:rFonts w:ascii="Arial" w:eastAsiaTheme="majorEastAsia" w:hAnsi="Arial" w:cs="Arial"/>
          <w:color w:val="64777E"/>
          <w:sz w:val="18"/>
          <w:szCs w:val="18"/>
        </w:rPr>
        <w:t xml:space="preserve"> are equity holders in the business and have a profit share arrangement. In addition to this they are all significantly co-invested in the Fund. </w:t>
      </w:r>
    </w:p>
    <w:p w14:paraId="22BFDD0C" w14:textId="77777777" w:rsidR="003F4164" w:rsidRDefault="003F4164" w:rsidP="0094242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49672E17" w14:textId="23E7067D" w:rsidR="00942420" w:rsidRDefault="003F4164" w:rsidP="00942420">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Analyst team are paid a combination of salary and performance based bonus based on short and long term incentives. These include stock recommendations, performance of the fund and growth in assets.</w:t>
      </w:r>
    </w:p>
    <w:p w14:paraId="16600126" w14:textId="77777777" w:rsidR="00942420" w:rsidRDefault="00942420" w:rsidP="0094242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7C18CBA5" w14:textId="77777777" w:rsidR="00942420" w:rsidRDefault="00942420" w:rsidP="00942420">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76C204"/>
          <w:sz w:val="22"/>
          <w:szCs w:val="22"/>
        </w:rPr>
        <w:t>Key Person Risk</w:t>
      </w:r>
    </w:p>
    <w:p w14:paraId="5E4965A9" w14:textId="4FEA606C" w:rsidR="00942420" w:rsidRDefault="007B257A" w:rsidP="0094242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Due to the lower co-tenure amongst the broader team a</w:t>
      </w:r>
      <w:r w:rsidR="00942420" w:rsidRPr="00FB3C6A">
        <w:rPr>
          <w:rStyle w:val="normaltextrun"/>
          <w:rFonts w:ascii="Arial" w:eastAsiaTheme="majorEastAsia" w:hAnsi="Arial" w:cs="Arial"/>
          <w:color w:val="64777E"/>
          <w:sz w:val="18"/>
          <w:szCs w:val="18"/>
        </w:rPr>
        <w:t xml:space="preserve"> departure of </w:t>
      </w:r>
      <w:r>
        <w:rPr>
          <w:rStyle w:val="normaltextrun"/>
          <w:rFonts w:ascii="Arial" w:eastAsiaTheme="majorEastAsia" w:hAnsi="Arial" w:cs="Arial"/>
          <w:color w:val="64777E"/>
          <w:sz w:val="18"/>
          <w:szCs w:val="18"/>
        </w:rPr>
        <w:t>Chad Padowitz or Hugh Shelby Smith</w:t>
      </w:r>
      <w:r w:rsidR="00942420">
        <w:rPr>
          <w:rStyle w:val="normaltextrun"/>
          <w:rFonts w:ascii="Arial" w:eastAsiaTheme="majorEastAsia" w:hAnsi="Arial" w:cs="Arial"/>
          <w:color w:val="64777E"/>
          <w:sz w:val="18"/>
          <w:szCs w:val="18"/>
        </w:rPr>
        <w:t xml:space="preserve"> </w:t>
      </w:r>
      <w:r w:rsidR="00942420" w:rsidRPr="00FB3C6A">
        <w:rPr>
          <w:rStyle w:val="normaltextrun"/>
          <w:rFonts w:ascii="Arial" w:eastAsiaTheme="majorEastAsia" w:hAnsi="Arial" w:cs="Arial"/>
          <w:color w:val="64777E"/>
          <w:sz w:val="18"/>
          <w:szCs w:val="18"/>
        </w:rPr>
        <w:t xml:space="preserve">would be a considerable loss for the Fund and would trigger a re-assessment of the investment case. </w:t>
      </w:r>
      <w:r w:rsidR="00942420">
        <w:rPr>
          <w:rStyle w:val="normaltextrun"/>
          <w:rFonts w:ascii="Arial" w:eastAsiaTheme="majorEastAsia" w:hAnsi="Arial" w:cs="Arial"/>
          <w:color w:val="64777E"/>
          <w:sz w:val="18"/>
          <w:szCs w:val="18"/>
        </w:rPr>
        <w:t xml:space="preserve">However, </w:t>
      </w:r>
      <w:r>
        <w:rPr>
          <w:rStyle w:val="normaltextrun"/>
          <w:rFonts w:ascii="Arial" w:eastAsiaTheme="majorEastAsia" w:hAnsi="Arial" w:cs="Arial"/>
          <w:color w:val="64777E"/>
          <w:sz w:val="18"/>
          <w:szCs w:val="18"/>
        </w:rPr>
        <w:t>their</w:t>
      </w:r>
      <w:r w:rsidR="00942420">
        <w:rPr>
          <w:rStyle w:val="normaltextrun"/>
          <w:rFonts w:ascii="Arial" w:eastAsiaTheme="majorEastAsia" w:hAnsi="Arial" w:cs="Arial"/>
          <w:color w:val="64777E"/>
          <w:sz w:val="18"/>
          <w:szCs w:val="18"/>
        </w:rPr>
        <w:t xml:space="preserve"> considerable equity in the business </w:t>
      </w:r>
      <w:r>
        <w:rPr>
          <w:rStyle w:val="normaltextrun"/>
          <w:rFonts w:ascii="Arial" w:eastAsiaTheme="majorEastAsia" w:hAnsi="Arial" w:cs="Arial"/>
          <w:color w:val="64777E"/>
          <w:sz w:val="18"/>
          <w:szCs w:val="18"/>
        </w:rPr>
        <w:t>helps mitigate concerns.</w:t>
      </w:r>
    </w:p>
    <w:p w14:paraId="40CDF3D0" w14:textId="77777777" w:rsidR="00942420" w:rsidRDefault="00942420" w:rsidP="00942420">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380F5039" w14:textId="77777777" w:rsidR="00942420" w:rsidRDefault="00942420" w:rsidP="00942420">
      <w:pPr>
        <w:pBdr>
          <w:top w:val="nil"/>
          <w:left w:val="nil"/>
          <w:bottom w:val="nil"/>
          <w:right w:val="nil"/>
          <w:between w:val="nil"/>
        </w:pBdr>
        <w:spacing w:after="0"/>
        <w:jc w:val="both"/>
        <w:rPr>
          <w:rFonts w:eastAsia="Calibri" w:cs="Times New Roman"/>
          <w:color w:val="76C204"/>
          <w:sz w:val="28"/>
          <w:szCs w:val="28"/>
        </w:rPr>
      </w:pPr>
      <w:r>
        <w:rPr>
          <w:rFonts w:eastAsia="Calibri" w:cs="Times New Roman"/>
          <w:color w:val="76C204"/>
          <w:sz w:val="28"/>
          <w:szCs w:val="28"/>
        </w:rPr>
        <w:t>INVESTMENT PHILOSOPHY AND PROCESS</w:t>
      </w:r>
    </w:p>
    <w:p w14:paraId="3E85767F" w14:textId="77777777" w:rsidR="00942420" w:rsidRDefault="00942420" w:rsidP="00942420">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211FAD2C" w14:textId="77777777" w:rsidR="00942420" w:rsidRPr="00992645"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992645">
        <w:rPr>
          <w:rStyle w:val="normaltextrun"/>
          <w:rFonts w:eastAsia="Calibri"/>
          <w:color w:val="76C204"/>
          <w:sz w:val="22"/>
          <w:szCs w:val="22"/>
        </w:rPr>
        <w:t>Investable</w:t>
      </w:r>
      <w:r w:rsidRPr="00992645">
        <w:rPr>
          <w:rFonts w:ascii="Arial" w:eastAsiaTheme="majorEastAsia" w:hAnsi="Arial" w:cs="Arial"/>
          <w:color w:val="64777E"/>
          <w:sz w:val="18"/>
          <w:szCs w:val="18"/>
        </w:rPr>
        <w:t xml:space="preserve"> </w:t>
      </w:r>
      <w:r w:rsidRPr="00992645">
        <w:rPr>
          <w:rStyle w:val="normaltextrun"/>
          <w:rFonts w:eastAsia="Calibri"/>
          <w:color w:val="76C204"/>
          <w:sz w:val="22"/>
          <w:szCs w:val="22"/>
        </w:rPr>
        <w:t>Universe</w:t>
      </w:r>
    </w:p>
    <w:p w14:paraId="57432BF4" w14:textId="77777777" w:rsidR="00942420" w:rsidRDefault="00942420" w:rsidP="00942420">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46FA079B" w14:textId="61E0AFB0" w:rsidR="00942420" w:rsidRDefault="00942420" w:rsidP="00942420">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r>
        <w:rPr>
          <w:rFonts w:ascii="Arial" w:eastAsiaTheme="majorEastAsia" w:hAnsi="Arial" w:cs="Arial"/>
          <w:color w:val="64777E"/>
          <w:kern w:val="0"/>
          <w:sz w:val="18"/>
          <w:szCs w:val="18"/>
          <w:lang w:eastAsia="en-AU"/>
          <w14:ligatures w14:val="none"/>
        </w:rPr>
        <w:t>T</w:t>
      </w:r>
      <w:r w:rsidRPr="00992645">
        <w:rPr>
          <w:rFonts w:ascii="Arial" w:eastAsiaTheme="majorEastAsia" w:hAnsi="Arial" w:cs="Arial"/>
          <w:color w:val="64777E"/>
          <w:kern w:val="0"/>
          <w:sz w:val="18"/>
          <w:szCs w:val="18"/>
          <w:lang w:eastAsia="en-AU"/>
          <w14:ligatures w14:val="none"/>
        </w:rPr>
        <w:t>he Fund seeks ideas</w:t>
      </w:r>
      <w:r>
        <w:rPr>
          <w:rFonts w:ascii="Arial" w:eastAsiaTheme="majorEastAsia" w:hAnsi="Arial" w:cs="Arial"/>
          <w:color w:val="64777E"/>
          <w:kern w:val="0"/>
          <w:sz w:val="18"/>
          <w:szCs w:val="18"/>
          <w:lang w:eastAsia="en-AU"/>
          <w14:ligatures w14:val="none"/>
        </w:rPr>
        <w:t xml:space="preserve"> from the global investment universe excluding Australian listed companies</w:t>
      </w:r>
      <w:r w:rsidR="00B00BE0">
        <w:rPr>
          <w:rFonts w:ascii="Arial" w:eastAsiaTheme="majorEastAsia" w:hAnsi="Arial" w:cs="Arial"/>
          <w:color w:val="64777E"/>
          <w:kern w:val="0"/>
          <w:sz w:val="18"/>
          <w:szCs w:val="18"/>
          <w:lang w:eastAsia="en-AU"/>
          <w14:ligatures w14:val="none"/>
        </w:rPr>
        <w:t xml:space="preserve"> and </w:t>
      </w:r>
      <w:r>
        <w:rPr>
          <w:rFonts w:ascii="Arial" w:eastAsiaTheme="majorEastAsia" w:hAnsi="Arial" w:cs="Arial"/>
          <w:color w:val="64777E"/>
          <w:kern w:val="0"/>
          <w:sz w:val="18"/>
          <w:szCs w:val="18"/>
          <w:lang w:eastAsia="en-AU"/>
          <w14:ligatures w14:val="none"/>
        </w:rPr>
        <w:t xml:space="preserve">will invest in companies </w:t>
      </w:r>
      <w:r w:rsidR="003F4164">
        <w:rPr>
          <w:rFonts w:ascii="Arial" w:eastAsiaTheme="majorEastAsia" w:hAnsi="Arial" w:cs="Arial"/>
          <w:color w:val="64777E"/>
          <w:kern w:val="0"/>
          <w:sz w:val="18"/>
          <w:szCs w:val="18"/>
          <w:lang w:eastAsia="en-AU"/>
          <w14:ligatures w14:val="none"/>
        </w:rPr>
        <w:t>above a market</w:t>
      </w:r>
      <w:r>
        <w:rPr>
          <w:rFonts w:ascii="Arial" w:eastAsiaTheme="majorEastAsia" w:hAnsi="Arial" w:cs="Arial"/>
          <w:color w:val="64777E"/>
          <w:kern w:val="0"/>
          <w:sz w:val="18"/>
          <w:szCs w:val="18"/>
          <w:lang w:eastAsia="en-AU"/>
          <w14:ligatures w14:val="none"/>
        </w:rPr>
        <w:t xml:space="preserve"> cap of US</w:t>
      </w:r>
      <w:r w:rsidR="003F4164">
        <w:rPr>
          <w:rFonts w:ascii="Arial" w:eastAsiaTheme="majorEastAsia" w:hAnsi="Arial" w:cs="Arial"/>
          <w:color w:val="64777E"/>
          <w:kern w:val="0"/>
          <w:sz w:val="18"/>
          <w:szCs w:val="18"/>
          <w:lang w:eastAsia="en-AU"/>
          <w14:ligatures w14:val="none"/>
        </w:rPr>
        <w:t>$5bn</w:t>
      </w:r>
      <w:r>
        <w:rPr>
          <w:rFonts w:ascii="Arial" w:eastAsiaTheme="majorEastAsia" w:hAnsi="Arial" w:cs="Arial"/>
          <w:color w:val="64777E"/>
          <w:kern w:val="0"/>
          <w:sz w:val="18"/>
          <w:szCs w:val="18"/>
          <w:lang w:eastAsia="en-AU"/>
          <w14:ligatures w14:val="none"/>
        </w:rPr>
        <w:t xml:space="preserve">. </w:t>
      </w:r>
      <w:r w:rsidR="003F4164">
        <w:rPr>
          <w:rFonts w:ascii="Arial" w:eastAsiaTheme="majorEastAsia" w:hAnsi="Arial" w:cs="Arial"/>
          <w:color w:val="64777E"/>
          <w:kern w:val="0"/>
          <w:sz w:val="18"/>
          <w:szCs w:val="18"/>
          <w:lang w:eastAsia="en-AU"/>
          <w14:ligatures w14:val="none"/>
        </w:rPr>
        <w:t xml:space="preserve">The </w:t>
      </w:r>
      <w:r w:rsidR="00D25065">
        <w:rPr>
          <w:rFonts w:ascii="Arial" w:eastAsiaTheme="majorEastAsia" w:hAnsi="Arial" w:cs="Arial"/>
          <w:color w:val="64777E"/>
          <w:kern w:val="0"/>
          <w:sz w:val="18"/>
          <w:szCs w:val="18"/>
          <w:lang w:eastAsia="en-AU"/>
          <w14:ligatures w14:val="none"/>
        </w:rPr>
        <w:t xml:space="preserve">investment </w:t>
      </w:r>
      <w:r w:rsidR="003F4164">
        <w:rPr>
          <w:rFonts w:ascii="Arial" w:eastAsiaTheme="majorEastAsia" w:hAnsi="Arial" w:cs="Arial"/>
          <w:color w:val="64777E"/>
          <w:kern w:val="0"/>
          <w:sz w:val="18"/>
          <w:szCs w:val="18"/>
          <w:lang w:eastAsia="en-AU"/>
          <w14:ligatures w14:val="none"/>
        </w:rPr>
        <w:t>universe is large cap developed equities; however, it can invest in emerging market stocks using ADRs</w:t>
      </w:r>
      <w:r w:rsidR="00D25065">
        <w:rPr>
          <w:rFonts w:ascii="Arial" w:eastAsiaTheme="majorEastAsia" w:hAnsi="Arial" w:cs="Arial"/>
          <w:color w:val="64777E"/>
          <w:kern w:val="0"/>
          <w:sz w:val="18"/>
          <w:szCs w:val="18"/>
          <w:lang w:eastAsia="en-AU"/>
          <w14:ligatures w14:val="none"/>
        </w:rPr>
        <w:t xml:space="preserve"> only</w:t>
      </w:r>
      <w:r w:rsidR="003F4164">
        <w:rPr>
          <w:rFonts w:ascii="Arial" w:eastAsiaTheme="majorEastAsia" w:hAnsi="Arial" w:cs="Arial"/>
          <w:color w:val="64777E"/>
          <w:kern w:val="0"/>
          <w:sz w:val="18"/>
          <w:szCs w:val="18"/>
          <w:lang w:eastAsia="en-AU"/>
          <w14:ligatures w14:val="none"/>
        </w:rPr>
        <w:t xml:space="preserve">. </w:t>
      </w:r>
      <w:r>
        <w:rPr>
          <w:rFonts w:ascii="Arial" w:eastAsiaTheme="majorEastAsia" w:hAnsi="Arial" w:cs="Arial"/>
          <w:color w:val="64777E"/>
          <w:kern w:val="0"/>
          <w:sz w:val="18"/>
          <w:szCs w:val="18"/>
          <w:lang w:eastAsia="en-AU"/>
          <w14:ligatures w14:val="none"/>
        </w:rPr>
        <w:t xml:space="preserve">The Fund is benchmarked against the MSCI World </w:t>
      </w:r>
      <w:r w:rsidR="00D25065">
        <w:rPr>
          <w:rFonts w:ascii="Arial" w:eastAsiaTheme="majorEastAsia" w:hAnsi="Arial" w:cs="Arial"/>
          <w:color w:val="64777E"/>
          <w:kern w:val="0"/>
          <w:sz w:val="18"/>
          <w:szCs w:val="18"/>
          <w:lang w:eastAsia="en-AU"/>
          <w14:ligatures w14:val="none"/>
        </w:rPr>
        <w:t>ex-Aus Indes SA Net Dividends Reinvested.</w:t>
      </w:r>
    </w:p>
    <w:p w14:paraId="1712393E" w14:textId="77777777" w:rsidR="00D25065" w:rsidRDefault="00D25065" w:rsidP="00942420">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0102A898" w14:textId="77777777" w:rsidR="00942420" w:rsidRPr="00992645" w:rsidRDefault="00942420" w:rsidP="00942420">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5E0A762E" w14:textId="77777777" w:rsidR="00942420"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B024A7">
        <w:rPr>
          <w:rStyle w:val="normaltextrun"/>
          <w:rFonts w:eastAsia="Calibri"/>
          <w:color w:val="76C204"/>
          <w:sz w:val="22"/>
          <w:szCs w:val="22"/>
        </w:rPr>
        <w:t>Philosophy</w:t>
      </w:r>
    </w:p>
    <w:p w14:paraId="5264ADEF" w14:textId="77777777" w:rsidR="00942420"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7B718C5A" w14:textId="2C5F9D95" w:rsidR="00942420" w:rsidRDefault="00D25065"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Manager aims to deliver superior risk adjusted returns with a consistent income stream from option writing. The underlying positions will reflect quality at a reasonable price with the manager believing companies with strong free cash flows will </w:t>
      </w:r>
      <w:r w:rsidR="00D8265F">
        <w:rPr>
          <w:rFonts w:ascii="Arial" w:eastAsiaTheme="majorEastAsia" w:hAnsi="Arial" w:cs="Arial"/>
          <w:color w:val="64777E"/>
          <w:sz w:val="18"/>
          <w:szCs w:val="18"/>
        </w:rPr>
        <w:t>deliver more sustainable and consistent returns.</w:t>
      </w:r>
    </w:p>
    <w:p w14:paraId="7AD0E5DB" w14:textId="77777777" w:rsidR="007C15B3" w:rsidRDefault="007C15B3"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4A4E6023" w14:textId="592823F6" w:rsidR="007C15B3" w:rsidRPr="00992645" w:rsidRDefault="007C15B3"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Managers investment philosophy revolves around the inherent bias of people to pay more for insurance. Thus the sale of put options will produce a consistent and attractive income stream. </w:t>
      </w:r>
    </w:p>
    <w:p w14:paraId="4E22536D" w14:textId="77777777" w:rsidR="00942420" w:rsidRDefault="00942420" w:rsidP="00942420">
      <w:pPr>
        <w:pStyle w:val="paragraph"/>
        <w:spacing w:before="0" w:beforeAutospacing="0" w:after="0" w:afterAutospacing="0"/>
        <w:textAlignment w:val="baseline"/>
        <w:rPr>
          <w:rStyle w:val="eop"/>
          <w:rFonts w:ascii="Arial" w:eastAsiaTheme="majorEastAsia" w:hAnsi="Arial" w:cs="Arial"/>
          <w:color w:val="76C204"/>
          <w:sz w:val="28"/>
          <w:szCs w:val="28"/>
        </w:rPr>
      </w:pPr>
    </w:p>
    <w:p w14:paraId="15E76AD2" w14:textId="77777777" w:rsidR="00942420"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Style w:val="normaltextrun"/>
          <w:rFonts w:eastAsia="Calibri"/>
          <w:color w:val="76C204"/>
          <w:sz w:val="22"/>
          <w:szCs w:val="22"/>
        </w:rPr>
        <w:t>Idea Generation</w:t>
      </w:r>
    </w:p>
    <w:p w14:paraId="69F9B52E" w14:textId="77777777" w:rsidR="00942420" w:rsidRDefault="00942420" w:rsidP="00942420">
      <w:pPr>
        <w:pStyle w:val="paragraph"/>
        <w:spacing w:before="0" w:beforeAutospacing="0" w:after="0" w:afterAutospacing="0"/>
        <w:textAlignment w:val="baseline"/>
        <w:rPr>
          <w:rStyle w:val="eop"/>
          <w:rFonts w:ascii="Arial" w:eastAsiaTheme="majorEastAsia" w:hAnsi="Arial" w:cs="Arial"/>
          <w:color w:val="76C204"/>
          <w:sz w:val="28"/>
          <w:szCs w:val="28"/>
        </w:rPr>
      </w:pPr>
    </w:p>
    <w:p w14:paraId="2BA89D13" w14:textId="2A29F313" w:rsidR="00942420" w:rsidRDefault="00D8265F" w:rsidP="00942420">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Talaria utilises several quality-based screens reflecting their proprietary “seven metrics”. This takes the universe from 2500 companies to 220. The filters are run monthly with a focus on new names. This is a pragmatic way to narrow the universe to a more manageable level.</w:t>
      </w:r>
    </w:p>
    <w:p w14:paraId="7E9EA2F0" w14:textId="77777777" w:rsidR="00942420" w:rsidRDefault="00942420" w:rsidP="00942420">
      <w:pPr>
        <w:pStyle w:val="paragraph"/>
        <w:spacing w:before="0" w:beforeAutospacing="0" w:after="0" w:afterAutospacing="0"/>
        <w:textAlignment w:val="baseline"/>
        <w:rPr>
          <w:rFonts w:ascii="Arial" w:eastAsiaTheme="majorEastAsia" w:hAnsi="Arial" w:cs="Arial"/>
          <w:color w:val="64777E"/>
          <w:sz w:val="18"/>
          <w:szCs w:val="18"/>
        </w:rPr>
      </w:pPr>
    </w:p>
    <w:p w14:paraId="26DDC481" w14:textId="77777777" w:rsidR="00942420"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Style w:val="normaltextrun"/>
          <w:rFonts w:eastAsia="Calibri"/>
          <w:color w:val="76C204"/>
          <w:sz w:val="22"/>
          <w:szCs w:val="22"/>
        </w:rPr>
        <w:t>Research Process</w:t>
      </w:r>
    </w:p>
    <w:p w14:paraId="5CA11C03" w14:textId="2FF7CFC8" w:rsidR="00942420" w:rsidRDefault="00942420" w:rsidP="00942420">
      <w:pPr>
        <w:pStyle w:val="paragraph"/>
        <w:spacing w:before="0" w:beforeAutospacing="0" w:after="0" w:afterAutospacing="0"/>
        <w:textAlignment w:val="baseline"/>
        <w:rPr>
          <w:rFonts w:ascii="Arial" w:eastAsiaTheme="majorEastAsia" w:hAnsi="Arial" w:cs="Arial"/>
          <w:color w:val="64777E"/>
          <w:sz w:val="18"/>
          <w:szCs w:val="18"/>
        </w:rPr>
      </w:pPr>
    </w:p>
    <w:p w14:paraId="2BBC7688" w14:textId="57CBB81E" w:rsidR="00942420" w:rsidRDefault="00F503D0" w:rsidP="00942420">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The</w:t>
      </w:r>
      <w:r w:rsidR="00D8265F">
        <w:rPr>
          <w:rFonts w:ascii="Arial" w:eastAsiaTheme="majorEastAsia" w:hAnsi="Arial" w:cs="Arial"/>
          <w:color w:val="64777E"/>
          <w:sz w:val="18"/>
          <w:szCs w:val="18"/>
        </w:rPr>
        <w:t xml:space="preserve"> roughly 220 stocks that come through the screening process </w:t>
      </w:r>
      <w:r>
        <w:rPr>
          <w:rFonts w:ascii="Arial" w:eastAsiaTheme="majorEastAsia" w:hAnsi="Arial" w:cs="Arial"/>
          <w:color w:val="64777E"/>
          <w:sz w:val="18"/>
          <w:szCs w:val="18"/>
        </w:rPr>
        <w:t>are divided amongst the team where they make an initial assessment. In the initial assessment phase, the analysts are looking for reasons that it may not be investable which helps them prioritise a research list of roughly 80 names.</w:t>
      </w:r>
    </w:p>
    <w:p w14:paraId="20771E2A" w14:textId="77777777" w:rsidR="00F503D0" w:rsidRDefault="00F503D0" w:rsidP="00942420">
      <w:pPr>
        <w:pStyle w:val="paragraph"/>
        <w:spacing w:before="0" w:beforeAutospacing="0" w:after="0" w:afterAutospacing="0"/>
        <w:textAlignment w:val="baseline"/>
        <w:rPr>
          <w:rFonts w:ascii="Arial" w:eastAsiaTheme="majorEastAsia" w:hAnsi="Arial" w:cs="Arial"/>
          <w:color w:val="64777E"/>
          <w:sz w:val="18"/>
          <w:szCs w:val="18"/>
        </w:rPr>
      </w:pPr>
    </w:p>
    <w:p w14:paraId="145007E2" w14:textId="056A5F58" w:rsidR="00F503D0" w:rsidRDefault="00F503D0" w:rsidP="00942420">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Fundamental research phase includes a deep dive into the companies’ fundamentals with a focus on looking at normalised free cash flow. The manager is assessing the track record and consistency of the company. ESG is integrated into the research, however, it is skewed towards governance with the manager keeping a keen interest in the quality of management and their capital allocation practices. </w:t>
      </w:r>
    </w:p>
    <w:p w14:paraId="7371E582" w14:textId="77777777" w:rsidR="00F503D0" w:rsidRDefault="00F503D0" w:rsidP="00942420">
      <w:pPr>
        <w:pStyle w:val="paragraph"/>
        <w:spacing w:before="0" w:beforeAutospacing="0" w:after="0" w:afterAutospacing="0"/>
        <w:textAlignment w:val="baseline"/>
        <w:rPr>
          <w:rFonts w:ascii="Arial" w:eastAsiaTheme="majorEastAsia" w:hAnsi="Arial" w:cs="Arial"/>
          <w:color w:val="64777E"/>
          <w:sz w:val="18"/>
          <w:szCs w:val="18"/>
        </w:rPr>
      </w:pPr>
    </w:p>
    <w:p w14:paraId="7628C379" w14:textId="43C12C9F" w:rsidR="00F503D0" w:rsidRDefault="00E85E17" w:rsidP="00942420">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Financial metric analysis and valuation principles feature heavily and result on the portfolio having a skew towards quality and value. </w:t>
      </w:r>
    </w:p>
    <w:p w14:paraId="1E77841B" w14:textId="77777777" w:rsidR="007C15B3" w:rsidRDefault="007C15B3" w:rsidP="00942420">
      <w:pPr>
        <w:pStyle w:val="paragraph"/>
        <w:spacing w:before="0" w:beforeAutospacing="0" w:after="0" w:afterAutospacing="0"/>
        <w:textAlignment w:val="baseline"/>
        <w:rPr>
          <w:rFonts w:ascii="Arial" w:eastAsiaTheme="majorEastAsia" w:hAnsi="Arial" w:cs="Arial"/>
          <w:color w:val="64777E"/>
          <w:sz w:val="18"/>
          <w:szCs w:val="18"/>
        </w:rPr>
      </w:pPr>
    </w:p>
    <w:p w14:paraId="14D11B28" w14:textId="75BBA791" w:rsidR="007C15B3" w:rsidRDefault="007C15B3" w:rsidP="00942420">
      <w:pPr>
        <w:pStyle w:val="paragraph"/>
        <w:spacing w:before="0" w:beforeAutospacing="0" w:after="0" w:afterAutospacing="0"/>
        <w:textAlignment w:val="baseline"/>
        <w:rPr>
          <w:rFonts w:ascii="Arial" w:eastAsiaTheme="majorEastAsia" w:hAnsi="Arial" w:cs="Arial"/>
          <w:color w:val="64777E"/>
          <w:sz w:val="18"/>
          <w:szCs w:val="18"/>
        </w:rPr>
      </w:pPr>
      <w:r w:rsidRPr="007C15B3">
        <w:rPr>
          <w:rFonts w:ascii="Arial" w:eastAsiaTheme="majorEastAsia" w:hAnsi="Arial" w:cs="Arial"/>
          <w:noProof/>
          <w:color w:val="64777E"/>
          <w:sz w:val="18"/>
          <w:szCs w:val="18"/>
        </w:rPr>
        <w:drawing>
          <wp:inline distT="0" distB="0" distL="0" distR="0" wp14:anchorId="3B185D43" wp14:editId="551CDE11">
            <wp:extent cx="5731510" cy="3347085"/>
            <wp:effectExtent l="0" t="0" r="2540" b="5715"/>
            <wp:docPr id="1798377407"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77407" name="Picture 1" descr="A screenshot of a screen&#10;&#10;Description automatically generated"/>
                    <pic:cNvPicPr/>
                  </pic:nvPicPr>
                  <pic:blipFill>
                    <a:blip r:embed="rId12"/>
                    <a:stretch>
                      <a:fillRect/>
                    </a:stretch>
                  </pic:blipFill>
                  <pic:spPr>
                    <a:xfrm>
                      <a:off x="0" y="0"/>
                      <a:ext cx="5731510" cy="3347085"/>
                    </a:xfrm>
                    <a:prstGeom prst="rect">
                      <a:avLst/>
                    </a:prstGeom>
                  </pic:spPr>
                </pic:pic>
              </a:graphicData>
            </a:graphic>
          </wp:inline>
        </w:drawing>
      </w:r>
    </w:p>
    <w:p w14:paraId="439F5FA1" w14:textId="77777777" w:rsidR="00D8265F" w:rsidRDefault="00D8265F" w:rsidP="00942420">
      <w:pPr>
        <w:pStyle w:val="paragraph"/>
        <w:spacing w:before="0" w:beforeAutospacing="0" w:after="0" w:afterAutospacing="0"/>
        <w:textAlignment w:val="baseline"/>
        <w:rPr>
          <w:rFonts w:ascii="Arial" w:eastAsiaTheme="majorEastAsia" w:hAnsi="Arial" w:cs="Arial"/>
          <w:color w:val="64777E"/>
          <w:sz w:val="18"/>
          <w:szCs w:val="18"/>
        </w:rPr>
      </w:pPr>
    </w:p>
    <w:p w14:paraId="4F516CF6" w14:textId="2ACAF477" w:rsidR="007C15B3"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Style w:val="normaltextrun"/>
          <w:rFonts w:eastAsia="Calibri"/>
          <w:color w:val="76C204"/>
          <w:sz w:val="22"/>
          <w:szCs w:val="22"/>
        </w:rPr>
        <w:t>Portfolio Construction</w:t>
      </w:r>
    </w:p>
    <w:p w14:paraId="57B56A5E" w14:textId="77777777" w:rsidR="007C15B3" w:rsidRDefault="007C15B3"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5BB6C992" w14:textId="3B089920" w:rsidR="00E85E17" w:rsidRDefault="00E85E17"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The Manager will not buy any stocks on market</w:t>
      </w:r>
      <w:r w:rsidR="002220B2">
        <w:rPr>
          <w:rFonts w:ascii="Arial" w:eastAsiaTheme="majorEastAsia" w:hAnsi="Arial" w:cs="Arial"/>
          <w:color w:val="64777E"/>
          <w:sz w:val="18"/>
          <w:szCs w:val="18"/>
        </w:rPr>
        <w:t>. W</w:t>
      </w:r>
      <w:r>
        <w:rPr>
          <w:rFonts w:ascii="Arial" w:eastAsiaTheme="majorEastAsia" w:hAnsi="Arial" w:cs="Arial"/>
          <w:color w:val="64777E"/>
          <w:sz w:val="18"/>
          <w:szCs w:val="18"/>
        </w:rPr>
        <w:t xml:space="preserve">hen a stock has been agreed upon by the team it will enter the portfolio through option sales. The team will write put options at a strike price roughly 3-5% below the current market price with 1-3 months to expiration. Stock weights are determined based on conviction and the estimated </w:t>
      </w:r>
      <w:r>
        <w:rPr>
          <w:rFonts w:ascii="Arial" w:eastAsiaTheme="majorEastAsia" w:hAnsi="Arial" w:cs="Arial"/>
          <w:color w:val="64777E"/>
          <w:sz w:val="18"/>
          <w:szCs w:val="18"/>
        </w:rPr>
        <w:lastRenderedPageBreak/>
        <w:t xml:space="preserve">rate of return. This portfolio construction process means the manager may miss some stocks that run up and are above the strike price of their options at expiration. </w:t>
      </w:r>
    </w:p>
    <w:p w14:paraId="33B2B80F" w14:textId="77777777" w:rsidR="00E85E17" w:rsidRDefault="00E85E17"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2882053B" w14:textId="519C2038" w:rsidR="00E85E17" w:rsidRDefault="00E85E17"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When exiting positions the manager will write call options to facilitate the sale of stocks. </w:t>
      </w:r>
      <w:r w:rsidR="007C15B3">
        <w:rPr>
          <w:rFonts w:ascii="Arial" w:eastAsiaTheme="majorEastAsia" w:hAnsi="Arial" w:cs="Arial"/>
          <w:color w:val="64777E"/>
          <w:sz w:val="18"/>
          <w:szCs w:val="18"/>
        </w:rPr>
        <w:t xml:space="preserve">However, the manager has allowed two exceptions to this rule which are if the stock has run up quickly or something significant has change in the fundamentals of the business. In the occurrence of either of these situations the manager will sell the stock on market. </w:t>
      </w:r>
    </w:p>
    <w:p w14:paraId="2FD682C0" w14:textId="50EAEE6B" w:rsidR="00942420"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7B4B7222" w14:textId="5801E474" w:rsidR="007C15B3" w:rsidRPr="005C5D3A" w:rsidRDefault="007C15B3"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final portfolio will comprise 25-40 stocks with a large cap quality/value bias. </w:t>
      </w:r>
    </w:p>
    <w:p w14:paraId="5362C4C2" w14:textId="77777777" w:rsidR="00942420"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018462A9" w14:textId="18F3774E" w:rsidR="007C15B3" w:rsidRDefault="007C15B3"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7C15B3">
        <w:rPr>
          <w:rFonts w:ascii="Arial" w:eastAsiaTheme="majorEastAsia" w:hAnsi="Arial" w:cs="Arial"/>
          <w:noProof/>
          <w:color w:val="64777E"/>
          <w:sz w:val="18"/>
          <w:szCs w:val="18"/>
        </w:rPr>
        <w:drawing>
          <wp:inline distT="0" distB="0" distL="0" distR="0" wp14:anchorId="4F34A807" wp14:editId="0E07DD8F">
            <wp:extent cx="5731510" cy="2982595"/>
            <wp:effectExtent l="0" t="0" r="2540" b="8255"/>
            <wp:docPr id="12523417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41730" name="Picture 1" descr="A screenshot of a graph&#10;&#10;Description automatically generated"/>
                    <pic:cNvPicPr/>
                  </pic:nvPicPr>
                  <pic:blipFill>
                    <a:blip r:embed="rId13"/>
                    <a:stretch>
                      <a:fillRect/>
                    </a:stretch>
                  </pic:blipFill>
                  <pic:spPr>
                    <a:xfrm>
                      <a:off x="0" y="0"/>
                      <a:ext cx="5731510" cy="2982595"/>
                    </a:xfrm>
                    <a:prstGeom prst="rect">
                      <a:avLst/>
                    </a:prstGeom>
                  </pic:spPr>
                </pic:pic>
              </a:graphicData>
            </a:graphic>
          </wp:inline>
        </w:drawing>
      </w:r>
    </w:p>
    <w:p w14:paraId="266CF0DD" w14:textId="77777777" w:rsidR="007C15B3" w:rsidRPr="005C5D3A" w:rsidRDefault="007C15B3"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0F232B7C" w14:textId="77777777" w:rsidR="00942420" w:rsidRDefault="00942420" w:rsidP="00942420">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r>
        <w:rPr>
          <w:rStyle w:val="normaltextrun"/>
          <w:rFonts w:eastAsia="Calibri"/>
          <w:color w:val="76C204"/>
          <w:sz w:val="22"/>
          <w:szCs w:val="22"/>
        </w:rPr>
        <w:t>Risk Management</w:t>
      </w:r>
    </w:p>
    <w:p w14:paraId="5347E1D4" w14:textId="77777777" w:rsidR="00942420" w:rsidRDefault="00942420" w:rsidP="00942420">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43C03A6A" w14:textId="2F2F3D4A" w:rsidR="00163DD6" w:rsidRDefault="00163DD6" w:rsidP="00163DD6">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Manager is relatively unconstrained in terms of positioning and managing the Fund. There are few risk limits in place, however, this is consistent with the high conviction design. The Manager is limited to Developed Markets only, </w:t>
      </w:r>
      <w:r w:rsidR="00D5151F">
        <w:rPr>
          <w:rFonts w:ascii="Arial" w:eastAsiaTheme="majorEastAsia" w:hAnsi="Arial" w:cs="Arial"/>
          <w:color w:val="64777E"/>
          <w:sz w:val="18"/>
          <w:szCs w:val="18"/>
        </w:rPr>
        <w:t>although</w:t>
      </w:r>
      <w:r>
        <w:rPr>
          <w:rFonts w:ascii="Arial" w:eastAsiaTheme="majorEastAsia" w:hAnsi="Arial" w:cs="Arial"/>
          <w:color w:val="64777E"/>
          <w:sz w:val="18"/>
          <w:szCs w:val="18"/>
        </w:rPr>
        <w:t>, can invest in emerging markets through ADRs. Whilst the manager has a single stock limit of 10%, they indicated that internally they view their limit as 6% and will view a stock going above that as a trim indicator.</w:t>
      </w:r>
    </w:p>
    <w:p w14:paraId="191E35EF" w14:textId="77777777" w:rsidR="00163DD6" w:rsidRDefault="00163DD6" w:rsidP="00163DD6">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14EB3913" w14:textId="5EA5E626" w:rsidR="00163DD6" w:rsidRDefault="00163DD6" w:rsidP="00163DD6">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163DD6">
        <w:rPr>
          <w:rFonts w:ascii="Arial" w:eastAsiaTheme="majorEastAsia" w:hAnsi="Arial" w:cs="Arial"/>
          <w:noProof/>
          <w:color w:val="64777E"/>
          <w:sz w:val="18"/>
          <w:szCs w:val="18"/>
        </w:rPr>
        <w:drawing>
          <wp:inline distT="0" distB="0" distL="0" distR="0" wp14:anchorId="1D7B29AE" wp14:editId="42B9AA5F">
            <wp:extent cx="2962688" cy="1076475"/>
            <wp:effectExtent l="0" t="0" r="9525" b="9525"/>
            <wp:docPr id="17603364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36492" name="Picture 1" descr="A white background with black text&#10;&#10;Description automatically generated"/>
                    <pic:cNvPicPr/>
                  </pic:nvPicPr>
                  <pic:blipFill>
                    <a:blip r:embed="rId14"/>
                    <a:stretch>
                      <a:fillRect/>
                    </a:stretch>
                  </pic:blipFill>
                  <pic:spPr>
                    <a:xfrm>
                      <a:off x="0" y="0"/>
                      <a:ext cx="2962688" cy="1076475"/>
                    </a:xfrm>
                    <a:prstGeom prst="rect">
                      <a:avLst/>
                    </a:prstGeom>
                  </pic:spPr>
                </pic:pic>
              </a:graphicData>
            </a:graphic>
          </wp:inline>
        </w:drawing>
      </w:r>
    </w:p>
    <w:p w14:paraId="443FA1CF" w14:textId="5FC952A4" w:rsidR="00942420"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582F4D0D" w14:textId="77777777" w:rsidR="00942420" w:rsidRDefault="00942420" w:rsidP="0094242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29ABD72C" w14:textId="77777777" w:rsidR="00942420" w:rsidRDefault="00942420" w:rsidP="00942420">
      <w:pPr>
        <w:pBdr>
          <w:top w:val="nil"/>
          <w:left w:val="nil"/>
          <w:bottom w:val="nil"/>
          <w:right w:val="nil"/>
          <w:between w:val="nil"/>
        </w:pBdr>
        <w:spacing w:after="0" w:line="276" w:lineRule="auto"/>
        <w:jc w:val="both"/>
        <w:rPr>
          <w:rFonts w:ascii="Arial" w:eastAsia="Calibri" w:hAnsi="Arial" w:cs="Times New Roman"/>
          <w:color w:val="76C204"/>
          <w:kern w:val="0"/>
          <w:sz w:val="28"/>
          <w:szCs w:val="28"/>
          <w14:ligatures w14:val="none"/>
        </w:rPr>
      </w:pPr>
      <w:r w:rsidRPr="003F7188">
        <w:rPr>
          <w:rFonts w:ascii="Arial" w:eastAsia="Calibri" w:hAnsi="Arial" w:cs="Times New Roman"/>
          <w:color w:val="76C204"/>
          <w:kern w:val="0"/>
          <w:sz w:val="28"/>
          <w:szCs w:val="28"/>
          <w14:ligatures w14:val="none"/>
        </w:rPr>
        <w:t>PORTFOLIO CHARACTERISTICS</w:t>
      </w:r>
    </w:p>
    <w:p w14:paraId="406A7898" w14:textId="77777777" w:rsidR="00942420" w:rsidRPr="003F7188" w:rsidRDefault="00942420" w:rsidP="00942420">
      <w:pPr>
        <w:pBdr>
          <w:top w:val="nil"/>
          <w:left w:val="nil"/>
          <w:bottom w:val="nil"/>
          <w:right w:val="nil"/>
          <w:between w:val="nil"/>
        </w:pBdr>
        <w:spacing w:after="0" w:line="276" w:lineRule="auto"/>
        <w:jc w:val="both"/>
        <w:rPr>
          <w:rFonts w:ascii="Arial" w:eastAsia="Calibri" w:hAnsi="Arial" w:cs="Times New Roman"/>
          <w:color w:val="76C204"/>
          <w:kern w:val="0"/>
          <w:sz w:val="16"/>
          <w:szCs w:val="16"/>
          <w14:ligatures w14:val="none"/>
        </w:rPr>
      </w:pPr>
    </w:p>
    <w:p w14:paraId="4FA12F3E" w14:textId="77777777" w:rsidR="00942420" w:rsidRPr="003F7188" w:rsidRDefault="00942420" w:rsidP="00942420">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 xml:space="preserve">Portfolio Turnover </w:t>
      </w:r>
    </w:p>
    <w:p w14:paraId="759E370F" w14:textId="77777777" w:rsidR="00942420" w:rsidRDefault="00942420" w:rsidP="00942420">
      <w:pPr>
        <w:pBdr>
          <w:top w:val="nil"/>
          <w:left w:val="nil"/>
          <w:bottom w:val="nil"/>
          <w:right w:val="nil"/>
          <w:between w:val="nil"/>
        </w:pBdr>
        <w:spacing w:after="0" w:line="276" w:lineRule="auto"/>
        <w:rPr>
          <w:rFonts w:ascii="Arial" w:eastAsia="Calibri" w:hAnsi="Arial" w:cs="Times New Roman"/>
          <w:color w:val="76C204"/>
          <w:kern w:val="0"/>
          <w:sz w:val="18"/>
          <w:szCs w:val="18"/>
          <w14:ligatures w14:val="none"/>
        </w:rPr>
      </w:pPr>
    </w:p>
    <w:p w14:paraId="02145E43" w14:textId="6D0B42B4" w:rsidR="00163DD6" w:rsidRPr="00163DD6" w:rsidRDefault="00163DD6" w:rsidP="00942420">
      <w:pPr>
        <w:pBdr>
          <w:top w:val="nil"/>
          <w:left w:val="nil"/>
          <w:bottom w:val="nil"/>
          <w:right w:val="nil"/>
          <w:between w:val="nil"/>
        </w:pBdr>
        <w:spacing w:after="0" w:line="276" w:lineRule="auto"/>
        <w:rPr>
          <w:rFonts w:ascii="Arial" w:eastAsia="Calibri" w:hAnsi="Arial" w:cs="Times New Roman"/>
          <w:color w:val="64777E"/>
          <w:kern w:val="0"/>
          <w:sz w:val="28"/>
          <w:szCs w:val="28"/>
          <w14:ligatures w14:val="none"/>
        </w:rPr>
      </w:pPr>
      <w:r>
        <w:rPr>
          <w:rFonts w:ascii="Arial" w:eastAsia="Arial" w:hAnsi="Arial" w:cs="Century Gothic Pro"/>
          <w:color w:val="64777E"/>
          <w:kern w:val="0"/>
          <w:sz w:val="18"/>
          <w:szCs w:val="18"/>
          <w14:ligatures w14:val="none"/>
        </w:rPr>
        <w:t>The Fund’s</w:t>
      </w:r>
      <w:r w:rsidRPr="003F7188">
        <w:rPr>
          <w:rFonts w:ascii="Arial" w:eastAsia="Arial" w:hAnsi="Arial" w:cs="Century Gothic Pro"/>
          <w:color w:val="64777E"/>
          <w:kern w:val="0"/>
          <w:sz w:val="18"/>
          <w:szCs w:val="18"/>
          <w14:ligatures w14:val="none"/>
        </w:rPr>
        <w:t xml:space="preserve"> turnover is typically </w:t>
      </w:r>
      <w:r>
        <w:rPr>
          <w:rFonts w:ascii="Arial" w:eastAsia="Arial" w:hAnsi="Arial" w:cs="Century Gothic Pro"/>
          <w:color w:val="64777E"/>
          <w:kern w:val="0"/>
          <w:sz w:val="18"/>
          <w:szCs w:val="18"/>
          <w14:ligatures w14:val="none"/>
        </w:rPr>
        <w:t>30-40</w:t>
      </w:r>
      <w:r w:rsidRPr="003F7188">
        <w:rPr>
          <w:rFonts w:ascii="Arial" w:eastAsia="Arial" w:hAnsi="Arial" w:cs="Century Gothic Pro"/>
          <w:color w:val="64777E"/>
          <w:kern w:val="0"/>
          <w:sz w:val="18"/>
          <w:szCs w:val="18"/>
          <w14:ligatures w14:val="none"/>
        </w:rPr>
        <w:t>% annually</w:t>
      </w:r>
      <w:r>
        <w:rPr>
          <w:rFonts w:ascii="Arial" w:eastAsia="Arial" w:hAnsi="Arial" w:cs="Century Gothic Pro"/>
          <w:color w:val="64777E"/>
          <w:kern w:val="0"/>
          <w:sz w:val="18"/>
          <w:szCs w:val="18"/>
          <w14:ligatures w14:val="none"/>
        </w:rPr>
        <w:t xml:space="preserve">. The manager is active in adding and trimming names, however, actual name turnover is low. </w:t>
      </w:r>
    </w:p>
    <w:p w14:paraId="6437067B" w14:textId="77777777" w:rsidR="00942420" w:rsidRPr="003F7188" w:rsidRDefault="00942420" w:rsidP="00942420">
      <w:pPr>
        <w:pBdr>
          <w:top w:val="nil"/>
          <w:left w:val="nil"/>
          <w:bottom w:val="nil"/>
          <w:right w:val="nil"/>
          <w:between w:val="nil"/>
        </w:pBdr>
        <w:spacing w:after="0" w:line="276" w:lineRule="auto"/>
        <w:rPr>
          <w:rFonts w:ascii="Arial" w:eastAsia="Calibri" w:hAnsi="Arial" w:cs="Times New Roman"/>
          <w:color w:val="76C204"/>
          <w:kern w:val="0"/>
          <w:sz w:val="28"/>
          <w:szCs w:val="28"/>
          <w14:ligatures w14:val="none"/>
        </w:rPr>
      </w:pPr>
    </w:p>
    <w:p w14:paraId="2E007759" w14:textId="77777777" w:rsidR="00942420" w:rsidRPr="003F7188" w:rsidRDefault="00942420" w:rsidP="00942420">
      <w:pPr>
        <w:pBdr>
          <w:top w:val="nil"/>
          <w:left w:val="nil"/>
          <w:bottom w:val="nil"/>
          <w:right w:val="nil"/>
          <w:between w:val="nil"/>
        </w:pBdr>
        <w:spacing w:after="0" w:line="240" w:lineRule="auto"/>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Liquidity</w:t>
      </w:r>
    </w:p>
    <w:p w14:paraId="62EF62ED" w14:textId="77777777" w:rsidR="00942420" w:rsidRPr="003F7188" w:rsidRDefault="00942420" w:rsidP="00942420">
      <w:pPr>
        <w:pBdr>
          <w:top w:val="nil"/>
          <w:left w:val="nil"/>
          <w:bottom w:val="nil"/>
          <w:right w:val="nil"/>
          <w:between w:val="nil"/>
        </w:pBdr>
        <w:spacing w:after="0" w:line="240" w:lineRule="auto"/>
        <w:rPr>
          <w:rFonts w:ascii="Arial" w:eastAsia="Calibri" w:hAnsi="Arial" w:cs="Times New Roman"/>
          <w:color w:val="76C204"/>
          <w:kern w:val="0"/>
          <w:sz w:val="18"/>
          <w:szCs w:val="18"/>
          <w14:ligatures w14:val="none"/>
        </w:rPr>
      </w:pPr>
    </w:p>
    <w:p w14:paraId="3581AE73" w14:textId="6DF0A9F7" w:rsidR="00942420" w:rsidRPr="00163DD6" w:rsidRDefault="00163DD6" w:rsidP="00942420">
      <w:pPr>
        <w:pBdr>
          <w:top w:val="nil"/>
          <w:left w:val="nil"/>
          <w:bottom w:val="nil"/>
          <w:right w:val="nil"/>
          <w:between w:val="nil"/>
        </w:pBdr>
        <w:spacing w:after="0" w:line="276" w:lineRule="auto"/>
        <w:rPr>
          <w:rFonts w:ascii="Arial" w:eastAsia="Calibri" w:hAnsi="Arial" w:cs="Times New Roman"/>
          <w:color w:val="64777E"/>
          <w:kern w:val="0"/>
          <w:sz w:val="28"/>
          <w:szCs w:val="28"/>
          <w14:ligatures w14:val="none"/>
        </w:rPr>
      </w:pPr>
      <w:r>
        <w:rPr>
          <w:rFonts w:ascii="Arial" w:eastAsia="Arial" w:hAnsi="Arial" w:cs="Century Gothic Pro"/>
          <w:color w:val="64777E"/>
          <w:kern w:val="0"/>
          <w:sz w:val="18"/>
          <w:szCs w:val="18"/>
          <w14:ligatures w14:val="none"/>
        </w:rPr>
        <w:t>The Fund invests in large cap global stocks and as such there are no liquidity concerns.</w:t>
      </w:r>
    </w:p>
    <w:p w14:paraId="100DE3FA" w14:textId="77777777" w:rsidR="00163DD6" w:rsidRPr="003F7188" w:rsidRDefault="00163DD6" w:rsidP="00942420">
      <w:pPr>
        <w:pBdr>
          <w:top w:val="nil"/>
          <w:left w:val="nil"/>
          <w:bottom w:val="nil"/>
          <w:right w:val="nil"/>
          <w:between w:val="nil"/>
        </w:pBdr>
        <w:spacing w:after="0" w:line="276" w:lineRule="auto"/>
        <w:rPr>
          <w:rFonts w:ascii="Arial" w:eastAsia="Calibri" w:hAnsi="Arial" w:cs="Times New Roman"/>
          <w:color w:val="76C204"/>
          <w:kern w:val="0"/>
          <w:sz w:val="28"/>
          <w:szCs w:val="28"/>
          <w14:ligatures w14:val="none"/>
        </w:rPr>
      </w:pPr>
    </w:p>
    <w:p w14:paraId="4B0E3D28" w14:textId="77777777" w:rsidR="00942420" w:rsidRPr="003F7188" w:rsidRDefault="00942420" w:rsidP="00942420">
      <w:pPr>
        <w:pBdr>
          <w:top w:val="nil"/>
          <w:left w:val="nil"/>
          <w:bottom w:val="nil"/>
          <w:right w:val="nil"/>
          <w:between w:val="nil"/>
        </w:pBdr>
        <w:spacing w:after="0" w:line="240" w:lineRule="auto"/>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Leverage</w:t>
      </w:r>
    </w:p>
    <w:p w14:paraId="7C4CF707" w14:textId="77777777" w:rsidR="00942420" w:rsidRPr="003F7188" w:rsidRDefault="00942420" w:rsidP="00942420">
      <w:pPr>
        <w:pBdr>
          <w:top w:val="nil"/>
          <w:left w:val="nil"/>
          <w:bottom w:val="nil"/>
          <w:right w:val="nil"/>
          <w:between w:val="nil"/>
        </w:pBdr>
        <w:spacing w:after="0" w:line="240" w:lineRule="auto"/>
        <w:rPr>
          <w:rFonts w:ascii="Arial" w:eastAsia="Calibri" w:hAnsi="Arial" w:cs="Times New Roman"/>
          <w:color w:val="76C204"/>
          <w:kern w:val="0"/>
          <w:sz w:val="18"/>
          <w:szCs w:val="18"/>
          <w14:ligatures w14:val="none"/>
        </w:rPr>
      </w:pPr>
    </w:p>
    <w:p w14:paraId="14234067" w14:textId="77777777" w:rsidR="00163DD6" w:rsidRDefault="00E85E17" w:rsidP="00163DD6">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Arial" w:hAnsi="Arial" w:cs="Century Gothic Pro"/>
          <w:color w:val="64777E"/>
          <w:sz w:val="18"/>
          <w:szCs w:val="18"/>
        </w:rPr>
        <w:t>T</w:t>
      </w:r>
      <w:r>
        <w:rPr>
          <w:rFonts w:ascii="Arial" w:eastAsiaTheme="majorEastAsia" w:hAnsi="Arial" w:cs="Arial"/>
          <w:color w:val="64777E"/>
          <w:sz w:val="18"/>
          <w:szCs w:val="18"/>
        </w:rPr>
        <w:t>he put options are fully cash backed and the call options are fully equity backed thus the manager is not exposed to leverage.</w:t>
      </w:r>
    </w:p>
    <w:p w14:paraId="31423A25" w14:textId="77777777" w:rsidR="00BC652A" w:rsidRDefault="00BC652A" w:rsidP="00163DD6">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0166EE34" w14:textId="1437F799" w:rsidR="00942420" w:rsidRPr="00163DD6" w:rsidRDefault="00942420" w:rsidP="00163DD6">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3F7188">
        <w:rPr>
          <w:rFonts w:ascii="Arial" w:eastAsia="Calibri" w:hAnsi="Arial"/>
          <w:color w:val="76C204"/>
          <w:sz w:val="28"/>
          <w:szCs w:val="28"/>
        </w:rPr>
        <w:t>PERFORMANCE</w:t>
      </w:r>
      <w:r w:rsidR="00151E09">
        <w:rPr>
          <w:rFonts w:ascii="Arial" w:eastAsia="Calibri" w:hAnsi="Arial"/>
          <w:color w:val="76C204"/>
          <w:sz w:val="28"/>
          <w:szCs w:val="28"/>
        </w:rPr>
        <w:t xml:space="preserve"> – As at 31/08/2024</w:t>
      </w:r>
    </w:p>
    <w:p w14:paraId="66EF9BA0" w14:textId="4BCE162E" w:rsidR="00942420" w:rsidRDefault="00151E09" w:rsidP="00942420">
      <w:pPr>
        <w:spacing w:after="120" w:line="276" w:lineRule="auto"/>
        <w:rPr>
          <w:rFonts w:ascii="Arial" w:eastAsia="Calibri" w:hAnsi="Arial" w:cs="Times New Roman (Body CS)"/>
          <w:color w:val="76C204"/>
          <w:kern w:val="0"/>
          <w:sz w:val="28"/>
          <w:szCs w:val="28"/>
          <w14:ligatures w14:val="none"/>
        </w:rPr>
      </w:pPr>
      <w:r w:rsidRPr="00151E09">
        <w:rPr>
          <w:rFonts w:ascii="Arial" w:eastAsia="Calibri" w:hAnsi="Arial" w:cs="Times New Roman (Body CS)"/>
          <w:color w:val="76C204"/>
          <w:kern w:val="0"/>
          <w:sz w:val="28"/>
          <w:szCs w:val="28"/>
          <w14:ligatures w14:val="none"/>
        </w:rPr>
        <w:drawing>
          <wp:inline distT="0" distB="0" distL="0" distR="0" wp14:anchorId="3C35BFD9" wp14:editId="590F7345">
            <wp:extent cx="5657850" cy="833696"/>
            <wp:effectExtent l="0" t="0" r="0" b="5080"/>
            <wp:docPr id="735362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62967" name="Picture 1" descr="A screenshot of a computer&#10;&#10;Description automatically generated"/>
                    <pic:cNvPicPr/>
                  </pic:nvPicPr>
                  <pic:blipFill>
                    <a:blip r:embed="rId15"/>
                    <a:stretch>
                      <a:fillRect/>
                    </a:stretch>
                  </pic:blipFill>
                  <pic:spPr>
                    <a:xfrm>
                      <a:off x="0" y="0"/>
                      <a:ext cx="5679066" cy="836822"/>
                    </a:xfrm>
                    <a:prstGeom prst="rect">
                      <a:avLst/>
                    </a:prstGeom>
                  </pic:spPr>
                </pic:pic>
              </a:graphicData>
            </a:graphic>
          </wp:inline>
        </w:drawing>
      </w:r>
    </w:p>
    <w:p w14:paraId="11324882" w14:textId="77777777" w:rsidR="00942420" w:rsidRDefault="00942420" w:rsidP="00942420">
      <w:pPr>
        <w:spacing w:after="120" w:line="276" w:lineRule="auto"/>
        <w:rPr>
          <w:rFonts w:ascii="Arial" w:eastAsia="Calibri" w:hAnsi="Arial" w:cs="Times New Roman (Body CS)"/>
          <w:color w:val="76C204"/>
          <w:kern w:val="0"/>
          <w:sz w:val="28"/>
          <w:szCs w:val="28"/>
          <w14:ligatures w14:val="none"/>
        </w:rPr>
      </w:pPr>
      <w:r>
        <w:rPr>
          <w:rFonts w:ascii="Arial" w:eastAsia="Calibri" w:hAnsi="Arial" w:cs="Times New Roman (Body CS)"/>
          <w:color w:val="76C204"/>
          <w:kern w:val="0"/>
          <w:sz w:val="28"/>
          <w:szCs w:val="28"/>
          <w14:ligatures w14:val="none"/>
        </w:rPr>
        <w:t>Performance Opinion</w:t>
      </w:r>
    </w:p>
    <w:p w14:paraId="149B8798" w14:textId="0E13A28C" w:rsidR="0007342F" w:rsidRDefault="00F800E7" w:rsidP="00942420">
      <w:pPr>
        <w:spacing w:after="120" w:line="276"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 xml:space="preserve">The strategy will provide a consistent income stream and insulation in times of market stress. The Fund has outperformed in all down markets on a rolling </w:t>
      </w:r>
      <w:r w:rsidR="00FF0259">
        <w:rPr>
          <w:rFonts w:ascii="Arial" w:eastAsia="Arial" w:hAnsi="Arial" w:cs="Century Gothic Pro"/>
          <w:color w:val="64777E"/>
          <w:kern w:val="0"/>
          <w:sz w:val="18"/>
          <w:szCs w:val="18"/>
          <w14:ligatures w14:val="none"/>
        </w:rPr>
        <w:t>three-year</w:t>
      </w:r>
      <w:r w:rsidR="00F7701E">
        <w:rPr>
          <w:rFonts w:ascii="Arial" w:eastAsia="Arial" w:hAnsi="Arial" w:cs="Century Gothic Pro"/>
          <w:color w:val="64777E"/>
          <w:kern w:val="0"/>
          <w:sz w:val="18"/>
          <w:szCs w:val="18"/>
          <w14:ligatures w14:val="none"/>
        </w:rPr>
        <w:t xml:space="preserve"> basis.</w:t>
      </w:r>
      <w:r w:rsidR="00315A68">
        <w:rPr>
          <w:rFonts w:ascii="Arial" w:eastAsia="Arial" w:hAnsi="Arial" w:cs="Century Gothic Pro"/>
          <w:color w:val="64777E"/>
          <w:kern w:val="0"/>
          <w:sz w:val="18"/>
          <w:szCs w:val="18"/>
          <w14:ligatures w14:val="none"/>
        </w:rPr>
        <w:t xml:space="preserve"> This is due to the managers philosophy of people paying more for insurance </w:t>
      </w:r>
      <w:r w:rsidR="002263E9">
        <w:rPr>
          <w:rFonts w:ascii="Arial" w:eastAsia="Arial" w:hAnsi="Arial" w:cs="Century Gothic Pro"/>
          <w:color w:val="64777E"/>
          <w:kern w:val="0"/>
          <w:sz w:val="18"/>
          <w:szCs w:val="18"/>
          <w14:ligatures w14:val="none"/>
        </w:rPr>
        <w:t xml:space="preserve">is more fruitful when markets are trending down. </w:t>
      </w:r>
      <w:r w:rsidR="00FF0259">
        <w:rPr>
          <w:rFonts w:ascii="Arial" w:eastAsia="Arial" w:hAnsi="Arial" w:cs="Century Gothic Pro"/>
          <w:color w:val="64777E"/>
          <w:kern w:val="0"/>
          <w:sz w:val="18"/>
          <w:szCs w:val="18"/>
          <w14:ligatures w14:val="none"/>
        </w:rPr>
        <w:t>However,</w:t>
      </w:r>
      <w:r w:rsidR="00F7701E">
        <w:rPr>
          <w:rFonts w:ascii="Arial" w:eastAsia="Arial" w:hAnsi="Arial" w:cs="Century Gothic Pro"/>
          <w:color w:val="64777E"/>
          <w:kern w:val="0"/>
          <w:sz w:val="18"/>
          <w:szCs w:val="18"/>
          <w14:ligatures w14:val="none"/>
        </w:rPr>
        <w:t xml:space="preserve"> the Fund will lag in </w:t>
      </w:r>
      <w:r w:rsidR="00FF0259">
        <w:rPr>
          <w:rFonts w:ascii="Arial" w:eastAsia="Arial" w:hAnsi="Arial" w:cs="Century Gothic Pro"/>
          <w:color w:val="64777E"/>
          <w:kern w:val="0"/>
          <w:sz w:val="18"/>
          <w:szCs w:val="18"/>
          <w14:ligatures w14:val="none"/>
        </w:rPr>
        <w:t>rising markets</w:t>
      </w:r>
      <w:r w:rsidR="0007342F">
        <w:rPr>
          <w:rFonts w:ascii="Arial" w:eastAsia="Arial" w:hAnsi="Arial" w:cs="Century Gothic Pro"/>
          <w:color w:val="64777E"/>
          <w:kern w:val="0"/>
          <w:sz w:val="18"/>
          <w:szCs w:val="18"/>
          <w14:ligatures w14:val="none"/>
        </w:rPr>
        <w:t xml:space="preserve"> compared to traditional equity peers</w:t>
      </w:r>
      <w:r w:rsidR="00213EC6">
        <w:rPr>
          <w:rFonts w:ascii="Arial" w:eastAsia="Arial" w:hAnsi="Arial" w:cs="Century Gothic Pro"/>
          <w:color w:val="64777E"/>
          <w:kern w:val="0"/>
          <w:sz w:val="18"/>
          <w:szCs w:val="18"/>
          <w14:ligatures w14:val="none"/>
        </w:rPr>
        <w:t xml:space="preserve"> and in the long run is expected to have a low growth profile</w:t>
      </w:r>
      <w:r w:rsidR="0007342F">
        <w:rPr>
          <w:rFonts w:ascii="Arial" w:eastAsia="Arial" w:hAnsi="Arial" w:cs="Century Gothic Pro"/>
          <w:color w:val="64777E"/>
          <w:kern w:val="0"/>
          <w:sz w:val="18"/>
          <w:szCs w:val="18"/>
          <w14:ligatures w14:val="none"/>
        </w:rPr>
        <w:t xml:space="preserve">. </w:t>
      </w:r>
    </w:p>
    <w:p w14:paraId="76B4FAE6" w14:textId="43B4BD2D" w:rsidR="0007342F" w:rsidRDefault="0007342F" w:rsidP="00942420">
      <w:pPr>
        <w:spacing w:after="120" w:line="276"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 xml:space="preserve">The </w:t>
      </w:r>
      <w:r w:rsidR="004F5B8D">
        <w:rPr>
          <w:rFonts w:ascii="Arial" w:eastAsia="Arial" w:hAnsi="Arial" w:cs="Century Gothic Pro"/>
          <w:color w:val="64777E"/>
          <w:kern w:val="0"/>
          <w:sz w:val="18"/>
          <w:szCs w:val="18"/>
          <w14:ligatures w14:val="none"/>
        </w:rPr>
        <w:t xml:space="preserve">Fund will have less </w:t>
      </w:r>
      <w:r w:rsidR="002263E9">
        <w:rPr>
          <w:rFonts w:ascii="Arial" w:eastAsia="Arial" w:hAnsi="Arial" w:cs="Century Gothic Pro"/>
          <w:color w:val="64777E"/>
          <w:kern w:val="0"/>
          <w:sz w:val="18"/>
          <w:szCs w:val="18"/>
          <w14:ligatures w14:val="none"/>
        </w:rPr>
        <w:t>volatility</w:t>
      </w:r>
      <w:r w:rsidR="004F5B8D">
        <w:rPr>
          <w:rFonts w:ascii="Arial" w:eastAsia="Arial" w:hAnsi="Arial" w:cs="Century Gothic Pro"/>
          <w:color w:val="64777E"/>
          <w:kern w:val="0"/>
          <w:sz w:val="18"/>
          <w:szCs w:val="18"/>
          <w14:ligatures w14:val="none"/>
        </w:rPr>
        <w:t xml:space="preserve"> than traditional equity managers providing a smoother return profile</w:t>
      </w:r>
      <w:r w:rsidR="0032109B">
        <w:rPr>
          <w:rFonts w:ascii="Arial" w:eastAsia="Arial" w:hAnsi="Arial" w:cs="Century Gothic Pro"/>
          <w:color w:val="64777E"/>
          <w:kern w:val="0"/>
          <w:sz w:val="18"/>
          <w:szCs w:val="18"/>
          <w14:ligatures w14:val="none"/>
        </w:rPr>
        <w:t xml:space="preserve">. </w:t>
      </w:r>
      <w:r w:rsidR="00E51536">
        <w:rPr>
          <w:rFonts w:ascii="Arial" w:eastAsia="Arial" w:hAnsi="Arial" w:cs="Century Gothic Pro"/>
          <w:color w:val="64777E"/>
          <w:kern w:val="0"/>
          <w:sz w:val="18"/>
          <w:szCs w:val="18"/>
          <w14:ligatures w14:val="none"/>
        </w:rPr>
        <w:t xml:space="preserve">In addition to this the strategy has a low correlation to the NASDAQ and traditional </w:t>
      </w:r>
      <w:r w:rsidR="008155FA">
        <w:rPr>
          <w:rFonts w:ascii="Arial" w:eastAsia="Arial" w:hAnsi="Arial" w:cs="Century Gothic Pro"/>
          <w:color w:val="64777E"/>
          <w:kern w:val="0"/>
          <w:sz w:val="18"/>
          <w:szCs w:val="18"/>
          <w14:ligatures w14:val="none"/>
        </w:rPr>
        <w:t>equity managers.</w:t>
      </w:r>
    </w:p>
    <w:p w14:paraId="51144E9C" w14:textId="3865D378" w:rsidR="00942420" w:rsidRDefault="008155FA" w:rsidP="00942420">
      <w:pPr>
        <w:spacing w:after="120" w:line="276"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This low volatility,</w:t>
      </w:r>
      <w:r w:rsidR="00F7701E">
        <w:rPr>
          <w:rFonts w:ascii="Arial" w:eastAsia="Arial" w:hAnsi="Arial" w:cs="Century Gothic Pro"/>
          <w:color w:val="64777E"/>
          <w:kern w:val="0"/>
          <w:sz w:val="18"/>
          <w:szCs w:val="18"/>
          <w14:ligatures w14:val="none"/>
        </w:rPr>
        <w:t xml:space="preserve"> low correlation</w:t>
      </w:r>
      <w:r>
        <w:rPr>
          <w:rFonts w:ascii="Arial" w:eastAsia="Arial" w:hAnsi="Arial" w:cs="Century Gothic Pro"/>
          <w:color w:val="64777E"/>
          <w:kern w:val="0"/>
          <w:sz w:val="18"/>
          <w:szCs w:val="18"/>
          <w14:ligatures w14:val="none"/>
        </w:rPr>
        <w:t xml:space="preserve"> and downside protection means the Fund will blend well </w:t>
      </w:r>
      <w:r w:rsidR="00F7701E">
        <w:rPr>
          <w:rFonts w:ascii="Arial" w:eastAsia="Arial" w:hAnsi="Arial" w:cs="Century Gothic Pro"/>
          <w:color w:val="64777E"/>
          <w:kern w:val="0"/>
          <w:sz w:val="18"/>
          <w:szCs w:val="18"/>
          <w14:ligatures w14:val="none"/>
        </w:rPr>
        <w:t>in a multi manager portfolio</w:t>
      </w:r>
      <w:r>
        <w:rPr>
          <w:rFonts w:ascii="Arial" w:eastAsia="Arial" w:hAnsi="Arial" w:cs="Century Gothic Pro"/>
          <w:color w:val="64777E"/>
          <w:kern w:val="0"/>
          <w:sz w:val="18"/>
          <w:szCs w:val="18"/>
          <w14:ligatures w14:val="none"/>
        </w:rPr>
        <w:t xml:space="preserve"> that has </w:t>
      </w:r>
      <w:r w:rsidR="0042540D">
        <w:rPr>
          <w:rFonts w:ascii="Arial" w:eastAsia="Arial" w:hAnsi="Arial" w:cs="Century Gothic Pro"/>
          <w:color w:val="64777E"/>
          <w:kern w:val="0"/>
          <w:sz w:val="18"/>
          <w:szCs w:val="18"/>
          <w14:ligatures w14:val="none"/>
        </w:rPr>
        <w:t>a reasonable exposure to equity managers. Will provide insulation and diversification.</w:t>
      </w:r>
    </w:p>
    <w:p w14:paraId="6A671AEB" w14:textId="77777777" w:rsidR="0042540D" w:rsidRPr="00B2545C" w:rsidRDefault="0042540D" w:rsidP="00942420">
      <w:pPr>
        <w:spacing w:after="120" w:line="276" w:lineRule="auto"/>
        <w:rPr>
          <w:rFonts w:ascii="Arial" w:eastAsia="Arial" w:hAnsi="Arial" w:cs="Century Gothic Pro"/>
          <w:color w:val="64777E"/>
          <w:kern w:val="0"/>
          <w:sz w:val="18"/>
          <w:szCs w:val="18"/>
          <w14:ligatures w14:val="none"/>
        </w:rPr>
      </w:pPr>
    </w:p>
    <w:p w14:paraId="13189708" w14:textId="77777777" w:rsidR="00942420" w:rsidRDefault="00942420" w:rsidP="00942420">
      <w:pPr>
        <w:spacing w:after="120" w:line="276" w:lineRule="auto"/>
        <w:rPr>
          <w:rFonts w:ascii="Arial" w:eastAsia="Calibri" w:hAnsi="Arial" w:cs="Times New Roman (Body CS)"/>
          <w:color w:val="76C204"/>
          <w:kern w:val="0"/>
          <w:sz w:val="28"/>
          <w:szCs w:val="28"/>
          <w14:ligatures w14:val="none"/>
        </w:rPr>
      </w:pPr>
    </w:p>
    <w:p w14:paraId="3166D803" w14:textId="77777777" w:rsidR="00942420" w:rsidRPr="006D3AFE" w:rsidRDefault="00942420" w:rsidP="00942420">
      <w:pPr>
        <w:spacing w:after="120" w:line="276" w:lineRule="auto"/>
        <w:rPr>
          <w:rFonts w:ascii="Arial" w:eastAsia="Calibri" w:hAnsi="Arial" w:cs="Times New Roman (Body CS)"/>
          <w:color w:val="76C204"/>
          <w:kern w:val="0"/>
          <w:sz w:val="28"/>
          <w:szCs w:val="28"/>
          <w14:ligatures w14:val="none"/>
        </w:rPr>
      </w:pPr>
      <w:r w:rsidRPr="006D3AFE">
        <w:rPr>
          <w:rFonts w:ascii="Arial" w:eastAsia="Calibri" w:hAnsi="Arial" w:cs="Times New Roman (Body CS)"/>
          <w:color w:val="76C204"/>
          <w:kern w:val="0"/>
          <w:sz w:val="28"/>
          <w:szCs w:val="28"/>
          <w14:ligatures w14:val="none"/>
        </w:rPr>
        <w:t>CONCLUSION</w:t>
      </w:r>
    </w:p>
    <w:p w14:paraId="619B2C7D" w14:textId="082E12F4" w:rsidR="00213EC6" w:rsidRDefault="00213EC6" w:rsidP="00D8265F">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Single strategy shop is viewed favourably and means the team has sole focus on the strategy. The </w:t>
      </w:r>
    </w:p>
    <w:p w14:paraId="3E631955" w14:textId="3C0983F6" w:rsidR="00942420" w:rsidRDefault="00942420" w:rsidP="00D8265F">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6D3AFE">
        <w:rPr>
          <w:rFonts w:ascii="Arial" w:eastAsia="Arial" w:hAnsi="Arial" w:cs="Minion Pro"/>
          <w:color w:val="64777E"/>
          <w:kern w:val="0"/>
          <w:sz w:val="18"/>
          <w:szCs w:val="18"/>
          <w:lang w:val="en-US"/>
          <w14:ligatures w14:val="none"/>
        </w:rPr>
        <w:t xml:space="preserve">The </w:t>
      </w:r>
      <w:r>
        <w:rPr>
          <w:rFonts w:ascii="Arial" w:eastAsia="Arial" w:hAnsi="Arial" w:cs="Minion Pro"/>
          <w:color w:val="64777E"/>
          <w:kern w:val="0"/>
          <w:sz w:val="18"/>
          <w:szCs w:val="18"/>
          <w:lang w:val="en-US"/>
          <w14:ligatures w14:val="none"/>
        </w:rPr>
        <w:t xml:space="preserve">Fund </w:t>
      </w:r>
      <w:r w:rsidR="0042540D">
        <w:rPr>
          <w:rFonts w:ascii="Arial" w:eastAsia="Arial" w:hAnsi="Arial" w:cs="Minion Pro"/>
          <w:color w:val="64777E"/>
          <w:kern w:val="0"/>
          <w:sz w:val="18"/>
          <w:szCs w:val="18"/>
          <w:lang w:val="en-US"/>
          <w14:ligatures w14:val="none"/>
        </w:rPr>
        <w:t xml:space="preserve">is </w:t>
      </w:r>
      <w:r w:rsidR="005402C3">
        <w:rPr>
          <w:rFonts w:ascii="Arial" w:eastAsia="Arial" w:hAnsi="Arial" w:cs="Minion Pro"/>
          <w:color w:val="64777E"/>
          <w:kern w:val="0"/>
          <w:sz w:val="18"/>
          <w:szCs w:val="18"/>
          <w:lang w:val="en-US"/>
          <w14:ligatures w14:val="none"/>
        </w:rPr>
        <w:t>led</w:t>
      </w:r>
      <w:r w:rsidR="0042540D">
        <w:rPr>
          <w:rFonts w:ascii="Arial" w:eastAsia="Arial" w:hAnsi="Arial" w:cs="Minion Pro"/>
          <w:color w:val="64777E"/>
          <w:kern w:val="0"/>
          <w:sz w:val="18"/>
          <w:szCs w:val="18"/>
          <w:lang w:val="en-US"/>
          <w14:ligatures w14:val="none"/>
        </w:rPr>
        <w:t xml:space="preserve"> by two highly capable CIOs </w:t>
      </w:r>
      <w:r w:rsidR="0064320D">
        <w:rPr>
          <w:rFonts w:ascii="Arial" w:eastAsia="Arial" w:hAnsi="Arial" w:cs="Minion Pro"/>
          <w:color w:val="64777E"/>
          <w:kern w:val="0"/>
          <w:sz w:val="18"/>
          <w:szCs w:val="18"/>
          <w:lang w:val="en-US"/>
          <w14:ligatures w14:val="none"/>
        </w:rPr>
        <w:t xml:space="preserve">who have amassed a significant working relationship together. Have support from a </w:t>
      </w:r>
      <w:r w:rsidR="009F4617">
        <w:rPr>
          <w:rFonts w:ascii="Arial" w:eastAsia="Arial" w:hAnsi="Arial" w:cs="Minion Pro"/>
          <w:color w:val="64777E"/>
          <w:kern w:val="0"/>
          <w:sz w:val="18"/>
          <w:szCs w:val="18"/>
          <w:lang w:val="en-US"/>
          <w14:ligatures w14:val="none"/>
        </w:rPr>
        <w:t>five-person</w:t>
      </w:r>
      <w:r w:rsidR="0064320D">
        <w:rPr>
          <w:rFonts w:ascii="Arial" w:eastAsia="Arial" w:hAnsi="Arial" w:cs="Minion Pro"/>
          <w:color w:val="64777E"/>
          <w:kern w:val="0"/>
          <w:sz w:val="18"/>
          <w:szCs w:val="18"/>
          <w:lang w:val="en-US"/>
          <w14:ligatures w14:val="none"/>
        </w:rPr>
        <w:t xml:space="preserve"> analyst team.</w:t>
      </w:r>
      <w:r w:rsidR="005402C3">
        <w:rPr>
          <w:rFonts w:ascii="Arial" w:eastAsia="Arial" w:hAnsi="Arial" w:cs="Minion Pro"/>
          <w:color w:val="64777E"/>
          <w:kern w:val="0"/>
          <w:sz w:val="18"/>
          <w:szCs w:val="18"/>
          <w:lang w:val="en-US"/>
          <w14:ligatures w14:val="none"/>
        </w:rPr>
        <w:t xml:space="preserve"> The team is considered to be adequately resourced. </w:t>
      </w:r>
      <w:r w:rsidR="0064320D">
        <w:rPr>
          <w:rFonts w:ascii="Arial" w:eastAsia="Arial" w:hAnsi="Arial" w:cs="Minion Pro"/>
          <w:color w:val="64777E"/>
          <w:kern w:val="0"/>
          <w:sz w:val="18"/>
          <w:szCs w:val="18"/>
          <w:lang w:val="en-US"/>
          <w14:ligatures w14:val="none"/>
        </w:rPr>
        <w:t xml:space="preserve"> </w:t>
      </w:r>
    </w:p>
    <w:p w14:paraId="3A9BD4B9" w14:textId="17C30B71" w:rsidR="0064320D" w:rsidRDefault="0064320D" w:rsidP="00D8265F">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The </w:t>
      </w:r>
      <w:r w:rsidR="008463DC">
        <w:rPr>
          <w:rFonts w:ascii="Arial" w:eastAsia="Arial" w:hAnsi="Arial" w:cs="Minion Pro"/>
          <w:color w:val="64777E"/>
          <w:kern w:val="0"/>
          <w:sz w:val="18"/>
          <w:szCs w:val="18"/>
          <w:lang w:val="en-US"/>
          <w14:ligatures w14:val="none"/>
        </w:rPr>
        <w:t>process is differentiated in the form of option premiums and consistent income stream with no on market purchases.</w:t>
      </w:r>
      <w:r w:rsidR="009D75DD">
        <w:rPr>
          <w:rFonts w:ascii="Arial" w:eastAsia="Arial" w:hAnsi="Arial" w:cs="Minion Pro"/>
          <w:color w:val="64777E"/>
          <w:kern w:val="0"/>
          <w:sz w:val="18"/>
          <w:szCs w:val="18"/>
          <w:lang w:val="en-US"/>
          <w14:ligatures w14:val="none"/>
        </w:rPr>
        <w:t xml:space="preserve"> Pragmatic rules allowing on market selling in times of extreme market circumstances.</w:t>
      </w:r>
    </w:p>
    <w:p w14:paraId="7382F153" w14:textId="1193FCBF" w:rsidR="008463DC" w:rsidRDefault="008463DC" w:rsidP="00D8265F">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The strategy provides relatively </w:t>
      </w:r>
      <w:r w:rsidR="009F4617">
        <w:rPr>
          <w:rFonts w:ascii="Arial" w:eastAsia="Arial" w:hAnsi="Arial" w:cs="Minion Pro"/>
          <w:color w:val="64777E"/>
          <w:kern w:val="0"/>
          <w:sz w:val="18"/>
          <w:szCs w:val="18"/>
          <w:lang w:val="en-US"/>
          <w14:ligatures w14:val="none"/>
        </w:rPr>
        <w:t>low-cost access to the alternatives space.</w:t>
      </w:r>
    </w:p>
    <w:p w14:paraId="6E1C0336" w14:textId="1850C8E9" w:rsidR="009F4617" w:rsidRPr="009D75DD" w:rsidRDefault="009F4617" w:rsidP="00942420">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9D75DD">
        <w:rPr>
          <w:rFonts w:ascii="Arial" w:eastAsia="Arial" w:hAnsi="Arial" w:cs="Minion Pro"/>
          <w:color w:val="64777E"/>
          <w:kern w:val="0"/>
          <w:sz w:val="18"/>
          <w:szCs w:val="18"/>
          <w:lang w:val="en-US"/>
          <w14:ligatures w14:val="none"/>
        </w:rPr>
        <w:t xml:space="preserve">The investment case here revolves around the diversification and income insulation this fund will provide in combination with traditional equity managers. </w:t>
      </w:r>
      <w:r w:rsidR="009D75DD" w:rsidRPr="009D75DD">
        <w:rPr>
          <w:rFonts w:ascii="Arial" w:eastAsia="Arial" w:hAnsi="Arial" w:cs="Minion Pro"/>
          <w:color w:val="64777E"/>
          <w:kern w:val="0"/>
          <w:sz w:val="18"/>
          <w:szCs w:val="18"/>
          <w:lang w:val="en-US"/>
          <w14:ligatures w14:val="none"/>
        </w:rPr>
        <w:t xml:space="preserve">Will blend best with a portfolio that has a relatively high growth allocation. </w:t>
      </w:r>
    </w:p>
    <w:p w14:paraId="0CCA7A35"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EBF009F"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087A48A"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EBFEE44"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4248004"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7500712"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42C33C8"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ECB24E6"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2534998"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03B3559" w14:textId="268146D7" w:rsidR="00942420" w:rsidRDefault="00163DD6"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D67D76">
        <w:rPr>
          <w:noProof/>
        </w:rPr>
        <w:lastRenderedPageBreak/>
        <w:drawing>
          <wp:anchor distT="0" distB="0" distL="114300" distR="114300" simplePos="0" relativeHeight="251658241" behindDoc="0" locked="0" layoutInCell="1" allowOverlap="1" wp14:anchorId="38BA610A" wp14:editId="488761C0">
            <wp:simplePos x="0" y="0"/>
            <wp:positionH relativeFrom="page">
              <wp:align>left</wp:align>
            </wp:positionH>
            <wp:positionV relativeFrom="paragraph">
              <wp:posOffset>-909409</wp:posOffset>
            </wp:positionV>
            <wp:extent cx="7607300" cy="10928985"/>
            <wp:effectExtent l="0" t="0" r="0" b="5715"/>
            <wp:wrapNone/>
            <wp:docPr id="41" name="Picture 35"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35" descr="A picture containing shape&#10;&#10;Description automatically generated"/>
                    <pic:cNvPicPr>
                      <a:picLocks noChangeArrowheads="1"/>
                    </pic:cNvPicPr>
                  </pic:nvPicPr>
                  <pic:blipFill>
                    <a:blip r:embed="rId16">
                      <a:extLst>
                        <a:ext uri="{28A0092B-C50C-407E-A947-70E740481C1C}">
                          <a14:useLocalDpi xmlns:a14="http://schemas.microsoft.com/office/drawing/2010/main" val="0"/>
                        </a:ext>
                      </a:extLst>
                    </a:blip>
                    <a:srcRect l="749" r="749"/>
                    <a:stretch>
                      <a:fillRect/>
                    </a:stretch>
                  </pic:blipFill>
                  <pic:spPr bwMode="auto">
                    <a:xfrm>
                      <a:off x="0" y="0"/>
                      <a:ext cx="7607300" cy="1092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A44BD"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FABE359" w14:textId="1C7B3F83"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03D9B43" w14:textId="0F1601B2"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67A0939"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2C085CE" w14:textId="05F7392B"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EDA0F39" w14:textId="3F5FB612"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E86B9F3" w14:textId="1D9C7785"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1987A9E"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1A4C2FC"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8D9113E" w14:textId="7C122EB2"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A7758B4" w14:textId="2B5DFBDB"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F92E1C8" w14:textId="6096618A"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0ECA12D"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0F02E4A"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92C98C9"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EEE30EE"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2D81978"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755BF94" w14:textId="64B773D8" w:rsidR="00942420" w:rsidRDefault="009F4617"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D67D76">
        <w:rPr>
          <w:rFonts w:cs="Arial"/>
          <w:noProof/>
        </w:rPr>
        <mc:AlternateContent>
          <mc:Choice Requires="wps">
            <w:drawing>
              <wp:anchor distT="0" distB="0" distL="114300" distR="114300" simplePos="0" relativeHeight="251658242" behindDoc="0" locked="0" layoutInCell="1" allowOverlap="1" wp14:anchorId="11D504C6" wp14:editId="7305013E">
                <wp:simplePos x="0" y="0"/>
                <wp:positionH relativeFrom="column">
                  <wp:posOffset>-36195</wp:posOffset>
                </wp:positionH>
                <wp:positionV relativeFrom="paragraph">
                  <wp:posOffset>179070</wp:posOffset>
                </wp:positionV>
                <wp:extent cx="3093085" cy="6807835"/>
                <wp:effectExtent l="0"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093085" cy="6807835"/>
                        </a:xfrm>
                        <a:prstGeom prst="rect">
                          <a:avLst/>
                        </a:prstGeom>
                        <a:noFill/>
                        <a:ln w="6350">
                          <a:noFill/>
                        </a:ln>
                      </wps:spPr>
                      <wps:txbx>
                        <w:txbxContent>
                          <w:p w14:paraId="0F1577C5" w14:textId="77777777" w:rsidR="00942420" w:rsidRPr="009853E5" w:rsidRDefault="00942420" w:rsidP="00942420">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45A07863" w14:textId="77777777" w:rsidR="00942420" w:rsidRPr="009853E5" w:rsidRDefault="00942420" w:rsidP="00942420">
                            <w:pPr>
                              <w:pStyle w:val="Atchison-Contactdetails"/>
                            </w:pPr>
                            <w:r w:rsidRPr="009853E5">
                              <w:t xml:space="preserve">P: +61 (0) 3 9642 3835 </w:t>
                            </w:r>
                            <w:r w:rsidRPr="009853E5">
                              <w:br/>
                              <w:t xml:space="preserve">enquiries@atchison.com.au       </w:t>
                            </w:r>
                            <w:r w:rsidRPr="009853E5">
                              <w:br/>
                            </w:r>
                            <w:hyperlink r:id="rId17"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3837542B" w14:textId="77777777" w:rsidR="00942420" w:rsidRDefault="00942420" w:rsidP="00942420">
                            <w:pPr>
                              <w:pStyle w:val="Atchison-Contactdetails"/>
                            </w:pPr>
                            <w:r w:rsidRPr="009853E5">
                              <w:t xml:space="preserve">ABN: 58 097 703 047 </w:t>
                            </w:r>
                            <w:r w:rsidRPr="009853E5">
                              <w:br/>
                              <w:t>AFSL Number: 230846</w:t>
                            </w:r>
                          </w:p>
                          <w:p w14:paraId="3DA4C62B" w14:textId="77777777" w:rsidR="00942420" w:rsidRPr="009853E5" w:rsidRDefault="00942420" w:rsidP="00942420">
                            <w:pPr>
                              <w:pStyle w:val="Atchison-Contactdetails"/>
                            </w:pPr>
                            <w:r w:rsidRPr="009853E5">
                              <w:t xml:space="preserve">To obtain further information, </w:t>
                            </w:r>
                            <w:r w:rsidRPr="009853E5">
                              <w:br/>
                              <w:t xml:space="preserve">please contact: </w:t>
                            </w:r>
                          </w:p>
                          <w:p w14:paraId="75534393" w14:textId="77777777" w:rsidR="00942420" w:rsidRDefault="00942420" w:rsidP="00942420">
                            <w:pPr>
                              <w:pStyle w:val="Atchison-Contactdetails"/>
                              <w:rPr>
                                <w:b/>
                                <w:bCs w:val="0"/>
                                <w:i/>
                                <w:iCs/>
                                <w:color w:val="92F105"/>
                              </w:rPr>
                            </w:pPr>
                          </w:p>
                          <w:p w14:paraId="16544415" w14:textId="77777777" w:rsidR="00942420" w:rsidRDefault="00942420" w:rsidP="00942420">
                            <w:pPr>
                              <w:pStyle w:val="Atchison-Contactdetails"/>
                            </w:pPr>
                            <w:r>
                              <w:rPr>
                                <w:b/>
                                <w:bCs w:val="0"/>
                                <w:i/>
                                <w:iCs/>
                                <w:color w:val="92F105"/>
                              </w:rPr>
                              <w:t>Kev Toohey</w:t>
                            </w:r>
                            <w:r>
                              <w:br/>
                            </w:r>
                            <w:r w:rsidRPr="009853E5">
                              <w:rPr>
                                <w:i/>
                                <w:iCs/>
                              </w:rPr>
                              <w:t>Principal</w:t>
                            </w:r>
                            <w:r w:rsidRPr="009853E5">
                              <w:br/>
                              <w:t>P: +61 3 9642 3835</w:t>
                            </w:r>
                          </w:p>
                          <w:p w14:paraId="39C49FD6" w14:textId="77777777" w:rsidR="00942420" w:rsidRDefault="00942420" w:rsidP="00942420">
                            <w:pPr>
                              <w:pStyle w:val="Atchison-Contactdetails"/>
                              <w:rPr>
                                <w:rStyle w:val="Hyperlink"/>
                                <w:color w:val="92D050"/>
                              </w:rPr>
                            </w:pPr>
                            <w:r w:rsidRPr="00A2189C">
                              <w:rPr>
                                <w:color w:val="E8E8E8" w:themeColor="background2"/>
                              </w:rPr>
                              <w:t>E</w:t>
                            </w:r>
                            <w:r w:rsidRPr="00A2189C">
                              <w:rPr>
                                <w:color w:val="92D050"/>
                              </w:rPr>
                              <w:t xml:space="preserve">: </w:t>
                            </w:r>
                            <w:hyperlink r:id="rId18" w:history="1">
                              <w:r w:rsidRPr="002920E4">
                                <w:rPr>
                                  <w:rStyle w:val="Hyperlink"/>
                                </w:rPr>
                                <w:t>kev@atchison.com.au</w:t>
                              </w:r>
                            </w:hyperlink>
                          </w:p>
                          <w:p w14:paraId="4734B626" w14:textId="77777777" w:rsidR="00942420" w:rsidRDefault="00942420" w:rsidP="00942420">
                            <w:pPr>
                              <w:pStyle w:val="Atchison-Contactdetails"/>
                              <w:rPr>
                                <w:rStyle w:val="Hyperlink"/>
                                <w:color w:val="92D050"/>
                              </w:rPr>
                            </w:pPr>
                          </w:p>
                          <w:p w14:paraId="4C3CAEBD" w14:textId="77777777" w:rsidR="00942420" w:rsidRDefault="00942420" w:rsidP="00942420">
                            <w:pPr>
                              <w:pStyle w:val="Atchison-Contactdetails"/>
                              <w:rPr>
                                <w:rStyle w:val="Hyperlink"/>
                              </w:rPr>
                            </w:pPr>
                            <w:r>
                              <w:rPr>
                                <w:b/>
                                <w:bCs w:val="0"/>
                                <w:i/>
                                <w:iCs/>
                                <w:color w:val="92F105"/>
                              </w:rPr>
                              <w:t>Nick Hatzis</w:t>
                            </w:r>
                          </w:p>
                          <w:p w14:paraId="4F0867D2" w14:textId="77777777" w:rsidR="00942420" w:rsidRDefault="00942420" w:rsidP="00942420">
                            <w:pPr>
                              <w:pStyle w:val="Atchison-Contactdetails"/>
                            </w:pPr>
                            <w:r>
                              <w:rPr>
                                <w:i/>
                                <w:iCs/>
                              </w:rPr>
                              <w:t>Analyst</w:t>
                            </w:r>
                            <w:r w:rsidRPr="009853E5">
                              <w:br/>
                              <w:t xml:space="preserve">P: +61  </w:t>
                            </w:r>
                            <w:r>
                              <w:t>433 717 504</w:t>
                            </w:r>
                          </w:p>
                          <w:p w14:paraId="1083B0FE" w14:textId="77777777" w:rsidR="00942420" w:rsidRDefault="00942420" w:rsidP="00942420">
                            <w:pPr>
                              <w:pStyle w:val="Atchison-Contactdetails"/>
                              <w:rPr>
                                <w:rStyle w:val="Hyperlink"/>
                                <w:color w:val="92D050"/>
                              </w:rPr>
                            </w:pPr>
                            <w:r w:rsidRPr="00A2189C">
                              <w:rPr>
                                <w:color w:val="E8E8E8" w:themeColor="background2"/>
                              </w:rPr>
                              <w:t>E</w:t>
                            </w:r>
                            <w:r w:rsidRPr="00A2189C">
                              <w:rPr>
                                <w:color w:val="92D050"/>
                              </w:rPr>
                              <w:t xml:space="preserve">: </w:t>
                            </w:r>
                            <w:hyperlink r:id="rId19" w:history="1">
                              <w:r w:rsidRPr="002920E4">
                                <w:rPr>
                                  <w:rStyle w:val="Hyperlink"/>
                                </w:rPr>
                                <w:t>nick@atchison.com.au</w:t>
                              </w:r>
                            </w:hyperlink>
                          </w:p>
                          <w:p w14:paraId="2729C19D" w14:textId="77777777" w:rsidR="00942420" w:rsidRDefault="00942420" w:rsidP="00942420">
                            <w:pPr>
                              <w:pStyle w:val="Atchison-Contactdetails"/>
                              <w:rPr>
                                <w:rStyle w:val="Hyperlink"/>
                              </w:rPr>
                            </w:pPr>
                          </w:p>
                          <w:p w14:paraId="07F56680" w14:textId="77777777" w:rsidR="00942420" w:rsidRDefault="00942420" w:rsidP="00942420">
                            <w:pPr>
                              <w:pStyle w:val="Atchison-Contactdetails"/>
                              <w:rPr>
                                <w:rStyle w:val="Hyperlink"/>
                              </w:rPr>
                            </w:pPr>
                          </w:p>
                          <w:p w14:paraId="6C69F465" w14:textId="77777777" w:rsidR="00942420" w:rsidRPr="009853E5" w:rsidRDefault="00942420" w:rsidP="00942420">
                            <w:pPr>
                              <w:pStyle w:val="Atchison-Contactdetail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D504C6" id="_x0000_t202" coordsize="21600,21600" o:spt="202" path="m,l,21600r21600,l21600,xe">
                <v:stroke joinstyle="miter"/>
                <v:path gradientshapeok="t" o:connecttype="rect"/>
              </v:shapetype>
              <v:shape id="Text Box 2" o:spid="_x0000_s1026" type="#_x0000_t202" style="position:absolute;margin-left:-2.85pt;margin-top:14.1pt;width:243.55pt;height:536.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" filled="f" stroked="f" strokeweight=".5pt">
                <v:textbox inset="0,0,0,0">
                  <w:txbxContent>
                    <w:p w14:paraId="0F1577C5" w14:textId="77777777" w:rsidR="00942420" w:rsidRPr="009853E5" w:rsidRDefault="00942420" w:rsidP="00942420">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45A07863" w14:textId="77777777" w:rsidR="00942420" w:rsidRPr="009853E5" w:rsidRDefault="00942420" w:rsidP="00942420">
                      <w:pPr>
                        <w:pStyle w:val="Atchison-Contactdetails"/>
                      </w:pPr>
                      <w:r w:rsidRPr="009853E5">
                        <w:t xml:space="preserve">P: +61 (0) 3 9642 3835 </w:t>
                      </w:r>
                      <w:r w:rsidRPr="009853E5">
                        <w:br/>
                        <w:t xml:space="preserve">enquiries@atchison.com.au       </w:t>
                      </w:r>
                      <w:r w:rsidRPr="009853E5">
                        <w:br/>
                      </w:r>
                      <w:hyperlink r:id="rId20"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3837542B" w14:textId="77777777" w:rsidR="00942420" w:rsidRDefault="00942420" w:rsidP="00942420">
                      <w:pPr>
                        <w:pStyle w:val="Atchison-Contactdetails"/>
                      </w:pPr>
                      <w:r w:rsidRPr="009853E5">
                        <w:t xml:space="preserve">ABN: 58 097 703 047 </w:t>
                      </w:r>
                      <w:r w:rsidRPr="009853E5">
                        <w:br/>
                        <w:t>AFSL Number: 230846</w:t>
                      </w:r>
                    </w:p>
                    <w:p w14:paraId="3DA4C62B" w14:textId="77777777" w:rsidR="00942420" w:rsidRPr="009853E5" w:rsidRDefault="00942420" w:rsidP="00942420">
                      <w:pPr>
                        <w:pStyle w:val="Atchison-Contactdetails"/>
                      </w:pPr>
                      <w:r w:rsidRPr="009853E5">
                        <w:t xml:space="preserve">To obtain further information, </w:t>
                      </w:r>
                      <w:r w:rsidRPr="009853E5">
                        <w:br/>
                        <w:t xml:space="preserve">please contact: </w:t>
                      </w:r>
                    </w:p>
                    <w:p w14:paraId="75534393" w14:textId="77777777" w:rsidR="00942420" w:rsidRDefault="00942420" w:rsidP="00942420">
                      <w:pPr>
                        <w:pStyle w:val="Atchison-Contactdetails"/>
                        <w:rPr>
                          <w:b/>
                          <w:bCs w:val="0"/>
                          <w:i/>
                          <w:iCs/>
                          <w:color w:val="92F105"/>
                        </w:rPr>
                      </w:pPr>
                    </w:p>
                    <w:p w14:paraId="16544415" w14:textId="77777777" w:rsidR="00942420" w:rsidRDefault="00942420" w:rsidP="00942420">
                      <w:pPr>
                        <w:pStyle w:val="Atchison-Contactdetails"/>
                      </w:pPr>
                      <w:r>
                        <w:rPr>
                          <w:b/>
                          <w:bCs w:val="0"/>
                          <w:i/>
                          <w:iCs/>
                          <w:color w:val="92F105"/>
                        </w:rPr>
                        <w:t>Kev Toohey</w:t>
                      </w:r>
                      <w:r>
                        <w:br/>
                      </w:r>
                      <w:r w:rsidRPr="009853E5">
                        <w:rPr>
                          <w:i/>
                          <w:iCs/>
                        </w:rPr>
                        <w:t>Principal</w:t>
                      </w:r>
                      <w:r w:rsidRPr="009853E5">
                        <w:br/>
                        <w:t>P: +61 3 9642 3835</w:t>
                      </w:r>
                    </w:p>
                    <w:p w14:paraId="39C49FD6" w14:textId="77777777" w:rsidR="00942420" w:rsidRDefault="00942420" w:rsidP="00942420">
                      <w:pPr>
                        <w:pStyle w:val="Atchison-Contactdetails"/>
                        <w:rPr>
                          <w:rStyle w:val="Hyperlink"/>
                          <w:color w:val="92D050"/>
                        </w:rPr>
                      </w:pPr>
                      <w:r w:rsidRPr="00A2189C">
                        <w:rPr>
                          <w:color w:val="E8E8E8" w:themeColor="background2"/>
                        </w:rPr>
                        <w:t>E</w:t>
                      </w:r>
                      <w:r w:rsidRPr="00A2189C">
                        <w:rPr>
                          <w:color w:val="92D050"/>
                        </w:rPr>
                        <w:t xml:space="preserve">: </w:t>
                      </w:r>
                      <w:hyperlink r:id="rId21" w:history="1">
                        <w:r w:rsidRPr="002920E4">
                          <w:rPr>
                            <w:rStyle w:val="Hyperlink"/>
                          </w:rPr>
                          <w:t>kev@atchison.com.au</w:t>
                        </w:r>
                      </w:hyperlink>
                    </w:p>
                    <w:p w14:paraId="4734B626" w14:textId="77777777" w:rsidR="00942420" w:rsidRDefault="00942420" w:rsidP="00942420">
                      <w:pPr>
                        <w:pStyle w:val="Atchison-Contactdetails"/>
                        <w:rPr>
                          <w:rStyle w:val="Hyperlink"/>
                          <w:color w:val="92D050"/>
                        </w:rPr>
                      </w:pPr>
                    </w:p>
                    <w:p w14:paraId="4C3CAEBD" w14:textId="77777777" w:rsidR="00942420" w:rsidRDefault="00942420" w:rsidP="00942420">
                      <w:pPr>
                        <w:pStyle w:val="Atchison-Contactdetails"/>
                        <w:rPr>
                          <w:rStyle w:val="Hyperlink"/>
                        </w:rPr>
                      </w:pPr>
                      <w:r>
                        <w:rPr>
                          <w:b/>
                          <w:bCs w:val="0"/>
                          <w:i/>
                          <w:iCs/>
                          <w:color w:val="92F105"/>
                        </w:rPr>
                        <w:t>Nick Hatzis</w:t>
                      </w:r>
                    </w:p>
                    <w:p w14:paraId="4F0867D2" w14:textId="77777777" w:rsidR="00942420" w:rsidRDefault="00942420" w:rsidP="00942420">
                      <w:pPr>
                        <w:pStyle w:val="Atchison-Contactdetails"/>
                      </w:pPr>
                      <w:r>
                        <w:rPr>
                          <w:i/>
                          <w:iCs/>
                        </w:rPr>
                        <w:t>Analyst</w:t>
                      </w:r>
                      <w:r w:rsidRPr="009853E5">
                        <w:br/>
                        <w:t xml:space="preserve">P: +61  </w:t>
                      </w:r>
                      <w:r>
                        <w:t>433 717 504</w:t>
                      </w:r>
                    </w:p>
                    <w:p w14:paraId="1083B0FE" w14:textId="77777777" w:rsidR="00942420" w:rsidRDefault="00942420" w:rsidP="00942420">
                      <w:pPr>
                        <w:pStyle w:val="Atchison-Contactdetails"/>
                        <w:rPr>
                          <w:rStyle w:val="Hyperlink"/>
                          <w:color w:val="92D050"/>
                        </w:rPr>
                      </w:pPr>
                      <w:r w:rsidRPr="00A2189C">
                        <w:rPr>
                          <w:color w:val="E8E8E8" w:themeColor="background2"/>
                        </w:rPr>
                        <w:t>E</w:t>
                      </w:r>
                      <w:r w:rsidRPr="00A2189C">
                        <w:rPr>
                          <w:color w:val="92D050"/>
                        </w:rPr>
                        <w:t xml:space="preserve">: </w:t>
                      </w:r>
                      <w:hyperlink r:id="rId22" w:history="1">
                        <w:r w:rsidRPr="002920E4">
                          <w:rPr>
                            <w:rStyle w:val="Hyperlink"/>
                          </w:rPr>
                          <w:t>nick@atchison.com.au</w:t>
                        </w:r>
                      </w:hyperlink>
                    </w:p>
                    <w:p w14:paraId="2729C19D" w14:textId="77777777" w:rsidR="00942420" w:rsidRDefault="00942420" w:rsidP="00942420">
                      <w:pPr>
                        <w:pStyle w:val="Atchison-Contactdetails"/>
                        <w:rPr>
                          <w:rStyle w:val="Hyperlink"/>
                        </w:rPr>
                      </w:pPr>
                    </w:p>
                    <w:p w14:paraId="07F56680" w14:textId="77777777" w:rsidR="00942420" w:rsidRDefault="00942420" w:rsidP="00942420">
                      <w:pPr>
                        <w:pStyle w:val="Atchison-Contactdetails"/>
                        <w:rPr>
                          <w:rStyle w:val="Hyperlink"/>
                        </w:rPr>
                      </w:pPr>
                    </w:p>
                    <w:p w14:paraId="6C69F465" w14:textId="77777777" w:rsidR="00942420" w:rsidRPr="009853E5" w:rsidRDefault="00942420" w:rsidP="00942420">
                      <w:pPr>
                        <w:pStyle w:val="Atchison-Contactdetails"/>
                      </w:pPr>
                    </w:p>
                  </w:txbxContent>
                </v:textbox>
              </v:shape>
            </w:pict>
          </mc:Fallback>
        </mc:AlternateContent>
      </w:r>
    </w:p>
    <w:p w14:paraId="7FA33FF8"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4D9F791" w14:textId="77777777" w:rsidR="00942420" w:rsidRDefault="00942420" w:rsidP="0094242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8FB53DD" w14:textId="48BE6F13" w:rsidR="00942420" w:rsidRDefault="00942420" w:rsidP="00942420">
      <w:pPr>
        <w:pStyle w:val="BasicParagraph"/>
        <w:rPr>
          <w:sz w:val="22"/>
          <w:szCs w:val="22"/>
        </w:rPr>
      </w:pPr>
    </w:p>
    <w:p w14:paraId="4CCD0520" w14:textId="77777777" w:rsidR="00942420" w:rsidRDefault="00942420" w:rsidP="00942420">
      <w:pPr>
        <w:pStyle w:val="BasicParagraph"/>
        <w:rPr>
          <w:sz w:val="22"/>
          <w:szCs w:val="22"/>
        </w:rPr>
      </w:pPr>
    </w:p>
    <w:p w14:paraId="704A6D2C" w14:textId="77777777" w:rsidR="00942420" w:rsidRDefault="00942420" w:rsidP="00942420">
      <w:pPr>
        <w:pStyle w:val="BasicParagraph"/>
        <w:rPr>
          <w:sz w:val="22"/>
          <w:szCs w:val="22"/>
        </w:rPr>
      </w:pPr>
    </w:p>
    <w:p w14:paraId="724B14F0" w14:textId="0B555C02" w:rsidR="00942420" w:rsidRDefault="00942420" w:rsidP="00942420">
      <w:pPr>
        <w:pStyle w:val="BasicParagraph"/>
        <w:rPr>
          <w:sz w:val="22"/>
          <w:szCs w:val="22"/>
        </w:rPr>
      </w:pPr>
    </w:p>
    <w:p w14:paraId="456F2104" w14:textId="0EE9A0E3" w:rsidR="00942420" w:rsidRPr="00227DAB" w:rsidRDefault="00942420" w:rsidP="00942420">
      <w:pPr>
        <w:pStyle w:val="BasicParagraph"/>
        <w:rPr>
          <w:sz w:val="22"/>
          <w:szCs w:val="22"/>
        </w:rPr>
      </w:pPr>
    </w:p>
    <w:p w14:paraId="53526A99" w14:textId="77777777" w:rsidR="00942420" w:rsidRPr="009A7328" w:rsidRDefault="00942420" w:rsidP="00942420">
      <w:pPr>
        <w:autoSpaceDE w:val="0"/>
        <w:autoSpaceDN w:val="0"/>
        <w:adjustRightInd w:val="0"/>
        <w:spacing w:after="100" w:line="276" w:lineRule="auto"/>
        <w:textAlignment w:val="center"/>
        <w:rPr>
          <w:rStyle w:val="normaltextrun"/>
          <w:rFonts w:ascii="Arial" w:eastAsia="Arial" w:hAnsi="Arial" w:cs="Minion Pro"/>
          <w:color w:val="64777E"/>
          <w:kern w:val="0"/>
          <w:sz w:val="18"/>
          <w:szCs w:val="18"/>
          <w:lang w:val="en-US"/>
          <w14:ligatures w14:val="none"/>
        </w:rPr>
      </w:pPr>
    </w:p>
    <w:p w14:paraId="1BD048C0" w14:textId="498BD894" w:rsidR="00942420" w:rsidRDefault="00942420" w:rsidP="00942420"/>
    <w:p w14:paraId="47F29E37" w14:textId="7DEAB6F1" w:rsidR="00183A58" w:rsidRDefault="00183A58"/>
    <w:sectPr w:rsidR="00183A5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3813F" w14:textId="77777777" w:rsidR="00163DD6" w:rsidRDefault="00163DD6" w:rsidP="00163DD6">
      <w:pPr>
        <w:spacing w:after="0" w:line="240" w:lineRule="auto"/>
      </w:pPr>
      <w:r>
        <w:separator/>
      </w:r>
    </w:p>
  </w:endnote>
  <w:endnote w:type="continuationSeparator" w:id="0">
    <w:p w14:paraId="465D7BCC" w14:textId="77777777" w:rsidR="00163DD6" w:rsidRDefault="00163DD6" w:rsidP="00163DD6">
      <w:pPr>
        <w:spacing w:after="0" w:line="240" w:lineRule="auto"/>
      </w:pPr>
      <w:r>
        <w:continuationSeparator/>
      </w:r>
    </w:p>
  </w:endnote>
  <w:endnote w:type="continuationNotice" w:id="1">
    <w:p w14:paraId="71C9FD7A" w14:textId="77777777" w:rsidR="00213EC6" w:rsidRDefault="00213E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entury Gothic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CC992" w14:textId="77777777" w:rsidR="00163DD6" w:rsidRDefault="00163DD6" w:rsidP="00163DD6">
    <w:pPr>
      <w:pStyle w:val="Footer"/>
    </w:pPr>
    <w:r>
      <w:rPr>
        <w:rStyle w:val="wacimagecontainer"/>
        <w:rFonts w:ascii="Segoe UI" w:hAnsi="Segoe UI" w:cs="Segoe UI"/>
        <w:noProof/>
        <w:color w:val="4A585E"/>
        <w:sz w:val="12"/>
        <w:szCs w:val="12"/>
      </w:rPr>
      <w:drawing>
        <wp:inline distT="0" distB="0" distL="0" distR="0" wp14:anchorId="666DAC65" wp14:editId="187B8E0A">
          <wp:extent cx="1595120" cy="520700"/>
          <wp:effectExtent l="0" t="0" r="0" b="0"/>
          <wp:docPr id="14" name="Picture 1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 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r>
      <w:rPr>
        <w:rStyle w:val="wacimagecontainer"/>
        <w:rFonts w:ascii="Segoe UI" w:hAnsi="Segoe UI" w:cs="Segoe UI"/>
        <w:noProof/>
        <w:color w:val="4A585E"/>
        <w:sz w:val="12"/>
        <w:szCs w:val="12"/>
        <w:shd w:val="clear" w:color="auto" w:fill="FFFFFF"/>
      </w:rPr>
      <w:drawing>
        <wp:inline distT="0" distB="0" distL="0" distR="0" wp14:anchorId="5704C5F6" wp14:editId="6D2B4E46">
          <wp:extent cx="1595120" cy="520700"/>
          <wp:effectExtent l="0" t="0" r="0" b="0"/>
          <wp:docPr id="15" name="Picture 1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 Bo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r>
      <w:rPr>
        <w:rStyle w:val="wacimagecontainer"/>
        <w:rFonts w:ascii="Segoe UI" w:hAnsi="Segoe UI" w:cs="Segoe UI"/>
        <w:noProof/>
        <w:color w:val="4A585E"/>
        <w:sz w:val="12"/>
        <w:szCs w:val="12"/>
        <w:shd w:val="clear" w:color="auto" w:fill="FFFFFF"/>
      </w:rPr>
      <w:drawing>
        <wp:inline distT="0" distB="0" distL="0" distR="0" wp14:anchorId="3166C074" wp14:editId="4DF1E0B5">
          <wp:extent cx="1595120" cy="520700"/>
          <wp:effectExtent l="0" t="0" r="0" b="0"/>
          <wp:docPr id="16" name="Picture 1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 Bo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r>
      <w:rPr>
        <w:rStyle w:val="wacimagecontainer"/>
        <w:rFonts w:ascii="Segoe UI" w:hAnsi="Segoe UI" w:cs="Segoe UI"/>
        <w:noProof/>
        <w:color w:val="4A585E"/>
        <w:sz w:val="12"/>
        <w:szCs w:val="12"/>
        <w:shd w:val="clear" w:color="auto" w:fill="FFFFFF"/>
      </w:rPr>
      <w:drawing>
        <wp:inline distT="0" distB="0" distL="0" distR="0" wp14:anchorId="53464CEE" wp14:editId="4B0223BF">
          <wp:extent cx="10795" cy="10795"/>
          <wp:effectExtent l="0" t="0" r="0" b="0"/>
          <wp:docPr id="17" name="Picture 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6DC87BA3" w14:textId="77777777" w:rsidR="00163DD6" w:rsidRDefault="00163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C13A0" w14:textId="77777777" w:rsidR="00163DD6" w:rsidRDefault="00163DD6" w:rsidP="00163DD6">
      <w:pPr>
        <w:spacing w:after="0" w:line="240" w:lineRule="auto"/>
      </w:pPr>
      <w:r>
        <w:separator/>
      </w:r>
    </w:p>
  </w:footnote>
  <w:footnote w:type="continuationSeparator" w:id="0">
    <w:p w14:paraId="429BCBDF" w14:textId="77777777" w:rsidR="00163DD6" w:rsidRDefault="00163DD6" w:rsidP="00163DD6">
      <w:pPr>
        <w:spacing w:after="0" w:line="240" w:lineRule="auto"/>
      </w:pPr>
      <w:r>
        <w:continuationSeparator/>
      </w:r>
    </w:p>
  </w:footnote>
  <w:footnote w:type="continuationNotice" w:id="1">
    <w:p w14:paraId="4E812501" w14:textId="77777777" w:rsidR="00213EC6" w:rsidRDefault="00213E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8AA10" w14:textId="0C7D4FF2" w:rsidR="00163DD6" w:rsidRDefault="00163DD6">
    <w:pPr>
      <w:pStyle w:val="Header"/>
      <w:pBdr>
        <w:bottom w:val="single" w:sz="12" w:space="1" w:color="auto"/>
      </w:pBdr>
    </w:pPr>
  </w:p>
  <w:p w14:paraId="4DBC677B" w14:textId="77777777" w:rsidR="00163DD6" w:rsidRDefault="00163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D42B92"/>
    <w:multiLevelType w:val="hybridMultilevel"/>
    <w:tmpl w:val="E9DC2D9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12901539">
    <w:abstractNumId w:val="1"/>
  </w:num>
  <w:num w:numId="2"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942420"/>
    <w:rsid w:val="00061EB0"/>
    <w:rsid w:val="0007342F"/>
    <w:rsid w:val="00083A9C"/>
    <w:rsid w:val="000A7203"/>
    <w:rsid w:val="00151E09"/>
    <w:rsid w:val="00163DD6"/>
    <w:rsid w:val="00183A58"/>
    <w:rsid w:val="00203ED9"/>
    <w:rsid w:val="00213EC6"/>
    <w:rsid w:val="002220B2"/>
    <w:rsid w:val="002263E9"/>
    <w:rsid w:val="002D5795"/>
    <w:rsid w:val="00315A68"/>
    <w:rsid w:val="00317C0A"/>
    <w:rsid w:val="0032109B"/>
    <w:rsid w:val="00391B6C"/>
    <w:rsid w:val="003A3EC9"/>
    <w:rsid w:val="003D0C5E"/>
    <w:rsid w:val="003D44F3"/>
    <w:rsid w:val="003F4164"/>
    <w:rsid w:val="0042540D"/>
    <w:rsid w:val="0046106A"/>
    <w:rsid w:val="004F5B8D"/>
    <w:rsid w:val="005402C3"/>
    <w:rsid w:val="00592FF7"/>
    <w:rsid w:val="005D3D4D"/>
    <w:rsid w:val="0064320D"/>
    <w:rsid w:val="00682AC9"/>
    <w:rsid w:val="006F6157"/>
    <w:rsid w:val="007229AA"/>
    <w:rsid w:val="007419F1"/>
    <w:rsid w:val="00753AEF"/>
    <w:rsid w:val="007B257A"/>
    <w:rsid w:val="007C15B3"/>
    <w:rsid w:val="007F4443"/>
    <w:rsid w:val="008155FA"/>
    <w:rsid w:val="008463DC"/>
    <w:rsid w:val="00873BC0"/>
    <w:rsid w:val="00942420"/>
    <w:rsid w:val="009D75DD"/>
    <w:rsid w:val="009F4617"/>
    <w:rsid w:val="00A02AFA"/>
    <w:rsid w:val="00B00BE0"/>
    <w:rsid w:val="00B4731A"/>
    <w:rsid w:val="00BC652A"/>
    <w:rsid w:val="00CF513A"/>
    <w:rsid w:val="00D25065"/>
    <w:rsid w:val="00D33231"/>
    <w:rsid w:val="00D440DD"/>
    <w:rsid w:val="00D5151F"/>
    <w:rsid w:val="00D8265F"/>
    <w:rsid w:val="00E51536"/>
    <w:rsid w:val="00E85E17"/>
    <w:rsid w:val="00F33955"/>
    <w:rsid w:val="00F503D0"/>
    <w:rsid w:val="00F7701E"/>
    <w:rsid w:val="00F800E7"/>
    <w:rsid w:val="00FF02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FA8E"/>
  <w15:chartTrackingRefBased/>
  <w15:docId w15:val="{53965053-BBCB-43DF-AB2B-8C0403C0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20"/>
  </w:style>
  <w:style w:type="paragraph" w:styleId="Heading1">
    <w:name w:val="heading 1"/>
    <w:basedOn w:val="Normal"/>
    <w:next w:val="Normal"/>
    <w:link w:val="Heading1Char"/>
    <w:uiPriority w:val="9"/>
    <w:qFormat/>
    <w:rsid w:val="00942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420"/>
    <w:rPr>
      <w:rFonts w:eastAsiaTheme="majorEastAsia" w:cstheme="majorBidi"/>
      <w:color w:val="272727" w:themeColor="text1" w:themeTint="D8"/>
    </w:rPr>
  </w:style>
  <w:style w:type="paragraph" w:styleId="Title">
    <w:name w:val="Title"/>
    <w:basedOn w:val="Normal"/>
    <w:next w:val="Normal"/>
    <w:link w:val="TitleChar"/>
    <w:uiPriority w:val="10"/>
    <w:qFormat/>
    <w:rsid w:val="00942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420"/>
    <w:pPr>
      <w:spacing w:before="160"/>
      <w:jc w:val="center"/>
    </w:pPr>
    <w:rPr>
      <w:i/>
      <w:iCs/>
      <w:color w:val="404040" w:themeColor="text1" w:themeTint="BF"/>
    </w:rPr>
  </w:style>
  <w:style w:type="character" w:customStyle="1" w:styleId="QuoteChar">
    <w:name w:val="Quote Char"/>
    <w:basedOn w:val="DefaultParagraphFont"/>
    <w:link w:val="Quote"/>
    <w:uiPriority w:val="29"/>
    <w:rsid w:val="00942420"/>
    <w:rPr>
      <w:i/>
      <w:iCs/>
      <w:color w:val="404040" w:themeColor="text1" w:themeTint="BF"/>
    </w:rPr>
  </w:style>
  <w:style w:type="paragraph" w:styleId="ListParagraph">
    <w:name w:val="List Paragraph"/>
    <w:basedOn w:val="Normal"/>
    <w:uiPriority w:val="34"/>
    <w:qFormat/>
    <w:rsid w:val="00942420"/>
    <w:pPr>
      <w:ind w:left="720"/>
      <w:contextualSpacing/>
    </w:pPr>
  </w:style>
  <w:style w:type="character" w:styleId="IntenseEmphasis">
    <w:name w:val="Intense Emphasis"/>
    <w:basedOn w:val="DefaultParagraphFont"/>
    <w:uiPriority w:val="21"/>
    <w:qFormat/>
    <w:rsid w:val="00942420"/>
    <w:rPr>
      <w:i/>
      <w:iCs/>
      <w:color w:val="0F4761" w:themeColor="accent1" w:themeShade="BF"/>
    </w:rPr>
  </w:style>
  <w:style w:type="paragraph" w:styleId="IntenseQuote">
    <w:name w:val="Intense Quote"/>
    <w:basedOn w:val="Normal"/>
    <w:next w:val="Normal"/>
    <w:link w:val="IntenseQuoteChar"/>
    <w:uiPriority w:val="30"/>
    <w:qFormat/>
    <w:rsid w:val="00942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420"/>
    <w:rPr>
      <w:i/>
      <w:iCs/>
      <w:color w:val="0F4761" w:themeColor="accent1" w:themeShade="BF"/>
    </w:rPr>
  </w:style>
  <w:style w:type="character" w:styleId="IntenseReference">
    <w:name w:val="Intense Reference"/>
    <w:basedOn w:val="DefaultParagraphFont"/>
    <w:uiPriority w:val="32"/>
    <w:qFormat/>
    <w:rsid w:val="00942420"/>
    <w:rPr>
      <w:b/>
      <w:bCs/>
      <w:smallCaps/>
      <w:color w:val="0F4761" w:themeColor="accent1" w:themeShade="BF"/>
      <w:spacing w:val="5"/>
    </w:rPr>
  </w:style>
  <w:style w:type="paragraph" w:customStyle="1" w:styleId="paragraph">
    <w:name w:val="paragraph"/>
    <w:basedOn w:val="Normal"/>
    <w:rsid w:val="0094242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942420"/>
  </w:style>
  <w:style w:type="character" w:customStyle="1" w:styleId="normaltextrun">
    <w:name w:val="normaltextrun"/>
    <w:basedOn w:val="DefaultParagraphFont"/>
    <w:rsid w:val="00942420"/>
  </w:style>
  <w:style w:type="character" w:customStyle="1" w:styleId="eop">
    <w:name w:val="eop"/>
    <w:basedOn w:val="DefaultParagraphFont"/>
    <w:rsid w:val="00942420"/>
  </w:style>
  <w:style w:type="character" w:styleId="Hyperlink">
    <w:name w:val="Hyperlink"/>
    <w:uiPriority w:val="99"/>
    <w:unhideWhenUsed/>
    <w:rsid w:val="00942420"/>
    <w:rPr>
      <w:color w:val="16A0C1"/>
      <w:u w:val="single"/>
    </w:rPr>
  </w:style>
  <w:style w:type="paragraph" w:customStyle="1" w:styleId="BasicParagraph">
    <w:name w:val="[Basic Paragraph]"/>
    <w:basedOn w:val="Normal"/>
    <w:uiPriority w:val="99"/>
    <w:rsid w:val="00942420"/>
    <w:pPr>
      <w:autoSpaceDE w:val="0"/>
      <w:autoSpaceDN w:val="0"/>
      <w:adjustRightInd w:val="0"/>
      <w:spacing w:after="100" w:line="240" w:lineRule="auto"/>
      <w:textAlignment w:val="center"/>
    </w:pPr>
    <w:rPr>
      <w:rFonts w:ascii="Arial" w:eastAsia="Arial" w:hAnsi="Arial" w:cs="Minion Pro"/>
      <w:color w:val="64777E"/>
      <w:kern w:val="0"/>
      <w:sz w:val="20"/>
      <w:lang w:val="en-US"/>
      <w14:ligatures w14:val="none"/>
    </w:rPr>
  </w:style>
  <w:style w:type="paragraph" w:customStyle="1" w:styleId="Atchison-Contactdetails">
    <w:name w:val="Atchison-Contact details"/>
    <w:rsid w:val="00942420"/>
    <w:pPr>
      <w:spacing w:after="120" w:line="276" w:lineRule="auto"/>
    </w:pPr>
    <w:rPr>
      <w:rFonts w:ascii="Arial" w:eastAsia="Arial" w:hAnsi="Arial" w:cs="Times New Roman"/>
      <w:bCs/>
      <w:color w:val="FFFFFF"/>
      <w:kern w:val="0"/>
      <w:sz w:val="18"/>
      <w:szCs w:val="22"/>
      <w:lang w:val="en-US"/>
      <w14:ligatures w14:val="none"/>
    </w:rPr>
  </w:style>
  <w:style w:type="paragraph" w:styleId="Header">
    <w:name w:val="header"/>
    <w:basedOn w:val="Normal"/>
    <w:link w:val="HeaderChar"/>
    <w:uiPriority w:val="99"/>
    <w:unhideWhenUsed/>
    <w:rsid w:val="00163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DD6"/>
  </w:style>
  <w:style w:type="paragraph" w:styleId="Footer">
    <w:name w:val="footer"/>
    <w:basedOn w:val="Normal"/>
    <w:link w:val="FooterChar"/>
    <w:uiPriority w:val="99"/>
    <w:unhideWhenUsed/>
    <w:rsid w:val="00163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mailto:kev@atchison.com.a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kev@atchison.com.au"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atchison.com.a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www.atchison.com.a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mailto:nick@atchison.com.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mailto:nick@atchison.com.au"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AA85C0-1B6D-4269-87A1-B2CE03B03404}">
  <ds:schemaRefs>
    <ds:schemaRef ds:uri="http://schemas.microsoft.com/sharepoint/v3/contenttype/forms"/>
  </ds:schemaRefs>
</ds:datastoreItem>
</file>

<file path=customXml/itemProps2.xml><?xml version="1.0" encoding="utf-8"?>
<ds:datastoreItem xmlns:ds="http://schemas.openxmlformats.org/officeDocument/2006/customXml" ds:itemID="{DA35AC35-857C-4B5F-ABD7-3743488A5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179541-064C-41EB-AE53-56656CCAB2EA}">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6</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23</cp:revision>
  <dcterms:created xsi:type="dcterms:W3CDTF">2024-09-19T04:55:00Z</dcterms:created>
  <dcterms:modified xsi:type="dcterms:W3CDTF">2024-10-03T06:01:00Z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