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2"/>
          <w:szCs w:val="52"/>
          <w:rtl w:val="0"/>
        </w:rPr>
        <w:t xml:space="preserve">Personal Finance Prediction &amp; Investment Advisor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8o5gzr5ugw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jc w:val="left"/>
        <w:rPr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2"/>
          <w:szCs w:val="52"/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Financial literacy and effective money management remain significant challenges for individuals across all income levels. The Personal Finance Prediction &amp; Investment Advisor leverages artificial intelligence, machine learning, and big data analytics to provide personalized financial guidance, predict future financial trends, and recommend optimal investment strategies.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jc w:val="left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This intelligent system analyzes spending patterns, income streams, market conditions, and individual goals to create customized financial plans that adapt to changing circumstances, helping users achieve financial stability and long-term wealth building.Many individuals struggle with financial planning due to complexity, lack of expertise, and emotional biases in decision-making. Traditional financial advisors are expensive and inaccessible to average consumers, while generic financial advice fails to account for individual circumstances, risk tolerance, and life goals. People often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lack visibility into spending patterns, miss investment opportunities, and fail to prepare for future expenses or emergencies.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UAtSh+Wr3AbOe+T6t9ipXrkCg==">CgMxLjAyDmguYzhvNWd6cjV1Z3dkOAByITFnY0Y3OU9WUTJiZXAwV195STJvZW1kN0VDZXhHcHN0WA==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2025-10-23T12:01:00Z</dcterms:created>
  <dc:creator>Syeda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CD4F03CF1F92482BA5632D1CC0AEC497_11</vt:lpwstr>
  </property>
</Properties>
</file>