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7B" w:rsidRPr="00974EE5" w:rsidRDefault="00CD2E7B">
      <w:pPr>
        <w:rPr>
          <w:rFonts w:ascii="Century Gothic" w:eastAsia="Times New Roman" w:hAnsi="Century Gothic" w:cs="Arial"/>
          <w:sz w:val="20"/>
          <w:szCs w:val="20"/>
          <w:lang w:eastAsia="fr-FR"/>
        </w:rPr>
      </w:pPr>
      <w:r w:rsidRPr="00957A05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Notre longue expérience de plus de </w:t>
      </w:r>
      <w:r w:rsidR="00DD43B2" w:rsidRPr="00974EE5">
        <w:rPr>
          <w:rFonts w:ascii="Century Gothic" w:eastAsia="Times New Roman" w:hAnsi="Century Gothic" w:cs="Arial"/>
          <w:sz w:val="20"/>
          <w:szCs w:val="20"/>
          <w:lang w:eastAsia="fr-FR"/>
        </w:rPr>
        <w:t>4</w:t>
      </w:r>
      <w:r w:rsidRPr="00957A05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0 ans dans des domaines aussi variées que l'expertise comptable, l'Audit légal (CAC) et contractuel, l'organisation des entreprises, la mise en place de systèmes de comptabilité analytique </w:t>
      </w:r>
      <w:proofErr w:type="spellStart"/>
      <w:r w:rsidRPr="00957A05">
        <w:rPr>
          <w:rFonts w:ascii="Century Gothic" w:eastAsia="Times New Roman" w:hAnsi="Century Gothic" w:cs="Arial"/>
          <w:sz w:val="20"/>
          <w:szCs w:val="20"/>
          <w:lang w:eastAsia="fr-FR"/>
        </w:rPr>
        <w:t>etc</w:t>
      </w:r>
      <w:proofErr w:type="spellEnd"/>
      <w:r w:rsidRPr="00957A05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… nous autorise aujourd'hui à dispenser une formation de plus haut niveau aux experts comptable stagiaires voulant postuler aux </w:t>
      </w:r>
      <w:r w:rsidRPr="00974EE5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3 </w:t>
      </w:r>
      <w:r w:rsidRPr="00957A05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épreuves </w:t>
      </w:r>
      <w:r w:rsidRPr="00974EE5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de l’examen final </w:t>
      </w:r>
      <w:r w:rsidRPr="00957A05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du diplôme d’expertise comptable </w:t>
      </w:r>
      <w:r w:rsidRPr="00974EE5">
        <w:rPr>
          <w:rFonts w:ascii="Century Gothic" w:eastAsia="Times New Roman" w:hAnsi="Century Gothic" w:cs="Arial"/>
          <w:sz w:val="20"/>
          <w:szCs w:val="20"/>
          <w:lang w:eastAsia="fr-FR"/>
        </w:rPr>
        <w:t>(</w:t>
      </w:r>
      <w:r w:rsidRPr="00957A05">
        <w:rPr>
          <w:rFonts w:ascii="Century Gothic" w:eastAsia="Times New Roman" w:hAnsi="Century Gothic" w:cs="Arial"/>
          <w:sz w:val="20"/>
          <w:szCs w:val="20"/>
          <w:lang w:eastAsia="fr-FR"/>
        </w:rPr>
        <w:t>DEC</w:t>
      </w:r>
      <w:r w:rsidRPr="00974EE5">
        <w:rPr>
          <w:rFonts w:ascii="Century Gothic" w:eastAsia="Times New Roman" w:hAnsi="Century Gothic" w:cs="Arial"/>
          <w:sz w:val="20"/>
          <w:szCs w:val="20"/>
          <w:lang w:eastAsia="fr-FR"/>
        </w:rPr>
        <w:t>), à savoir :</w:t>
      </w:r>
    </w:p>
    <w:p w:rsidR="00466313" w:rsidRPr="00BC1342" w:rsidRDefault="00CD2E7B">
      <w:pPr>
        <w:rPr>
          <w:rFonts w:ascii="Century Gothic" w:eastAsia="Times New Roman" w:hAnsi="Century Gothic" w:cs="Arial"/>
          <w:b/>
          <w:sz w:val="20"/>
          <w:szCs w:val="20"/>
          <w:lang w:eastAsia="fr-FR"/>
        </w:rPr>
      </w:pPr>
      <w:r w:rsidRPr="00BC1342">
        <w:rPr>
          <w:rFonts w:ascii="Century Gothic" w:eastAsia="Times New Roman" w:hAnsi="Century Gothic" w:cs="Arial"/>
          <w:b/>
          <w:sz w:val="20"/>
          <w:szCs w:val="20"/>
          <w:lang w:eastAsia="fr-FR"/>
        </w:rPr>
        <w:t>* L’Epreuve 1 : Déontologie et réglementation professionnelles.</w:t>
      </w:r>
    </w:p>
    <w:p w:rsidR="00CD2E7B" w:rsidRPr="00BC1342" w:rsidRDefault="00CD2E7B">
      <w:pPr>
        <w:rPr>
          <w:rFonts w:ascii="Century Gothic" w:eastAsia="Times New Roman" w:hAnsi="Century Gothic" w:cs="Arial"/>
          <w:b/>
          <w:sz w:val="20"/>
          <w:szCs w:val="20"/>
          <w:lang w:eastAsia="fr-FR"/>
        </w:rPr>
      </w:pPr>
      <w:r w:rsidRPr="00BC1342">
        <w:rPr>
          <w:rFonts w:ascii="Century Gothic" w:eastAsia="Times New Roman" w:hAnsi="Century Gothic" w:cs="Arial"/>
          <w:b/>
          <w:sz w:val="20"/>
          <w:szCs w:val="20"/>
          <w:lang w:eastAsia="fr-FR"/>
        </w:rPr>
        <w:t>* Epreuve 2 : Révision légale et contractuelle</w:t>
      </w:r>
    </w:p>
    <w:p w:rsidR="00CD2E7B" w:rsidRPr="00BC1342" w:rsidRDefault="00CD2E7B">
      <w:pPr>
        <w:rPr>
          <w:rFonts w:ascii="Century Gothic" w:eastAsia="Times New Roman" w:hAnsi="Century Gothic" w:cs="Arial"/>
          <w:b/>
          <w:sz w:val="20"/>
          <w:szCs w:val="20"/>
          <w:lang w:eastAsia="fr-FR"/>
        </w:rPr>
      </w:pPr>
      <w:r w:rsidRPr="00BC1342">
        <w:rPr>
          <w:rFonts w:ascii="Century Gothic" w:eastAsia="Times New Roman" w:hAnsi="Century Gothic" w:cs="Arial"/>
          <w:b/>
          <w:sz w:val="20"/>
          <w:szCs w:val="20"/>
          <w:lang w:eastAsia="fr-FR"/>
        </w:rPr>
        <w:t>* Epreuve 3 : Présentation et soutenance mémoire</w:t>
      </w:r>
    </w:p>
    <w:p w:rsidR="00817795" w:rsidRDefault="00817795">
      <w:pPr>
        <w:rPr>
          <w:rFonts w:ascii="Century Gothic" w:eastAsia="Times New Roman" w:hAnsi="Century Gothic" w:cs="Arial"/>
          <w:sz w:val="20"/>
          <w:szCs w:val="20"/>
          <w:lang w:eastAsia="fr-FR"/>
        </w:rPr>
      </w:pPr>
    </w:p>
    <w:p w:rsidR="00CD2E7B" w:rsidRDefault="00CD2E7B" w:rsidP="0046525E">
      <w:pPr>
        <w:spacing w:afterLines="100" w:line="360" w:lineRule="auto"/>
        <w:rPr>
          <w:rFonts w:ascii="Century Gothic" w:eastAsia="Times New Roman" w:hAnsi="Century Gothic" w:cs="Arial"/>
          <w:sz w:val="20"/>
          <w:szCs w:val="20"/>
          <w:lang w:eastAsia="fr-FR"/>
        </w:rPr>
      </w:pPr>
      <w:r w:rsidRPr="00974EE5">
        <w:rPr>
          <w:rFonts w:ascii="Century Gothic" w:eastAsia="Times New Roman" w:hAnsi="Century Gothic" w:cs="Arial"/>
          <w:sz w:val="20"/>
          <w:szCs w:val="20"/>
          <w:lang w:eastAsia="fr-FR"/>
        </w:rPr>
        <w:t>Pour permettre à nos futurs apprenants de bien s’informer avant de s’engager sur la teneur et la pertinence de nos trois modules de formation dédiés à ces 3 épreuves nous mettons en lignes les Documents suivants :</w:t>
      </w:r>
    </w:p>
    <w:p w:rsidR="00CC0771" w:rsidRDefault="00CC0771" w:rsidP="0046525E">
      <w:pPr>
        <w:pStyle w:val="Paragraphedeliste"/>
        <w:numPr>
          <w:ilvl w:val="0"/>
          <w:numId w:val="1"/>
        </w:numPr>
        <w:spacing w:afterLines="100" w:line="360" w:lineRule="auto"/>
        <w:rPr>
          <w:rFonts w:ascii="Century Gothic" w:eastAsia="Times New Roman" w:hAnsi="Century Gothic" w:cs="Arial"/>
          <w:sz w:val="20"/>
          <w:szCs w:val="20"/>
          <w:lang w:eastAsia="fr-FR"/>
        </w:rPr>
      </w:pPr>
      <w:r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Programmes de formation </w:t>
      </w:r>
      <w:r w:rsidR="0046525E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et devis </w:t>
      </w:r>
      <w:r>
        <w:rPr>
          <w:rFonts w:ascii="Century Gothic" w:eastAsia="Times New Roman" w:hAnsi="Century Gothic" w:cs="Arial"/>
          <w:sz w:val="20"/>
          <w:szCs w:val="20"/>
          <w:lang w:eastAsia="fr-FR"/>
        </w:rPr>
        <w:t>Epreuve 1</w:t>
      </w:r>
      <w:r w:rsidR="0046525E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 : </w:t>
      </w:r>
      <w:r w:rsidR="0046525E" w:rsidRPr="00817795">
        <w:rPr>
          <w:rFonts w:ascii="Century Gothic" w:hAnsi="Century Gothic" w:cs="Arial"/>
          <w:sz w:val="20"/>
          <w:szCs w:val="20"/>
        </w:rPr>
        <w:t>Déontologie et réglementation</w:t>
      </w:r>
      <w:r w:rsidR="00743FA1">
        <w:rPr>
          <w:rFonts w:ascii="Century Gothic" w:hAnsi="Century Gothic" w:cs="Arial"/>
          <w:sz w:val="20"/>
          <w:szCs w:val="20"/>
        </w:rPr>
        <w:t xml:space="preserve"> </w:t>
      </w:r>
    </w:p>
    <w:p w:rsidR="0046525E" w:rsidRDefault="0046525E" w:rsidP="0046525E">
      <w:pPr>
        <w:pStyle w:val="Paragraphedeliste"/>
        <w:numPr>
          <w:ilvl w:val="0"/>
          <w:numId w:val="1"/>
        </w:numPr>
        <w:spacing w:afterLines="100" w:line="360" w:lineRule="auto"/>
        <w:rPr>
          <w:rFonts w:ascii="Century Gothic" w:eastAsia="Times New Roman" w:hAnsi="Century Gothic" w:cs="Arial"/>
          <w:sz w:val="20"/>
          <w:szCs w:val="20"/>
          <w:lang w:eastAsia="fr-FR"/>
        </w:rPr>
      </w:pPr>
      <w:r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Programmes de formation et devis Epreuve 2 : </w:t>
      </w:r>
      <w:r w:rsidRPr="00817795">
        <w:rPr>
          <w:rFonts w:ascii="Century Gothic" w:hAnsi="Century Gothic" w:cs="Arial"/>
          <w:sz w:val="20"/>
          <w:szCs w:val="20"/>
        </w:rPr>
        <w:t>Révision légale et contractuelle</w:t>
      </w:r>
      <w:r>
        <w:rPr>
          <w:rFonts w:ascii="Century Gothic" w:hAnsi="Century Gothic" w:cs="Arial"/>
          <w:sz w:val="20"/>
          <w:szCs w:val="20"/>
        </w:rPr>
        <w:t xml:space="preserve">  </w:t>
      </w:r>
    </w:p>
    <w:p w:rsidR="0046525E" w:rsidRDefault="0046525E" w:rsidP="0046525E">
      <w:pPr>
        <w:pStyle w:val="Paragraphedeliste"/>
        <w:numPr>
          <w:ilvl w:val="0"/>
          <w:numId w:val="1"/>
        </w:numPr>
        <w:spacing w:afterLines="100" w:line="360" w:lineRule="auto"/>
        <w:rPr>
          <w:rFonts w:ascii="Century Gothic" w:eastAsia="Times New Roman" w:hAnsi="Century Gothic" w:cs="Arial"/>
          <w:sz w:val="20"/>
          <w:szCs w:val="20"/>
          <w:lang w:eastAsia="fr-FR"/>
        </w:rPr>
      </w:pPr>
      <w:r>
        <w:rPr>
          <w:rFonts w:ascii="Century Gothic" w:eastAsia="Times New Roman" w:hAnsi="Century Gothic" w:cs="Arial"/>
          <w:sz w:val="20"/>
          <w:szCs w:val="20"/>
          <w:lang w:eastAsia="fr-FR"/>
        </w:rPr>
        <w:t>Programmes de formation et devis Epreuve 3 : Mémoire</w:t>
      </w:r>
      <w:r w:rsidR="00743FA1">
        <w:rPr>
          <w:rFonts w:ascii="Century Gothic" w:eastAsia="Times New Roman" w:hAnsi="Century Gothic" w:cs="Arial"/>
          <w:sz w:val="20"/>
          <w:szCs w:val="20"/>
          <w:lang w:eastAsia="fr-FR"/>
        </w:rPr>
        <w:t xml:space="preserve"> </w:t>
      </w:r>
    </w:p>
    <w:p w:rsidR="004444E9" w:rsidRPr="00BC1342" w:rsidRDefault="004444E9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BC1342">
        <w:rPr>
          <w:rFonts w:ascii="Century Gothic" w:hAnsi="Century Gothic" w:cs="Arial"/>
          <w:sz w:val="20"/>
          <w:szCs w:val="20"/>
        </w:rPr>
        <w:t>Questionnaire de personnalisation et d’évaluation du parcours de formation</w:t>
      </w:r>
      <w:r w:rsidR="00BF632B">
        <w:rPr>
          <w:rFonts w:ascii="Century Gothic" w:hAnsi="Century Gothic" w:cs="Arial"/>
          <w:sz w:val="20"/>
          <w:szCs w:val="20"/>
        </w:rPr>
        <w:t xml:space="preserve">  </w:t>
      </w:r>
      <w:r w:rsidR="00BF632B" w:rsidRPr="00CC0771">
        <w:rPr>
          <w:rFonts w:ascii="Century Gothic" w:hAnsi="Century Gothic" w:cs="Arial"/>
          <w:color w:val="FF0000"/>
          <w:sz w:val="20"/>
          <w:szCs w:val="20"/>
        </w:rPr>
        <w:t>1.2</w:t>
      </w:r>
    </w:p>
    <w:p w:rsidR="004444E9" w:rsidRPr="00BC1342" w:rsidRDefault="004444E9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/>
          <w:sz w:val="20"/>
          <w:szCs w:val="20"/>
        </w:rPr>
      </w:pPr>
      <w:r w:rsidRPr="00BC1342">
        <w:rPr>
          <w:rFonts w:ascii="Century Gothic" w:hAnsi="Century Gothic"/>
          <w:sz w:val="20"/>
          <w:szCs w:val="20"/>
        </w:rPr>
        <w:t>Procédure pédagogique de formation</w:t>
      </w:r>
      <w:r w:rsidR="00CC0771">
        <w:rPr>
          <w:rFonts w:ascii="Century Gothic" w:hAnsi="Century Gothic"/>
          <w:sz w:val="20"/>
          <w:szCs w:val="20"/>
        </w:rPr>
        <w:t xml:space="preserve"> </w:t>
      </w:r>
      <w:r w:rsidR="00CC0771" w:rsidRPr="00CC0771">
        <w:rPr>
          <w:rFonts w:ascii="Century Gothic" w:hAnsi="Century Gothic"/>
          <w:color w:val="FF0000"/>
          <w:sz w:val="20"/>
          <w:szCs w:val="20"/>
        </w:rPr>
        <w:t>1.3</w:t>
      </w:r>
    </w:p>
    <w:p w:rsidR="004444E9" w:rsidRPr="00BC1342" w:rsidRDefault="004444E9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BC1342">
        <w:rPr>
          <w:rFonts w:ascii="Century Gothic" w:hAnsi="Century Gothic" w:cs="Arial"/>
          <w:sz w:val="20"/>
          <w:szCs w:val="20"/>
        </w:rPr>
        <w:t>Descriptif des procédures d’évaluation en fin de formation</w:t>
      </w:r>
      <w:r w:rsidR="00CC0771">
        <w:rPr>
          <w:rFonts w:ascii="Century Gothic" w:hAnsi="Century Gothic" w:cs="Arial"/>
          <w:sz w:val="20"/>
          <w:szCs w:val="20"/>
        </w:rPr>
        <w:t xml:space="preserve">  </w:t>
      </w:r>
      <w:r w:rsidR="00CC0771" w:rsidRPr="00CC0771">
        <w:rPr>
          <w:rFonts w:ascii="Century Gothic" w:hAnsi="Century Gothic" w:cs="Arial"/>
          <w:color w:val="FF0000"/>
          <w:sz w:val="20"/>
          <w:szCs w:val="20"/>
        </w:rPr>
        <w:t>1.4</w:t>
      </w:r>
    </w:p>
    <w:p w:rsidR="004444E9" w:rsidRPr="00BC1342" w:rsidRDefault="004444E9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/>
          <w:sz w:val="20"/>
          <w:szCs w:val="20"/>
        </w:rPr>
      </w:pPr>
      <w:r w:rsidRPr="00BC1342">
        <w:rPr>
          <w:rFonts w:ascii="Century Gothic" w:hAnsi="Century Gothic"/>
          <w:sz w:val="20"/>
          <w:szCs w:val="20"/>
        </w:rPr>
        <w:t>Livret d’Accueil du participant</w:t>
      </w:r>
      <w:r w:rsidR="00CC0771">
        <w:rPr>
          <w:rFonts w:ascii="Century Gothic" w:hAnsi="Century Gothic"/>
          <w:sz w:val="20"/>
          <w:szCs w:val="20"/>
        </w:rPr>
        <w:t xml:space="preserve">  </w:t>
      </w:r>
      <w:r w:rsidR="00CC0771" w:rsidRPr="00CC0771">
        <w:rPr>
          <w:rFonts w:ascii="Century Gothic" w:hAnsi="Century Gothic"/>
          <w:color w:val="FF0000"/>
          <w:sz w:val="20"/>
          <w:szCs w:val="20"/>
        </w:rPr>
        <w:t>2.1</w:t>
      </w:r>
    </w:p>
    <w:p w:rsidR="00817795" w:rsidRDefault="004444E9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817795">
        <w:rPr>
          <w:rFonts w:ascii="Century Gothic" w:hAnsi="Century Gothic" w:cs="Arial"/>
          <w:sz w:val="20"/>
          <w:szCs w:val="20"/>
        </w:rPr>
        <w:t xml:space="preserve">Information sur les modules de formation </w:t>
      </w:r>
      <w:r w:rsidR="00817795" w:rsidRPr="00817795">
        <w:rPr>
          <w:rFonts w:ascii="Century Gothic" w:hAnsi="Century Gothic" w:cs="Arial"/>
          <w:sz w:val="20"/>
          <w:szCs w:val="20"/>
        </w:rPr>
        <w:t>: Déontologie et réglementation professionnelle &amp; Révision légale et contractuelle</w:t>
      </w:r>
      <w:r w:rsidR="00CC0771">
        <w:rPr>
          <w:rFonts w:ascii="Century Gothic" w:hAnsi="Century Gothic" w:cs="Arial"/>
          <w:sz w:val="20"/>
          <w:szCs w:val="20"/>
        </w:rPr>
        <w:t xml:space="preserve">  </w:t>
      </w:r>
      <w:r w:rsidR="00CC0771" w:rsidRPr="00CC0771">
        <w:rPr>
          <w:rFonts w:ascii="Century Gothic" w:hAnsi="Century Gothic" w:cs="Arial"/>
          <w:color w:val="FF0000"/>
          <w:sz w:val="20"/>
          <w:szCs w:val="20"/>
        </w:rPr>
        <w:t>2.1 suite1</w:t>
      </w:r>
    </w:p>
    <w:p w:rsidR="00BC1342" w:rsidRPr="00817795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817795">
        <w:rPr>
          <w:rFonts w:ascii="Century Gothic" w:hAnsi="Century Gothic" w:cs="Arial"/>
          <w:sz w:val="20"/>
          <w:szCs w:val="20"/>
        </w:rPr>
        <w:t>Information sur le module Accompagnement mémoire</w:t>
      </w:r>
      <w:r w:rsidR="00CC0771">
        <w:rPr>
          <w:rFonts w:ascii="Century Gothic" w:hAnsi="Century Gothic" w:cs="Arial"/>
          <w:sz w:val="20"/>
          <w:szCs w:val="20"/>
        </w:rPr>
        <w:t xml:space="preserve"> 2.1 suite2</w:t>
      </w:r>
    </w:p>
    <w:p w:rsidR="00BC1342" w:rsidRPr="00BC1342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BC1342">
        <w:rPr>
          <w:rFonts w:ascii="Century Gothic" w:hAnsi="Century Gothic" w:cs="Arial"/>
          <w:sz w:val="20"/>
          <w:szCs w:val="20"/>
        </w:rPr>
        <w:t>Descriptif de la démarche qualité interne</w:t>
      </w:r>
      <w:r w:rsidR="00CC0771">
        <w:rPr>
          <w:rFonts w:ascii="Century Gothic" w:hAnsi="Century Gothic" w:cs="Arial"/>
          <w:sz w:val="20"/>
          <w:szCs w:val="20"/>
        </w:rPr>
        <w:t xml:space="preserve">  2.3</w:t>
      </w:r>
    </w:p>
    <w:p w:rsidR="00BC1342" w:rsidRPr="00BC1342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BC1342">
        <w:rPr>
          <w:rFonts w:ascii="Century Gothic" w:hAnsi="Century Gothic" w:cs="Arial"/>
          <w:sz w:val="20"/>
          <w:szCs w:val="20"/>
        </w:rPr>
        <w:t>Descriptif de contrôle de l'assiduité – FOAD</w:t>
      </w:r>
      <w:r w:rsidR="00CC0771">
        <w:rPr>
          <w:rFonts w:ascii="Century Gothic" w:hAnsi="Century Gothic" w:cs="Arial"/>
          <w:sz w:val="20"/>
          <w:szCs w:val="20"/>
        </w:rPr>
        <w:t xml:space="preserve">  2.4</w:t>
      </w:r>
    </w:p>
    <w:p w:rsidR="00BC1342" w:rsidRPr="00BC1342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BC1342">
        <w:rPr>
          <w:rFonts w:ascii="Century Gothic" w:hAnsi="Century Gothic" w:cs="Arial"/>
          <w:sz w:val="20"/>
          <w:szCs w:val="20"/>
        </w:rPr>
        <w:t>Descriptif des outils d’évaluation des acquis en cours de formation</w:t>
      </w:r>
      <w:r w:rsidR="00CC0771">
        <w:rPr>
          <w:rFonts w:ascii="Century Gothic" w:hAnsi="Century Gothic" w:cs="Arial"/>
          <w:sz w:val="20"/>
          <w:szCs w:val="20"/>
        </w:rPr>
        <w:t xml:space="preserve">  2.5</w:t>
      </w:r>
    </w:p>
    <w:p w:rsidR="00BC1342" w:rsidRPr="00BC1342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BC1342">
        <w:rPr>
          <w:rFonts w:ascii="Century Gothic" w:hAnsi="Century Gothic" w:cs="Arial"/>
          <w:sz w:val="20"/>
          <w:szCs w:val="20"/>
        </w:rPr>
        <w:t>Descriptif des supports pédagogiques</w:t>
      </w:r>
      <w:r w:rsidR="00CC0771">
        <w:rPr>
          <w:rFonts w:ascii="Century Gothic" w:hAnsi="Century Gothic" w:cs="Arial"/>
          <w:sz w:val="20"/>
          <w:szCs w:val="20"/>
        </w:rPr>
        <w:t xml:space="preserve">  3.1</w:t>
      </w:r>
    </w:p>
    <w:p w:rsidR="00BC1342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/>
          <w:sz w:val="20"/>
          <w:szCs w:val="20"/>
        </w:rPr>
      </w:pPr>
      <w:r w:rsidRPr="00BC1342">
        <w:rPr>
          <w:rFonts w:ascii="Century Gothic" w:hAnsi="Century Gothic"/>
          <w:sz w:val="20"/>
          <w:szCs w:val="20"/>
        </w:rPr>
        <w:t xml:space="preserve">Procédure de traitement des dossiers de l’épreuve </w:t>
      </w:r>
      <w:r w:rsidR="00817795">
        <w:rPr>
          <w:rFonts w:ascii="Century Gothic" w:hAnsi="Century Gothic"/>
          <w:sz w:val="20"/>
          <w:szCs w:val="20"/>
        </w:rPr>
        <w:t>de Révision légale et contractuelle</w:t>
      </w:r>
      <w:r w:rsidR="00CC0771">
        <w:rPr>
          <w:rFonts w:ascii="Century Gothic" w:hAnsi="Century Gothic"/>
          <w:sz w:val="20"/>
          <w:szCs w:val="20"/>
        </w:rPr>
        <w:t xml:space="preserve"> 3.1 suite</w:t>
      </w:r>
    </w:p>
    <w:p w:rsidR="00CC0771" w:rsidRPr="00BC1342" w:rsidRDefault="00CC0771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Conseils de soutenance mémoire 3.1 suite 2</w:t>
      </w:r>
    </w:p>
    <w:p w:rsidR="00BC1342" w:rsidRPr="00BC1342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BC1342">
        <w:rPr>
          <w:rFonts w:ascii="Century Gothic" w:hAnsi="Century Gothic" w:cs="Arial"/>
          <w:sz w:val="20"/>
          <w:szCs w:val="20"/>
        </w:rPr>
        <w:t xml:space="preserve">Descriptif du profil du formateur et de ses modalités d’intervention </w:t>
      </w:r>
      <w:r w:rsidR="00CC0771">
        <w:rPr>
          <w:rFonts w:ascii="Century Gothic" w:hAnsi="Century Gothic" w:cs="Arial"/>
          <w:sz w:val="20"/>
          <w:szCs w:val="20"/>
        </w:rPr>
        <w:t>3.2</w:t>
      </w:r>
    </w:p>
    <w:p w:rsidR="00BC1342" w:rsidRPr="00BC1342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/>
          <w:sz w:val="20"/>
          <w:szCs w:val="20"/>
        </w:rPr>
      </w:pPr>
      <w:r w:rsidRPr="00BC1342">
        <w:rPr>
          <w:rFonts w:ascii="Century Gothic" w:hAnsi="Century Gothic"/>
          <w:sz w:val="20"/>
          <w:szCs w:val="20"/>
        </w:rPr>
        <w:t>Tableau des taux de réussite depuis 2010</w:t>
      </w:r>
      <w:r w:rsidR="00CC0771">
        <w:rPr>
          <w:rFonts w:ascii="Century Gothic" w:hAnsi="Century Gothic"/>
          <w:sz w:val="20"/>
          <w:szCs w:val="20"/>
        </w:rPr>
        <w:t xml:space="preserve">  5.2</w:t>
      </w:r>
    </w:p>
    <w:p w:rsidR="00BC1342" w:rsidRPr="00BC1342" w:rsidRDefault="00BC1342" w:rsidP="0046525E">
      <w:pPr>
        <w:pStyle w:val="Paragraphedeliste"/>
        <w:numPr>
          <w:ilvl w:val="0"/>
          <w:numId w:val="1"/>
        </w:numPr>
        <w:spacing w:afterLines="100" w:line="360" w:lineRule="auto"/>
        <w:ind w:left="714" w:hanging="357"/>
        <w:rPr>
          <w:rFonts w:ascii="Century Gothic" w:hAnsi="Century Gothic" w:cs="Arial"/>
          <w:sz w:val="20"/>
          <w:szCs w:val="20"/>
        </w:rPr>
      </w:pPr>
      <w:r w:rsidRPr="00BC1342">
        <w:rPr>
          <w:rFonts w:ascii="Century Gothic" w:hAnsi="Century Gothic" w:cs="Arial"/>
          <w:sz w:val="20"/>
          <w:szCs w:val="20"/>
        </w:rPr>
        <w:t>Témoignages</w:t>
      </w:r>
      <w:r w:rsidR="00CC0771">
        <w:rPr>
          <w:rFonts w:ascii="Century Gothic" w:hAnsi="Century Gothic" w:cs="Arial"/>
          <w:sz w:val="20"/>
          <w:szCs w:val="20"/>
        </w:rPr>
        <w:t xml:space="preserve"> 6.3</w:t>
      </w:r>
    </w:p>
    <w:p w:rsidR="00CD2E7B" w:rsidRPr="00BC1342" w:rsidRDefault="00CD2E7B" w:rsidP="0046525E">
      <w:pPr>
        <w:spacing w:afterLines="100" w:line="360" w:lineRule="auto"/>
        <w:rPr>
          <w:sz w:val="20"/>
          <w:szCs w:val="20"/>
        </w:rPr>
      </w:pPr>
    </w:p>
    <w:sectPr w:rsidR="00CD2E7B" w:rsidRPr="00BC1342" w:rsidSect="00466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75257"/>
    <w:multiLevelType w:val="hybridMultilevel"/>
    <w:tmpl w:val="4656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2E7B"/>
    <w:rsid w:val="001879B6"/>
    <w:rsid w:val="004444E9"/>
    <w:rsid w:val="0046525E"/>
    <w:rsid w:val="00466313"/>
    <w:rsid w:val="006832A8"/>
    <w:rsid w:val="00743FA1"/>
    <w:rsid w:val="00813A0A"/>
    <w:rsid w:val="00817795"/>
    <w:rsid w:val="00937257"/>
    <w:rsid w:val="00974EE5"/>
    <w:rsid w:val="00BC1342"/>
    <w:rsid w:val="00BF632B"/>
    <w:rsid w:val="00C74B90"/>
    <w:rsid w:val="00CC0771"/>
    <w:rsid w:val="00CD2E7B"/>
    <w:rsid w:val="00DD43B2"/>
    <w:rsid w:val="00E54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44E9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C1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2018-01-14T20:42:00Z</dcterms:created>
  <dcterms:modified xsi:type="dcterms:W3CDTF">2018-01-15T09:30:00Z</dcterms:modified>
</cp:coreProperties>
</file>