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2v6u9i8efn9k" w:id="0"/>
      <w:bookmarkEnd w:id="0"/>
      <w:r w:rsidDel="00000000" w:rsidR="00000000" w:rsidRPr="00000000">
        <w:rPr>
          <w:rtl w:val="0"/>
        </w:rPr>
        <w:t xml:space="preserve">Lexique</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Saisie des définitions :</w:t>
      </w:r>
    </w:p>
    <w:p w:rsidR="00000000" w:rsidDel="00000000" w:rsidP="00000000" w:rsidRDefault="00000000" w:rsidRPr="00000000">
      <w:pPr>
        <w:contextualSpacing w:val="0"/>
        <w:rPr>
          <w:color w:val="ff0000"/>
        </w:rPr>
      </w:pPr>
      <w:r w:rsidDel="00000000" w:rsidR="00000000" w:rsidRPr="00000000">
        <w:rPr>
          <w:color w:val="ff0000"/>
          <w:rtl w:val="0"/>
        </w:rPr>
        <w:t xml:space="preserve">1 - 1ère ligne : Mot/groupe nominal (normal, arial, bold) + code article (entre crochets)</w:t>
      </w:r>
    </w:p>
    <w:p w:rsidR="00000000" w:rsidDel="00000000" w:rsidP="00000000" w:rsidRDefault="00000000" w:rsidRPr="00000000">
      <w:pPr>
        <w:contextualSpacing w:val="0"/>
        <w:rPr>
          <w:color w:val="ff0000"/>
        </w:rPr>
      </w:pPr>
      <w:r w:rsidDel="00000000" w:rsidR="00000000" w:rsidRPr="00000000">
        <w:rPr>
          <w:color w:val="ff0000"/>
          <w:rtl w:val="0"/>
        </w:rPr>
        <w:t xml:space="preserve">2 - ligne 2 et suivante : définition en 400 (min) à 800 (max) signes. Rappel : L’essentiel de la définition doit tenir en 400 signes maximum et figurer dès les 1ères lignes afin de pouvoir être utilisée sous forme courte dans le corps de l’article.</w:t>
        <w:br w:type="textWrapping"/>
        <w:t xml:space="preserve"> </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Navigation dans ce doc :</w:t>
      </w:r>
    </w:p>
    <w:p w:rsidR="00000000" w:rsidDel="00000000" w:rsidP="00000000" w:rsidRDefault="00000000" w:rsidRPr="00000000">
      <w:pPr>
        <w:contextualSpacing w:val="0"/>
        <w:rPr>
          <w:color w:val="ff0000"/>
        </w:rPr>
      </w:pPr>
      <w:r w:rsidDel="00000000" w:rsidR="00000000" w:rsidRPr="00000000">
        <w:rPr>
          <w:color w:val="ff0000"/>
          <w:rtl w:val="0"/>
        </w:rPr>
        <w:t xml:space="preserve">Le plan (menu Outils-&gt;Plan du document) permet de se déplacer rapidement vers une lettre particulière.</w:t>
      </w:r>
    </w:p>
    <w:p w:rsidR="00000000" w:rsidDel="00000000" w:rsidP="00000000" w:rsidRDefault="00000000" w:rsidRPr="00000000">
      <w:pPr>
        <w:pStyle w:val="Heading1"/>
        <w:contextualSpacing w:val="0"/>
        <w:rPr/>
      </w:pPr>
      <w:bookmarkStart w:colFirst="0" w:colLast="0" w:name="_51klo8tc1xwa"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kqpc90lv7k6p" w:id="2"/>
      <w:bookmarkEnd w:id="2"/>
      <w:r w:rsidDel="00000000" w:rsidR="00000000" w:rsidRPr="00000000">
        <w:rPr>
          <w:rtl w:val="0"/>
        </w:rPr>
        <w:t xml:space="preserve">A</w:t>
      </w:r>
    </w:p>
    <w:p w:rsidR="00000000" w:rsidDel="00000000" w:rsidP="00000000" w:rsidRDefault="00000000" w:rsidRPr="00000000">
      <w:pPr>
        <w:pStyle w:val="Heading1"/>
        <w:contextualSpacing w:val="0"/>
        <w:rPr/>
      </w:pPr>
      <w:bookmarkStart w:colFirst="0" w:colLast="0" w:name="_65ame2c47aym" w:id="3"/>
      <w:bookmarkEnd w:id="3"/>
      <w:r w:rsidDel="00000000" w:rsidR="00000000" w:rsidRPr="00000000">
        <w:rPr>
          <w:rtl w:val="0"/>
        </w:rPr>
        <w:t xml:space="preserve">B</w:t>
      </w:r>
    </w:p>
    <w:p w:rsidR="00000000" w:rsidDel="00000000" w:rsidP="00000000" w:rsidRDefault="00000000" w:rsidRPr="00000000">
      <w:pPr>
        <w:pStyle w:val="Heading1"/>
        <w:contextualSpacing w:val="0"/>
        <w:rPr/>
      </w:pPr>
      <w:bookmarkStart w:colFirst="0" w:colLast="0" w:name="_1wgn3fio2sv3" w:id="4"/>
      <w:bookmarkEnd w:id="4"/>
      <w:r w:rsidDel="00000000" w:rsidR="00000000" w:rsidRPr="00000000">
        <w:rPr>
          <w:rtl w:val="0"/>
        </w:rPr>
        <w:t xml:space="preserve">C</w:t>
      </w:r>
    </w:p>
    <w:p w:rsidR="00000000" w:rsidDel="00000000" w:rsidP="00000000" w:rsidRDefault="00000000" w:rsidRPr="00000000">
      <w:pPr>
        <w:contextualSpacing w:val="0"/>
        <w:rPr/>
      </w:pPr>
      <w:r w:rsidDel="00000000" w:rsidR="00000000" w:rsidRPr="00000000">
        <w:rPr>
          <w:b w:val="1"/>
          <w:rtl w:val="0"/>
        </w:rPr>
        <w:t xml:space="preserve">Conseil de Sécurité</w:t>
      </w:r>
      <w:r w:rsidDel="00000000" w:rsidR="00000000" w:rsidRPr="00000000">
        <w:rPr>
          <w:rtl w:val="0"/>
        </w:rPr>
        <w:t xml:space="preserve"> [4A07]</w:t>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br w:type="textWrapping"/>
      </w:r>
    </w:p>
    <w:p w:rsidR="00000000" w:rsidDel="00000000" w:rsidP="00000000" w:rsidRDefault="00000000" w:rsidRPr="00000000">
      <w:pPr>
        <w:pStyle w:val="Heading1"/>
        <w:contextualSpacing w:val="0"/>
        <w:rPr/>
      </w:pPr>
      <w:bookmarkStart w:colFirst="0" w:colLast="0" w:name="_jo5vq7ye9n9y" w:id="5"/>
      <w:bookmarkEnd w:id="5"/>
      <w:r w:rsidDel="00000000" w:rsidR="00000000" w:rsidRPr="00000000">
        <w:rPr>
          <w:rtl w:val="0"/>
        </w:rPr>
        <w:t xml:space="preserve">D</w:t>
      </w:r>
    </w:p>
    <w:p w:rsidR="00000000" w:rsidDel="00000000" w:rsidP="00000000" w:rsidRDefault="00000000" w:rsidRPr="00000000">
      <w:pPr>
        <w:contextualSpacing w:val="0"/>
        <w:rPr>
          <w:b w:val="1"/>
        </w:rPr>
      </w:pPr>
      <w:r w:rsidDel="00000000" w:rsidR="00000000" w:rsidRPr="00000000">
        <w:rPr>
          <w:b w:val="1"/>
          <w:rtl w:val="0"/>
        </w:rPr>
        <w:t xml:space="preserve">Droit de veto</w:t>
      </w:r>
      <w:r w:rsidDel="00000000" w:rsidR="00000000" w:rsidRPr="00000000">
        <w:rPr>
          <w:rtl w:val="0"/>
        </w:rPr>
        <w:t xml:space="preserve"> [4A07]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45rf3jnrpl3" w:id="6"/>
      <w:bookmarkEnd w:id="6"/>
      <w:r w:rsidDel="00000000" w:rsidR="00000000" w:rsidRPr="00000000">
        <w:rPr>
          <w:rtl w:val="0"/>
        </w:rPr>
        <w:t xml:space="preserve">E</w:t>
      </w:r>
    </w:p>
    <w:p w:rsidR="00000000" w:rsidDel="00000000" w:rsidP="00000000" w:rsidRDefault="00000000" w:rsidRPr="00000000">
      <w:pPr>
        <w:contextualSpacing w:val="0"/>
        <w:rPr>
          <w:b w:val="1"/>
        </w:rPr>
      </w:pPr>
      <w:r w:rsidDel="00000000" w:rsidR="00000000" w:rsidRPr="00000000">
        <w:rPr>
          <w:b w:val="1"/>
          <w:rtl w:val="0"/>
        </w:rPr>
        <w:t xml:space="preserve">Excédent naturel</w:t>
      </w:r>
      <w:r w:rsidDel="00000000" w:rsidR="00000000" w:rsidRPr="00000000">
        <w:rPr>
          <w:rtl w:val="0"/>
        </w:rPr>
        <w:t xml:space="preserve"> [2A01]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pStyle w:val="Heading1"/>
        <w:contextualSpacing w:val="0"/>
        <w:rPr/>
      </w:pPr>
      <w:bookmarkStart w:colFirst="0" w:colLast="0" w:name="_96ne5y4uyerj" w:id="7"/>
      <w:bookmarkEnd w:id="7"/>
      <w:r w:rsidDel="00000000" w:rsidR="00000000" w:rsidRPr="00000000">
        <w:rPr>
          <w:rtl w:val="0"/>
        </w:rPr>
        <w:t xml:space="preserve">F</w:t>
      </w:r>
    </w:p>
    <w:p w:rsidR="00000000" w:rsidDel="00000000" w:rsidP="00000000" w:rsidRDefault="00000000" w:rsidRPr="00000000">
      <w:pPr>
        <w:pStyle w:val="Heading1"/>
        <w:contextualSpacing w:val="0"/>
        <w:rPr/>
      </w:pPr>
      <w:bookmarkStart w:colFirst="0" w:colLast="0" w:name="_w834h8y8a23f" w:id="8"/>
      <w:bookmarkEnd w:id="8"/>
      <w:r w:rsidDel="00000000" w:rsidR="00000000" w:rsidRPr="00000000">
        <w:rPr>
          <w:rtl w:val="0"/>
        </w:rPr>
        <w:t xml:space="preserve">G</w:t>
      </w:r>
    </w:p>
    <w:p w:rsidR="00000000" w:rsidDel="00000000" w:rsidP="00000000" w:rsidRDefault="00000000" w:rsidRPr="00000000">
      <w:pPr>
        <w:pStyle w:val="Heading1"/>
        <w:contextualSpacing w:val="0"/>
        <w:rPr/>
      </w:pPr>
      <w:bookmarkStart w:colFirst="0" w:colLast="0" w:name="_qio1r1salg8u" w:id="9"/>
      <w:bookmarkEnd w:id="9"/>
      <w:r w:rsidDel="00000000" w:rsidR="00000000" w:rsidRPr="00000000">
        <w:rPr>
          <w:rtl w:val="0"/>
        </w:rPr>
        <w:t xml:space="preserve">H</w:t>
      </w:r>
    </w:p>
    <w:p w:rsidR="00000000" w:rsidDel="00000000" w:rsidP="00000000" w:rsidRDefault="00000000" w:rsidRPr="00000000">
      <w:pPr>
        <w:pStyle w:val="Heading1"/>
        <w:contextualSpacing w:val="0"/>
        <w:rPr/>
      </w:pPr>
      <w:bookmarkStart w:colFirst="0" w:colLast="0" w:name="_4klchd6h00l" w:id="10"/>
      <w:bookmarkEnd w:id="10"/>
      <w:r w:rsidDel="00000000" w:rsidR="00000000" w:rsidRPr="00000000">
        <w:rPr>
          <w:rtl w:val="0"/>
        </w:rPr>
        <w:t xml:space="preserve">I</w:t>
      </w:r>
    </w:p>
    <w:p w:rsidR="00000000" w:rsidDel="00000000" w:rsidP="00000000" w:rsidRDefault="00000000" w:rsidRPr="00000000">
      <w:pPr>
        <w:pStyle w:val="Heading1"/>
        <w:contextualSpacing w:val="0"/>
        <w:rPr/>
      </w:pPr>
      <w:bookmarkStart w:colFirst="0" w:colLast="0" w:name="_gca6w5rh8zav" w:id="11"/>
      <w:bookmarkEnd w:id="11"/>
      <w:r w:rsidDel="00000000" w:rsidR="00000000" w:rsidRPr="00000000">
        <w:rPr>
          <w:rtl w:val="0"/>
        </w:rPr>
        <w:t xml:space="preserve">J</w:t>
      </w:r>
    </w:p>
    <w:p w:rsidR="00000000" w:rsidDel="00000000" w:rsidP="00000000" w:rsidRDefault="00000000" w:rsidRPr="00000000">
      <w:pPr>
        <w:pStyle w:val="Heading1"/>
        <w:contextualSpacing w:val="0"/>
        <w:rPr/>
      </w:pPr>
      <w:bookmarkStart w:colFirst="0" w:colLast="0" w:name="_z6nfpiv8g95q" w:id="12"/>
      <w:bookmarkEnd w:id="12"/>
      <w:r w:rsidDel="00000000" w:rsidR="00000000" w:rsidRPr="00000000">
        <w:rPr>
          <w:rtl w:val="0"/>
        </w:rPr>
        <w:t xml:space="preserve">K</w:t>
      </w:r>
    </w:p>
    <w:p w:rsidR="00000000" w:rsidDel="00000000" w:rsidP="00000000" w:rsidRDefault="00000000" w:rsidRPr="00000000">
      <w:pPr>
        <w:pStyle w:val="Heading1"/>
        <w:contextualSpacing w:val="0"/>
        <w:rPr/>
      </w:pPr>
      <w:bookmarkStart w:colFirst="0" w:colLast="0" w:name="_nwqq9h1v9kwq" w:id="13"/>
      <w:bookmarkEnd w:id="13"/>
      <w:r w:rsidDel="00000000" w:rsidR="00000000" w:rsidRPr="00000000">
        <w:rPr>
          <w:rtl w:val="0"/>
        </w:rPr>
        <w:t xml:space="preserve">L</w:t>
      </w:r>
    </w:p>
    <w:p w:rsidR="00000000" w:rsidDel="00000000" w:rsidP="00000000" w:rsidRDefault="00000000" w:rsidRPr="00000000">
      <w:pPr>
        <w:pStyle w:val="Heading1"/>
        <w:contextualSpacing w:val="0"/>
        <w:rPr/>
      </w:pPr>
      <w:bookmarkStart w:colFirst="0" w:colLast="0" w:name="_28v6bzh73ib1" w:id="14"/>
      <w:bookmarkEnd w:id="14"/>
      <w:r w:rsidDel="00000000" w:rsidR="00000000" w:rsidRPr="00000000">
        <w:rPr>
          <w:rtl w:val="0"/>
        </w:rPr>
        <w:t xml:space="preserve">M</w:t>
      </w:r>
    </w:p>
    <w:p w:rsidR="00000000" w:rsidDel="00000000" w:rsidP="00000000" w:rsidRDefault="00000000" w:rsidRPr="00000000">
      <w:pPr>
        <w:pStyle w:val="Heading1"/>
        <w:contextualSpacing w:val="0"/>
        <w:rPr/>
      </w:pPr>
      <w:bookmarkStart w:colFirst="0" w:colLast="0" w:name="_ntjkhrpn5oqq" w:id="15"/>
      <w:bookmarkEnd w:id="15"/>
      <w:r w:rsidDel="00000000" w:rsidR="00000000" w:rsidRPr="00000000">
        <w:rPr>
          <w:rtl w:val="0"/>
        </w:rPr>
        <w:t xml:space="preserve">O</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Organisation internationale</w:t>
      </w:r>
      <w:r w:rsidDel="00000000" w:rsidR="00000000" w:rsidRPr="00000000">
        <w:rPr>
          <w:rtl w:val="0"/>
        </w:rPr>
        <w:t xml:space="preserve"> [4A07]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Opérations de maintien de la paix</w:t>
      </w:r>
      <w:r w:rsidDel="00000000" w:rsidR="00000000" w:rsidRPr="00000000">
        <w:rPr>
          <w:rtl w:val="0"/>
        </w:rPr>
        <w:t xml:space="preserve"> [4A07]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q4joth9a8mr" w:id="16"/>
      <w:bookmarkEnd w:id="16"/>
      <w:r w:rsidDel="00000000" w:rsidR="00000000" w:rsidRPr="00000000">
        <w:rPr>
          <w:rtl w:val="0"/>
        </w:rPr>
        <w:t xml:space="preserve">P</w:t>
      </w:r>
    </w:p>
    <w:p w:rsidR="00000000" w:rsidDel="00000000" w:rsidP="00000000" w:rsidRDefault="00000000" w:rsidRPr="00000000">
      <w:pPr>
        <w:contextualSpacing w:val="0"/>
        <w:rPr>
          <w:b w:val="1"/>
        </w:rPr>
      </w:pPr>
      <w:r w:rsidDel="00000000" w:rsidR="00000000" w:rsidRPr="00000000">
        <w:rPr>
          <w:b w:val="1"/>
          <w:rtl w:val="0"/>
        </w:rPr>
        <w:t xml:space="preserve">Pauvreté</w:t>
      </w:r>
      <w:r w:rsidDel="00000000" w:rsidR="00000000" w:rsidRPr="00000000">
        <w:rPr>
          <w:rtl w:val="0"/>
        </w:rPr>
        <w:t xml:space="preserve"> [2A01]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Paix (consolidation de la/positive)</w:t>
      </w:r>
      <w:r w:rsidDel="00000000" w:rsidR="00000000" w:rsidRPr="00000000">
        <w:rPr>
          <w:rtl w:val="0"/>
        </w:rPr>
        <w:t xml:space="preserve"> [4A07]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g3gcilmyp6" w:id="17"/>
      <w:bookmarkEnd w:id="17"/>
      <w:r w:rsidDel="00000000" w:rsidR="00000000" w:rsidRPr="00000000">
        <w:rPr>
          <w:rtl w:val="0"/>
        </w:rPr>
        <w:t xml:space="preserve">Q</w:t>
      </w:r>
    </w:p>
    <w:p w:rsidR="00000000" w:rsidDel="00000000" w:rsidP="00000000" w:rsidRDefault="00000000" w:rsidRPr="00000000">
      <w:pPr>
        <w:pStyle w:val="Heading1"/>
        <w:contextualSpacing w:val="0"/>
        <w:rPr/>
      </w:pPr>
      <w:bookmarkStart w:colFirst="0" w:colLast="0" w:name="_vy2v9z750114" w:id="18"/>
      <w:bookmarkEnd w:id="18"/>
      <w:r w:rsidDel="00000000" w:rsidR="00000000" w:rsidRPr="00000000">
        <w:rPr>
          <w:rtl w:val="0"/>
        </w:rPr>
        <w:t xml:space="preserve">R</w:t>
      </w:r>
    </w:p>
    <w:p w:rsidR="00000000" w:rsidDel="00000000" w:rsidP="00000000" w:rsidRDefault="00000000" w:rsidRPr="00000000">
      <w:pPr>
        <w:pStyle w:val="Heading1"/>
        <w:contextualSpacing w:val="0"/>
        <w:rPr/>
      </w:pPr>
      <w:bookmarkStart w:colFirst="0" w:colLast="0" w:name="_qn2y8iml7kei" w:id="19"/>
      <w:bookmarkEnd w:id="19"/>
      <w:r w:rsidDel="00000000" w:rsidR="00000000" w:rsidRPr="00000000">
        <w:rPr>
          <w:rtl w:val="0"/>
        </w:rPr>
        <w:t xml:space="preserve">S</w:t>
      </w:r>
    </w:p>
    <w:p w:rsidR="00000000" w:rsidDel="00000000" w:rsidP="00000000" w:rsidRDefault="00000000" w:rsidRPr="00000000">
      <w:pPr>
        <w:contextualSpacing w:val="0"/>
        <w:rPr>
          <w:b w:val="1"/>
        </w:rPr>
      </w:pPr>
      <w:r w:rsidDel="00000000" w:rsidR="00000000" w:rsidRPr="00000000">
        <w:rPr>
          <w:b w:val="1"/>
          <w:rtl w:val="0"/>
        </w:rPr>
        <w:t xml:space="preserve">Solde migratoire</w:t>
      </w:r>
      <w:r w:rsidDel="00000000" w:rsidR="00000000" w:rsidRPr="00000000">
        <w:rPr>
          <w:rtl w:val="0"/>
        </w:rPr>
        <w:t xml:space="preserve"> [2A01]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qbg866yji4f" w:id="20"/>
      <w:bookmarkEnd w:id="20"/>
      <w:r w:rsidDel="00000000" w:rsidR="00000000" w:rsidRPr="00000000">
        <w:rPr>
          <w:rtl w:val="0"/>
        </w:rPr>
        <w:t xml:space="preserve">T</w:t>
      </w:r>
    </w:p>
    <w:p w:rsidR="00000000" w:rsidDel="00000000" w:rsidP="00000000" w:rsidRDefault="00000000" w:rsidRPr="00000000">
      <w:pPr>
        <w:contextualSpacing w:val="0"/>
        <w:rPr>
          <w:b w:val="1"/>
        </w:rPr>
      </w:pPr>
      <w:r w:rsidDel="00000000" w:rsidR="00000000" w:rsidRPr="00000000">
        <w:rPr>
          <w:b w:val="1"/>
          <w:rtl w:val="0"/>
        </w:rPr>
        <w:t xml:space="preserve">Transition démographique</w:t>
      </w:r>
      <w:r w:rsidDel="00000000" w:rsidR="00000000" w:rsidRPr="00000000">
        <w:rPr>
          <w:rtl w:val="0"/>
        </w:rPr>
        <w:t xml:space="preserve"> [2A01]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4mguou7uon2d" w:id="21"/>
      <w:bookmarkEnd w:id="21"/>
      <w:r w:rsidDel="00000000" w:rsidR="00000000" w:rsidRPr="00000000">
        <w:rPr>
          <w:rtl w:val="0"/>
        </w:rPr>
        <w:t xml:space="preserve">U</w:t>
      </w:r>
    </w:p>
    <w:p w:rsidR="00000000" w:rsidDel="00000000" w:rsidP="00000000" w:rsidRDefault="00000000" w:rsidRPr="00000000">
      <w:pPr>
        <w:contextualSpacing w:val="0"/>
        <w:rPr>
          <w:b w:val="1"/>
        </w:rPr>
      </w:pPr>
      <w:r w:rsidDel="00000000" w:rsidR="00000000" w:rsidRPr="00000000">
        <w:rPr>
          <w:b w:val="1"/>
          <w:rtl w:val="0"/>
        </w:rPr>
        <w:t xml:space="preserve">Urbanisation</w:t>
      </w:r>
      <w:r w:rsidDel="00000000" w:rsidR="00000000" w:rsidRPr="00000000">
        <w:rPr>
          <w:rtl w:val="0"/>
        </w:rPr>
        <w:t xml:space="preserve"> [2A01]</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Tantum autem cuique tribuendum, primum quantum ipse efficere possis, deinde etiam quantum ille quem diligas atque adiuves, sustinere. Non enim neque tu possis, quamvis excellas, omnes tuos ad honores amplissimos perducere, ut Scipio P. Rupilium potuit consulem efficere, fratrem eius L. non potuit. Quod si etiam possis quidvis deferre ad alterum, videndum est tamen, quid ille possit sustinere.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96uzclw8bi2" w:id="22"/>
      <w:bookmarkEnd w:id="22"/>
      <w:r w:rsidDel="00000000" w:rsidR="00000000" w:rsidRPr="00000000">
        <w:rPr>
          <w:rtl w:val="0"/>
        </w:rPr>
        <w:t xml:space="preserve">V</w:t>
      </w:r>
    </w:p>
    <w:p w:rsidR="00000000" w:rsidDel="00000000" w:rsidP="00000000" w:rsidRDefault="00000000" w:rsidRPr="00000000">
      <w:pPr>
        <w:pStyle w:val="Heading1"/>
        <w:contextualSpacing w:val="0"/>
        <w:rPr/>
      </w:pPr>
      <w:bookmarkStart w:colFirst="0" w:colLast="0" w:name="_kqicb2zfqe46" w:id="23"/>
      <w:bookmarkEnd w:id="23"/>
      <w:r w:rsidDel="00000000" w:rsidR="00000000" w:rsidRPr="00000000">
        <w:rPr>
          <w:rtl w:val="0"/>
        </w:rPr>
        <w:t xml:space="preserve">W</w:t>
      </w:r>
    </w:p>
    <w:p w:rsidR="00000000" w:rsidDel="00000000" w:rsidP="00000000" w:rsidRDefault="00000000" w:rsidRPr="00000000">
      <w:pPr>
        <w:pStyle w:val="Heading1"/>
        <w:contextualSpacing w:val="0"/>
        <w:rPr/>
      </w:pPr>
      <w:bookmarkStart w:colFirst="0" w:colLast="0" w:name="_a0bml94k5z70" w:id="24"/>
      <w:bookmarkEnd w:id="24"/>
      <w:r w:rsidDel="00000000" w:rsidR="00000000" w:rsidRPr="00000000">
        <w:rPr>
          <w:rtl w:val="0"/>
        </w:rPr>
        <w:t xml:space="preserve">X</w:t>
      </w:r>
    </w:p>
    <w:p w:rsidR="00000000" w:rsidDel="00000000" w:rsidP="00000000" w:rsidRDefault="00000000" w:rsidRPr="00000000">
      <w:pPr>
        <w:pStyle w:val="Heading1"/>
        <w:contextualSpacing w:val="0"/>
        <w:rPr/>
      </w:pPr>
      <w:bookmarkStart w:colFirst="0" w:colLast="0" w:name="_evop9mhubhfs" w:id="25"/>
      <w:bookmarkEnd w:id="25"/>
      <w:r w:rsidDel="00000000" w:rsidR="00000000" w:rsidRPr="00000000">
        <w:rPr>
          <w:rtl w:val="0"/>
        </w:rPr>
        <w:t xml:space="preserve">Y</w:t>
      </w:r>
    </w:p>
    <w:p w:rsidR="00000000" w:rsidDel="00000000" w:rsidP="00000000" w:rsidRDefault="00000000" w:rsidRPr="00000000">
      <w:pPr>
        <w:pStyle w:val="Heading1"/>
        <w:contextualSpacing w:val="0"/>
        <w:rPr/>
      </w:pPr>
      <w:bookmarkStart w:colFirst="0" w:colLast="0" w:name="_o2glezugskd4" w:id="26"/>
      <w:bookmarkEnd w:id="26"/>
      <w:r w:rsidDel="00000000" w:rsidR="00000000" w:rsidRPr="00000000">
        <w:rPr>
          <w:rtl w:val="0"/>
        </w:rPr>
        <w:t xml:space="preserve">Z</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