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360" w:lineRule="auto"/>
              <w:ind w:firstLine="0"/>
              <w:jc w:val="left"/>
            </w:pPr>
            <w:r>
              <w:rPr>
                <w:b/>
                <w:bCs/>
              </w:rPr>
              <w:t xml:space="preserve">Смета проекта (при необходимости)</w:t>
            </w:r>
          </w:p>
        </w:tc>
        <w:tc>
          <w:tcPr>
            <w:tcW w:w="6154" w:type="dxa"/>
          </w:tcPr>
          <w:p>
            <w:pPr>
              <w:spacing w:before="0" w:after="0" w:line="36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spacing w:line="240" w:lineRule="auto"/>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spacing w:line="240" w:lineRule="auto"/>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ind w:right="284"/>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ind w:right="284"/>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jc w:val="left"/>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ind w:right="284"/>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spacing w:line="240" w:lineRule="auto"/>
      </w:pPr>
      <w:r>
        <w:t xml:space="preserve">Проверить оформление можно тремя способами: вручную, с помощью средств текстового редактора и с помощью специальной программы.</w:t>
      </w:r>
    </w:p>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ind w:right="284"/>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567"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