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I.</w:t>
      </w:r>
      <w:r>
        <w:tab/>
      </w:r>
      <w:r>
        <w:rPr>
          <w:sz w:val="28"/>
        </w:rP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II.</w:t>
      </w:r>
      <w:r>
        <w:tab/>
      </w:r>
      <w:r>
        <w:rPr>
          <w:sz w:val="28"/>
        </w:rPr>
        <w:t xml:space="preserve">ОСНОВНАЯ ЧАСТЬ</w:t>
      </w:r>
    </w:p>
    <w:p>
      <w:pPr>
        <w:keepNext/>
        <w:ind w:firstLine="709"/>
        <w:jc w:val="left"/>
      </w:pPr>
      <w:r>
        <w:rPr>
          <w:sz w:val="28"/>
        </w:rPr>
        <w:t xml:space="preserve">II.I.</w:t>
      </w:r>
      <w:r>
        <w:tab/>
      </w:r>
      <w:r>
        <w:rPr>
          <w:sz w:val="28"/>
        </w:rPr>
        <w:t xml:space="preserve">ТЕОРЕТИЧЕСКАЯ ЧАСТЬ</w:t>
      </w:r>
    </w:p>
    <w:p>
      <w:pPr>
        <w:keepNext/>
        <w:ind w:firstLine="0"/>
        <w:jc w:val="both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ageBreakBefore/>
        <w:keepNext/>
        <w:ind w:firstLine="709"/>
        <w:jc w:val="left"/>
      </w:pPr>
      <w:r>
        <w:rPr>
          <w:sz w:val="28"/>
        </w:rPr>
        <w:t xml:space="preserve">II.II.</w:t>
      </w:r>
      <w:r>
        <w:tab/>
      </w:r>
      <w:r>
        <w:rPr>
          <w:sz w:val="28"/>
        </w:rPr>
        <w:t xml:space="preserve">ПРАКТИЧЕСКАЯ ЧАСТЬ</w:t>
      </w:r>
    </w:p>
    <w:p>
      <w:pPr>
        <w:keepNext/>
        <w:ind w:firstLine="0"/>
        <w:jc w:val="both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III.</w:t>
      </w:r>
      <w:r>
        <w:tab/>
      </w:r>
      <w:r>
        <w:rPr>
          <w:sz w:val="28"/>
        </w:rP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IV.</w:t>
      </w:r>
      <w:r>
        <w:tab/>
      </w:r>
      <w:r>
        <w:rPr>
          <w:sz w:val="28"/>
        </w:rP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V.</w:t>
      </w:r>
      <w:r>
        <w:tab/>
      </w:r>
      <w:r>
        <w:rPr>
          <w:sz w:val="28"/>
        </w:rP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