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Титульный лист</w:t>
      </w:r>
    </w:p>
    <w:p>
      <w:pPr>
        <w:jc w:val="center"/>
      </w:pPr>
      <w: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Как снять короткий фильм</w:t>
            </w:r>
          </w:p>
        </w:tc>
      </w:tr>
      <w:tr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Литература</w:t>
            </w:r>
          </w:p>
        </w:tc>
      </w:tr>
      <w:tr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Творческий</w:t>
            </w:r>
          </w:p>
        </w:tc>
      </w:tr>
      <w:tr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360" w:lineRule="auto"/>
              <w:ind w:firstLine="0"/>
              <w:jc w:val="left"/>
            </w:pPr>
            <w:r>
              <w:t xml:space="preserve">Снять фильм</w:t>
            </w:r>
          </w:p>
        </w:tc>
      </w:tr>
    </w:tbl>
    <w:p/>
    <w:p>
      <w:pPr>
        <w:pageBreakBefore/>
      </w:pPr>
      <w:r>
        <w:t xml:space="preserve">Содержание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