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29BF1">
      <w:pPr>
        <w:spacing w:before="1440" w:after="0"/>
        <w:jc w:val="center"/>
        <w:rPr>
          <w:rFonts w:hint="default" w:cs="Calibri"/>
          <w:b/>
          <w:bCs/>
          <w:color w:val="0A2342"/>
          <w:sz w:val="52"/>
          <w:szCs w:val="52"/>
          <w:lang w:val="en-US"/>
        </w:rPr>
      </w:pPr>
      <w:r>
        <w:rPr>
          <w:rFonts w:ascii="Calibri" w:hAnsi="Calibri" w:eastAsia="Calibri" w:cs="Calibri"/>
          <w:b/>
          <w:bCs/>
          <w:color w:val="0A2342"/>
          <w:sz w:val="52"/>
          <w:szCs w:val="52"/>
        </w:rPr>
        <w:t>TASK 2: REQUIREMENT GATHERING</w:t>
      </w:r>
      <w:r>
        <w:rPr>
          <w:rFonts w:hint="default" w:cs="Calibri"/>
          <w:b/>
          <w:bCs/>
          <w:color w:val="0A2342"/>
          <w:sz w:val="52"/>
          <w:szCs w:val="52"/>
          <w:lang w:val="en-US"/>
        </w:rPr>
        <w:t>.</w:t>
      </w:r>
    </w:p>
    <w:p w14:paraId="2BA7185B">
      <w:pPr>
        <w:spacing w:before="1440" w:after="0"/>
        <w:jc w:val="center"/>
        <w:rPr>
          <w:rFonts w:hint="default" w:cs="Calibri"/>
          <w:b/>
          <w:bCs/>
          <w:color w:val="0A2342"/>
          <w:sz w:val="52"/>
          <w:szCs w:val="52"/>
          <w:lang w:val="en-US"/>
        </w:rPr>
      </w:pPr>
    </w:p>
    <w:p w14:paraId="01225367">
      <w:pPr>
        <w:spacing w:before="160" w:after="0"/>
        <w:jc w:val="center"/>
        <w:rPr>
          <w:rFonts w:hint="default" w:ascii="Algerian" w:hAnsi="Algerian" w:cs="Algerian"/>
        </w:rPr>
      </w:pPr>
      <w:r>
        <w:rPr>
          <w:rFonts w:hint="default" w:ascii="Algerian" w:hAnsi="Algerian" w:eastAsia="Calibri" w:cs="Algerian"/>
          <w:color w:val="1565C0"/>
          <w:sz w:val="26"/>
          <w:szCs w:val="26"/>
        </w:rPr>
        <w:t>Design and Implementation of a Crowdsensed Drive Test Mobile Application</w:t>
      </w:r>
    </w:p>
    <w:p w14:paraId="758A1C26">
      <w:pPr>
        <w:pBdr>
          <w:bottom w:val="single" w:color="00ACC1" w:sz="8" w:space="6"/>
        </w:pBdr>
        <w:spacing w:before="80" w:after="0"/>
        <w:jc w:val="center"/>
        <w:rPr>
          <w:rFonts w:hint="default" w:ascii="Algerian" w:hAnsi="Algerian" w:cs="Algerian"/>
        </w:rPr>
      </w:pPr>
    </w:p>
    <w:p w14:paraId="44C663E9">
      <w:pPr>
        <w:spacing w:before="80" w:after="80"/>
      </w:pPr>
    </w:p>
    <w:p w14:paraId="38E2B188">
      <w:pPr>
        <w:spacing w:before="80" w:after="40"/>
        <w:jc w:val="center"/>
        <w:rPr>
          <w:color w:val="auto"/>
        </w:rPr>
      </w:pPr>
      <w:r>
        <w:rPr>
          <w:rFonts w:ascii="Calibri" w:hAnsi="Calibri" w:eastAsia="Calibri" w:cs="Calibri"/>
          <w:color w:val="auto"/>
          <w:sz w:val="22"/>
          <w:szCs w:val="22"/>
        </w:rPr>
        <w:t>Submitted by:</w:t>
      </w:r>
    </w:p>
    <w:p w14:paraId="6AF08337">
      <w:pPr>
        <w:spacing w:before="40" w:after="40"/>
        <w:jc w:val="center"/>
        <w:rPr>
          <w:color w:val="auto"/>
        </w:rPr>
      </w:pPr>
      <w:r>
        <w:rPr>
          <w:rFonts w:ascii="Calibri" w:hAnsi="Calibri" w:eastAsia="Calibri" w:cs="Calibri"/>
          <w:color w:val="auto"/>
          <w:sz w:val="22"/>
          <w:szCs w:val="22"/>
        </w:rPr>
        <w:t xml:space="preserve">Chafah Perez  </w:t>
      </w:r>
      <w:r>
        <w:rPr>
          <w:rFonts w:hint="default" w:cs="Calibri"/>
          <w:color w:val="auto"/>
          <w:sz w:val="22"/>
          <w:szCs w:val="22"/>
          <w:lang w:val="en-US"/>
        </w:rPr>
        <w:t>…</w:t>
      </w:r>
      <w:r>
        <w:rPr>
          <w:rFonts w:ascii="Calibri" w:hAnsi="Calibri" w:eastAsia="Calibri" w:cs="Calibri"/>
          <w:color w:val="auto"/>
          <w:sz w:val="22"/>
          <w:szCs w:val="22"/>
        </w:rPr>
        <w:t xml:space="preserve">  SENG23SE007</w:t>
      </w:r>
    </w:p>
    <w:p w14:paraId="3E7F4AD9">
      <w:pPr>
        <w:spacing w:before="40" w:after="40"/>
        <w:jc w:val="center"/>
        <w:rPr>
          <w:color w:val="auto"/>
        </w:rPr>
      </w:pPr>
      <w:r>
        <w:rPr>
          <w:rFonts w:ascii="Calibri" w:hAnsi="Calibri" w:eastAsia="Calibri" w:cs="Calibri"/>
          <w:color w:val="auto"/>
          <w:sz w:val="22"/>
          <w:szCs w:val="22"/>
        </w:rPr>
        <w:t>Atem</w:t>
      </w:r>
      <w:r>
        <w:rPr>
          <w:rFonts w:hint="default" w:cs="Calibri"/>
          <w:color w:val="auto"/>
          <w:sz w:val="22"/>
          <w:szCs w:val="22"/>
          <w:lang w:val="en-US"/>
        </w:rPr>
        <w:t>n</w:t>
      </w:r>
      <w:r>
        <w:rPr>
          <w:rFonts w:ascii="Calibri" w:hAnsi="Calibri" w:eastAsia="Calibri" w:cs="Calibri"/>
          <w:color w:val="auto"/>
          <w:sz w:val="22"/>
          <w:szCs w:val="22"/>
        </w:rPr>
        <w:t xml:space="preserve">keng Destiny  </w:t>
      </w:r>
      <w:r>
        <w:rPr>
          <w:rFonts w:hint="default" w:cs="Calibri"/>
          <w:color w:val="auto"/>
          <w:sz w:val="22"/>
          <w:szCs w:val="22"/>
          <w:lang w:val="en-US"/>
        </w:rPr>
        <w:t>…</w:t>
      </w:r>
      <w:r>
        <w:rPr>
          <w:rFonts w:ascii="Calibri" w:hAnsi="Calibri" w:eastAsia="Calibri" w:cs="Calibri"/>
          <w:color w:val="auto"/>
          <w:sz w:val="22"/>
          <w:szCs w:val="22"/>
        </w:rPr>
        <w:t xml:space="preserve">  SENG23SE011</w:t>
      </w:r>
    </w:p>
    <w:p w14:paraId="5096FA7A">
      <w:pPr>
        <w:spacing w:before="40" w:after="40"/>
        <w:jc w:val="center"/>
        <w:rPr>
          <w:color w:val="auto"/>
        </w:rPr>
      </w:pPr>
      <w:r>
        <w:rPr>
          <w:rFonts w:ascii="Calibri" w:hAnsi="Calibri" w:eastAsia="Calibri" w:cs="Calibri"/>
          <w:color w:val="auto"/>
          <w:sz w:val="22"/>
          <w:szCs w:val="22"/>
        </w:rPr>
        <w:t xml:space="preserve">Forsoh Jehoshaphat  </w:t>
      </w:r>
      <w:r>
        <w:rPr>
          <w:rFonts w:hint="default" w:cs="Calibri"/>
          <w:color w:val="auto"/>
          <w:sz w:val="22"/>
          <w:szCs w:val="22"/>
          <w:lang w:val="en-US"/>
        </w:rPr>
        <w:t>…</w:t>
      </w:r>
      <w:r>
        <w:rPr>
          <w:rFonts w:ascii="Calibri" w:hAnsi="Calibri" w:eastAsia="Calibri" w:cs="Calibri"/>
          <w:color w:val="auto"/>
          <w:sz w:val="22"/>
          <w:szCs w:val="22"/>
        </w:rPr>
        <w:t xml:space="preserve">  SENG23SE015</w:t>
      </w:r>
    </w:p>
    <w:p w14:paraId="25E641A2">
      <w:pPr>
        <w:spacing w:before="40" w:after="40"/>
        <w:jc w:val="center"/>
        <w:rPr>
          <w:color w:val="auto"/>
        </w:rPr>
      </w:pPr>
      <w:r>
        <w:rPr>
          <w:rFonts w:ascii="Calibri" w:hAnsi="Calibri" w:eastAsia="Calibri" w:cs="Calibri"/>
          <w:color w:val="auto"/>
          <w:sz w:val="22"/>
          <w:szCs w:val="22"/>
        </w:rPr>
        <w:t xml:space="preserve">Njoya Valdo  </w:t>
      </w:r>
      <w:r>
        <w:rPr>
          <w:rFonts w:hint="default" w:cs="Calibri"/>
          <w:color w:val="auto"/>
          <w:sz w:val="22"/>
          <w:szCs w:val="22"/>
          <w:lang w:val="en-US"/>
        </w:rPr>
        <w:t>…</w:t>
      </w:r>
      <w:r>
        <w:rPr>
          <w:rFonts w:ascii="Calibri" w:hAnsi="Calibri" w:eastAsia="Calibri" w:cs="Calibri"/>
          <w:color w:val="auto"/>
          <w:sz w:val="22"/>
          <w:szCs w:val="22"/>
        </w:rPr>
        <w:t xml:space="preserve">  SENG23SE006</w:t>
      </w:r>
    </w:p>
    <w:p w14:paraId="6A4983E5">
      <w:pPr>
        <w:spacing w:before="80" w:after="80"/>
      </w:pPr>
    </w:p>
    <w:p w14:paraId="72C2A117">
      <w:pPr>
        <w:spacing w:before="40" w:after="40"/>
        <w:jc w:val="center"/>
        <w:rPr>
          <w:rFonts w:hint="default"/>
          <w:lang w:val="en-US"/>
        </w:rPr>
      </w:pPr>
      <w:r>
        <w:rPr>
          <w:rFonts w:ascii="Calibri" w:hAnsi="Calibri" w:eastAsia="Calibri" w:cs="Calibri"/>
          <w:b/>
          <w:bCs/>
          <w:color w:val="1565C0"/>
          <w:sz w:val="22"/>
          <w:szCs w:val="22"/>
        </w:rPr>
        <w:t>Supervisor: Dr Nkemenyi Valery</w:t>
      </w:r>
      <w:r>
        <w:rPr>
          <w:rFonts w:hint="default" w:cs="Calibri"/>
          <w:b/>
          <w:bCs/>
          <w:color w:val="1565C0"/>
          <w:sz w:val="22"/>
          <w:szCs w:val="22"/>
          <w:lang w:val="en-US"/>
        </w:rPr>
        <w:t>.</w:t>
      </w:r>
    </w:p>
    <w:p w14:paraId="7D359500">
      <w:r>
        <w:br w:type="page"/>
      </w:r>
    </w:p>
    <w:p w14:paraId="6244BB04">
      <w:pPr>
        <w:pStyle w:val="2"/>
        <w:pBdr>
          <w:bottom w:val="single" w:color="00ACC1" w:sz="4" w:space="4"/>
        </w:pBdr>
        <w:spacing w:before="400" w:after="120"/>
      </w:pPr>
      <w:r>
        <w:rPr>
          <w:rFonts w:ascii="Calibri" w:hAnsi="Calibri" w:eastAsia="Calibri" w:cs="Calibri"/>
          <w:b/>
          <w:bCs/>
          <w:color w:val="0A2342"/>
          <w:sz w:val="32"/>
          <w:szCs w:val="32"/>
        </w:rPr>
        <w:t>1. Introduction</w:t>
      </w:r>
    </w:p>
    <w:p w14:paraId="75707BB6">
      <w:pPr>
        <w:spacing w:before="80" w:after="80"/>
        <w:jc w:val="both"/>
      </w:pPr>
      <w:r>
        <w:rPr>
          <w:rFonts w:ascii="Calibri" w:hAnsi="Calibri" w:eastAsia="Calibri" w:cs="Calibri"/>
          <w:sz w:val="22"/>
          <w:szCs w:val="22"/>
        </w:rPr>
        <w:t>Mobile communication networks form the backbone of modern digital services, enabling voice communication, mobile broadband, e-learning, mobile banking, and e-government applications. As these networks expand and user demand grows, ensuring adequate radio coverage and acceptable Quality of Service (QoS) becomes increasingly critical for mobile network operators (MNOs).</w:t>
      </w:r>
    </w:p>
    <w:p w14:paraId="05422C1C">
      <w:pPr>
        <w:spacing w:before="80" w:after="80"/>
      </w:pPr>
    </w:p>
    <w:p w14:paraId="0043B66B">
      <w:pPr>
        <w:spacing w:before="80" w:after="80"/>
        <w:jc w:val="both"/>
      </w:pPr>
      <w:r>
        <w:rPr>
          <w:rFonts w:ascii="Calibri" w:hAnsi="Calibri" w:eastAsia="Calibri" w:cs="Calibri"/>
          <w:sz w:val="22"/>
          <w:szCs w:val="22"/>
        </w:rPr>
        <w:t>Traditionally, network coverage assessment has relied on physical drive testing, where specialised equipment mounted in vehicles collects radio frequency (RF) measurements along predefined routes. While accurate, this approach is expensive, labour-intensive, and difficult to scale — particularly in developing regions with challenging terrain, limited infrastructure, and constrained budgets.</w:t>
      </w:r>
    </w:p>
    <w:p w14:paraId="0072BE19">
      <w:pPr>
        <w:spacing w:before="80" w:after="80"/>
      </w:pPr>
    </w:p>
    <w:p w14:paraId="6813456B">
      <w:pPr>
        <w:spacing w:before="80" w:after="80"/>
        <w:jc w:val="both"/>
      </w:pPr>
      <w:r>
        <w:rPr>
          <w:rFonts w:ascii="Calibri" w:hAnsi="Calibri" w:eastAsia="Calibri" w:cs="Calibri"/>
          <w:sz w:val="22"/>
          <w:szCs w:val="22"/>
        </w:rPr>
        <w:t>Recent advances in smartphone sensing capabilities, mobile operating systems, and wireless APIs have enabled ordinary smartphones to function as Class-2 IoT devices, capable of collecting geo-referenced network performance data in real time. This project leverages this capability to design and implement a crowdsensed drive test mobile application that collects drive-test-like RF measurements from smartphones and transmits them to a backend analytics platform for coverage prediction and coverage hole detection.</w:t>
      </w:r>
    </w:p>
    <w:p w14:paraId="39F77BAA">
      <w:pPr>
        <w:spacing w:before="80" w:after="80"/>
      </w:pPr>
    </w:p>
    <w:p w14:paraId="190EA6BD">
      <w:pPr>
        <w:spacing w:before="80" w:after="80"/>
        <w:jc w:val="both"/>
      </w:pPr>
      <w:r>
        <w:rPr>
          <w:rFonts w:ascii="Calibri" w:hAnsi="Calibri" w:eastAsia="Calibri" w:cs="Calibri"/>
          <w:sz w:val="22"/>
          <w:szCs w:val="22"/>
        </w:rPr>
        <w:t>This document covers Task 2 of the project</w:t>
      </w:r>
      <w:r>
        <w:rPr>
          <w:rFonts w:hint="default" w:cs="Calibri"/>
          <w:sz w:val="22"/>
          <w:szCs w:val="22"/>
          <w:lang w:val="en-US"/>
        </w:rPr>
        <w:t>,</w:t>
      </w:r>
      <w:r>
        <w:rPr>
          <w:rFonts w:ascii="Calibri" w:hAnsi="Calibri" w:eastAsia="Calibri" w:cs="Calibri"/>
          <w:sz w:val="22"/>
          <w:szCs w:val="22"/>
        </w:rPr>
        <w:t xml:space="preserve"> the requirement gathering phase</w:t>
      </w:r>
      <w:r>
        <w:rPr>
          <w:rFonts w:hint="default" w:cs="Calibri"/>
          <w:sz w:val="22"/>
          <w:szCs w:val="22"/>
          <w:lang w:val="en-US"/>
        </w:rPr>
        <w:t xml:space="preserve">, </w:t>
      </w:r>
      <w:r>
        <w:rPr>
          <w:rFonts w:ascii="Calibri" w:hAnsi="Calibri" w:eastAsia="Calibri" w:cs="Calibri"/>
          <w:sz w:val="22"/>
          <w:szCs w:val="22"/>
        </w:rPr>
        <w:t xml:space="preserve"> documenting the stakeholders identified, the techniques used to gather requirements, the data collected, how that data was cleaned and structured, and the user reluctance assessment conducted to ensure the application meets real user needs and overcomes adoption barriers.</w:t>
      </w:r>
    </w:p>
    <w:p w14:paraId="445AAFB0">
      <w:r>
        <w:br w:type="page"/>
      </w:r>
    </w:p>
    <w:p w14:paraId="79A0055D">
      <w:pPr>
        <w:pStyle w:val="2"/>
        <w:pBdr>
          <w:bottom w:val="single" w:color="00ACC1" w:sz="4" w:space="4"/>
        </w:pBdr>
        <w:spacing w:before="400" w:after="120"/>
      </w:pPr>
      <w:r>
        <w:rPr>
          <w:rFonts w:ascii="Calibri" w:hAnsi="Calibri" w:eastAsia="Calibri" w:cs="Calibri"/>
          <w:b/>
          <w:bCs/>
          <w:color w:val="0A2342"/>
          <w:sz w:val="32"/>
          <w:szCs w:val="32"/>
        </w:rPr>
        <w:t>2. Stakeholder Identification</w:t>
      </w:r>
    </w:p>
    <w:p w14:paraId="2C5D664C">
      <w:pPr>
        <w:spacing w:before="80" w:after="80"/>
        <w:jc w:val="both"/>
      </w:pPr>
      <w:r>
        <w:rPr>
          <w:rFonts w:ascii="Calibri" w:hAnsi="Calibri" w:eastAsia="Calibri" w:cs="Calibri"/>
          <w:sz w:val="22"/>
          <w:szCs w:val="22"/>
        </w:rPr>
        <w:t>Stakeholder identification is a critical first step in the requirement gathering process. A stakeholder is any individual, group, or organisation with an interest in</w:t>
      </w:r>
      <w:r>
        <w:rPr>
          <w:rFonts w:hint="default" w:cs="Calibri"/>
          <w:sz w:val="22"/>
          <w:szCs w:val="22"/>
          <w:lang w:val="en-US"/>
        </w:rPr>
        <w:t xml:space="preserve"> </w:t>
      </w:r>
      <w:r>
        <w:rPr>
          <w:rFonts w:ascii="Calibri" w:hAnsi="Calibri" w:eastAsia="Calibri" w:cs="Calibri"/>
          <w:sz w:val="22"/>
          <w:szCs w:val="22"/>
        </w:rPr>
        <w:t xml:space="preserve"> or that may be affected by the system being developed. For the crowdsensed drive test application, stakeholders were identified across primary user groups, secondary beneficiaries, technical teams, and regulatory bodies.</w:t>
      </w:r>
    </w:p>
    <w:p w14:paraId="40A23732">
      <w:pPr>
        <w:spacing w:before="80" w:after="80"/>
      </w:pPr>
    </w:p>
    <w:p w14:paraId="7C81C0AB">
      <w:pPr>
        <w:pStyle w:val="3"/>
        <w:spacing w:before="280" w:after="80"/>
        <w:rPr>
          <w:rFonts w:hint="default"/>
          <w:color w:val="auto"/>
          <w:lang w:val="en-US"/>
        </w:rPr>
      </w:pPr>
      <w:r>
        <w:rPr>
          <w:rFonts w:ascii="Calibri" w:hAnsi="Calibri" w:eastAsia="Calibri" w:cs="Calibri"/>
          <w:b/>
          <w:bCs/>
          <w:color w:val="auto"/>
          <w:sz w:val="26"/>
          <w:szCs w:val="26"/>
        </w:rPr>
        <w:t>2.1 Primary Users</w:t>
      </w:r>
      <w:r>
        <w:rPr>
          <w:rFonts w:hint="default" w:cs="Calibri"/>
          <w:b/>
          <w:bCs/>
          <w:color w:val="auto"/>
          <w:sz w:val="26"/>
          <w:szCs w:val="26"/>
          <w:lang w:val="en-US"/>
        </w:rPr>
        <w:t>.</w:t>
      </w:r>
    </w:p>
    <w:p w14:paraId="15942B78">
      <w:pPr>
        <w:spacing w:before="80" w:after="80"/>
        <w:jc w:val="both"/>
      </w:pPr>
      <w:r>
        <w:rPr>
          <w:rFonts w:ascii="Calibri" w:hAnsi="Calibri" w:eastAsia="Calibri" w:cs="Calibri"/>
          <w:sz w:val="22"/>
          <w:szCs w:val="22"/>
        </w:rPr>
        <w:t>Primary users are those who directly interact with the system on a regular basis.</w:t>
      </w:r>
    </w:p>
    <w:p w14:paraId="7DFB560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3800"/>
        <w:gridCol w:w="3360"/>
      </w:tblGrid>
      <w:tr w14:paraId="3D100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B842357">
            <w:pPr>
              <w:rPr>
                <w:color w:val="auto"/>
              </w:rPr>
            </w:pPr>
            <w:r>
              <w:rPr>
                <w:rFonts w:ascii="Calibri" w:hAnsi="Calibri" w:eastAsia="Calibri" w:cs="Calibri"/>
                <w:b/>
                <w:bCs/>
                <w:color w:val="auto"/>
                <w:sz w:val="20"/>
                <w:szCs w:val="20"/>
              </w:rPr>
              <w:t>Role</w:t>
            </w:r>
          </w:p>
        </w:tc>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0BDE60F">
            <w:pPr>
              <w:rPr>
                <w:color w:val="auto"/>
              </w:rPr>
            </w:pPr>
            <w:r>
              <w:rPr>
                <w:rFonts w:ascii="Calibri" w:hAnsi="Calibri" w:eastAsia="Calibri" w:cs="Calibri"/>
                <w:b/>
                <w:bCs/>
                <w:color w:val="auto"/>
                <w:sz w:val="20"/>
                <w:szCs w:val="20"/>
              </w:rPr>
              <w:t>Primary Responsibility</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F89EDB7">
            <w:pPr>
              <w:rPr>
                <w:color w:val="auto"/>
              </w:rPr>
            </w:pPr>
            <w:r>
              <w:rPr>
                <w:rFonts w:ascii="Calibri" w:hAnsi="Calibri" w:eastAsia="Calibri" w:cs="Calibri"/>
                <w:b/>
                <w:bCs/>
                <w:color w:val="auto"/>
                <w:sz w:val="20"/>
                <w:szCs w:val="20"/>
              </w:rPr>
              <w:t>System Interaction</w:t>
            </w:r>
          </w:p>
        </w:tc>
      </w:tr>
      <w:tr w14:paraId="2B94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AD27091">
            <w:pPr>
              <w:rPr>
                <w:color w:val="auto"/>
              </w:rPr>
            </w:pPr>
            <w:r>
              <w:rPr>
                <w:rFonts w:ascii="Calibri" w:hAnsi="Calibri" w:eastAsia="Calibri" w:cs="Calibri"/>
                <w:color w:val="auto"/>
                <w:sz w:val="20"/>
                <w:szCs w:val="20"/>
              </w:rPr>
              <w:t>Drive Test Technicians</w:t>
            </w:r>
          </w:p>
        </w:tc>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7A40ECE">
            <w:pPr>
              <w:rPr>
                <w:color w:val="auto"/>
              </w:rPr>
            </w:pPr>
            <w:r>
              <w:rPr>
                <w:rFonts w:ascii="Calibri" w:hAnsi="Calibri" w:eastAsia="Calibri" w:cs="Calibri"/>
                <w:color w:val="auto"/>
                <w:sz w:val="20"/>
                <w:szCs w:val="20"/>
              </w:rPr>
              <w:t>Operate the mobile collector app, initiate test sessions, validate data quality on the go</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0230507">
            <w:pPr>
              <w:rPr>
                <w:color w:val="auto"/>
              </w:rPr>
            </w:pPr>
            <w:r>
              <w:rPr>
                <w:rFonts w:ascii="Calibri" w:hAnsi="Calibri" w:eastAsia="Calibri" w:cs="Calibri"/>
                <w:color w:val="auto"/>
                <w:sz w:val="20"/>
                <w:szCs w:val="20"/>
              </w:rPr>
              <w:t>Mobile app</w:t>
            </w:r>
            <w:r>
              <w:rPr>
                <w:rFonts w:hint="default" w:cs="Calibri"/>
                <w:color w:val="auto"/>
                <w:sz w:val="20"/>
                <w:szCs w:val="20"/>
                <w:lang w:val="en-US"/>
              </w:rPr>
              <w:t xml:space="preserve"> -</w:t>
            </w:r>
            <w:r>
              <w:rPr>
                <w:rFonts w:ascii="Calibri" w:hAnsi="Calibri" w:eastAsia="Calibri" w:cs="Calibri"/>
                <w:color w:val="auto"/>
                <w:sz w:val="20"/>
                <w:szCs w:val="20"/>
              </w:rPr>
              <w:t xml:space="preserve"> daily use in vehicles</w:t>
            </w:r>
          </w:p>
        </w:tc>
      </w:tr>
      <w:tr w14:paraId="1DAED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F5D000F">
            <w:pPr>
              <w:rPr>
                <w:color w:val="auto"/>
              </w:rPr>
            </w:pPr>
            <w:r>
              <w:rPr>
                <w:rFonts w:ascii="Calibri" w:hAnsi="Calibri" w:eastAsia="Calibri" w:cs="Calibri"/>
                <w:color w:val="auto"/>
                <w:sz w:val="20"/>
                <w:szCs w:val="20"/>
              </w:rPr>
              <w:t>Network Planning Engineers</w:t>
            </w:r>
          </w:p>
        </w:tc>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969EE20">
            <w:pPr>
              <w:rPr>
                <w:color w:val="auto"/>
              </w:rPr>
            </w:pPr>
            <w:r>
              <w:rPr>
                <w:rFonts w:ascii="Calibri" w:hAnsi="Calibri" w:eastAsia="Calibri" w:cs="Calibri"/>
                <w:color w:val="auto"/>
                <w:sz w:val="20"/>
                <w:szCs w:val="20"/>
              </w:rPr>
              <w:t>Consume the backend dashboard to identify coverage holes, plan new sites, and optimise antenna parameters</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1AD715A">
            <w:pPr>
              <w:rPr>
                <w:color w:val="auto"/>
              </w:rPr>
            </w:pPr>
            <w:r>
              <w:rPr>
                <w:rFonts w:ascii="Calibri" w:hAnsi="Calibri" w:eastAsia="Calibri" w:cs="Calibri"/>
                <w:color w:val="auto"/>
                <w:sz w:val="20"/>
                <w:szCs w:val="20"/>
              </w:rPr>
              <w:t xml:space="preserve">Web dashboard </w:t>
            </w:r>
            <w:r>
              <w:rPr>
                <w:rFonts w:hint="default" w:cs="Calibri"/>
                <w:color w:val="auto"/>
                <w:sz w:val="20"/>
                <w:szCs w:val="20"/>
                <w:lang w:val="en-US"/>
              </w:rPr>
              <w:t>-</w:t>
            </w:r>
            <w:r>
              <w:rPr>
                <w:rFonts w:ascii="Calibri" w:hAnsi="Calibri" w:eastAsia="Calibri" w:cs="Calibri"/>
                <w:color w:val="auto"/>
                <w:sz w:val="20"/>
                <w:szCs w:val="20"/>
              </w:rPr>
              <w:t>post-processing analysis</w:t>
            </w:r>
          </w:p>
        </w:tc>
      </w:tr>
      <w:tr w14:paraId="58D0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7BD62E1">
            <w:pPr>
              <w:rPr>
                <w:color w:val="auto"/>
              </w:rPr>
            </w:pPr>
            <w:r>
              <w:rPr>
                <w:rFonts w:ascii="Calibri" w:hAnsi="Calibri" w:eastAsia="Calibri" w:cs="Calibri"/>
                <w:color w:val="auto"/>
                <w:sz w:val="20"/>
                <w:szCs w:val="20"/>
              </w:rPr>
              <w:t>RF Optimisation Engineers</w:t>
            </w:r>
          </w:p>
        </w:tc>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A5B18E6">
            <w:pPr>
              <w:rPr>
                <w:color w:val="auto"/>
              </w:rPr>
            </w:pPr>
            <w:r>
              <w:rPr>
                <w:rFonts w:ascii="Calibri" w:hAnsi="Calibri" w:eastAsia="Calibri" w:cs="Calibri"/>
                <w:color w:val="auto"/>
                <w:sz w:val="20"/>
                <w:szCs w:val="20"/>
              </w:rPr>
              <w:t>Analyse RSRP/RSRQ/SINR trends to tune network performance and resolve interference issues</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B488895">
            <w:pPr>
              <w:rPr>
                <w:color w:val="auto"/>
              </w:rPr>
            </w:pPr>
            <w:r>
              <w:rPr>
                <w:rFonts w:ascii="Calibri" w:hAnsi="Calibri" w:eastAsia="Calibri" w:cs="Calibri"/>
                <w:color w:val="auto"/>
                <w:sz w:val="20"/>
                <w:szCs w:val="20"/>
              </w:rPr>
              <w:t xml:space="preserve">Web dashboard </w:t>
            </w:r>
            <w:r>
              <w:rPr>
                <w:rFonts w:hint="default" w:cs="Calibri"/>
                <w:color w:val="auto"/>
                <w:sz w:val="20"/>
                <w:szCs w:val="20"/>
                <w:lang w:val="en-US"/>
              </w:rPr>
              <w:t>-</w:t>
            </w:r>
            <w:r>
              <w:rPr>
                <w:rFonts w:ascii="Calibri" w:hAnsi="Calibri" w:eastAsia="Calibri" w:cs="Calibri"/>
                <w:color w:val="auto"/>
                <w:sz w:val="20"/>
                <w:szCs w:val="20"/>
              </w:rPr>
              <w:t xml:space="preserve"> RF parameter analysis</w:t>
            </w:r>
          </w:p>
        </w:tc>
      </w:tr>
      <w:tr w14:paraId="4F6EE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8BFC859">
            <w:pPr>
              <w:rPr>
                <w:color w:val="auto"/>
              </w:rPr>
            </w:pPr>
            <w:r>
              <w:rPr>
                <w:rFonts w:ascii="Calibri" w:hAnsi="Calibri" w:eastAsia="Calibri" w:cs="Calibri"/>
                <w:color w:val="auto"/>
                <w:sz w:val="20"/>
                <w:szCs w:val="20"/>
              </w:rPr>
              <w:t>Data Scientists</w:t>
            </w:r>
          </w:p>
        </w:tc>
        <w:tc>
          <w:tcPr>
            <w:tcW w:w="3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6D5AEEB">
            <w:pPr>
              <w:rPr>
                <w:color w:val="auto"/>
              </w:rPr>
            </w:pPr>
            <w:r>
              <w:rPr>
                <w:rFonts w:ascii="Calibri" w:hAnsi="Calibri" w:eastAsia="Calibri" w:cs="Calibri"/>
                <w:color w:val="auto"/>
                <w:sz w:val="20"/>
                <w:szCs w:val="20"/>
              </w:rPr>
              <w:t>Build coverage prediction and interpolation models using crowdsensed measurement data</w:t>
            </w:r>
          </w:p>
        </w:tc>
        <w:tc>
          <w:tcPr>
            <w:tcW w:w="3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4D29A60">
            <w:pPr>
              <w:rPr>
                <w:color w:val="auto"/>
              </w:rPr>
            </w:pPr>
            <w:r>
              <w:rPr>
                <w:rFonts w:ascii="Calibri" w:hAnsi="Calibri" w:eastAsia="Calibri" w:cs="Calibri"/>
                <w:color w:val="auto"/>
                <w:sz w:val="20"/>
                <w:szCs w:val="20"/>
              </w:rPr>
              <w:t>Backend API — model training and deployment</w:t>
            </w:r>
          </w:p>
        </w:tc>
      </w:tr>
    </w:tbl>
    <w:p w14:paraId="7808C6FB">
      <w:pPr>
        <w:spacing w:before="80" w:after="80"/>
      </w:pPr>
    </w:p>
    <w:p w14:paraId="12B7CFC1">
      <w:pPr>
        <w:pStyle w:val="3"/>
        <w:spacing w:before="280" w:after="80"/>
        <w:rPr>
          <w:color w:val="auto"/>
        </w:rPr>
      </w:pPr>
      <w:r>
        <w:rPr>
          <w:rFonts w:ascii="Calibri" w:hAnsi="Calibri" w:eastAsia="Calibri" w:cs="Calibri"/>
          <w:b/>
          <w:bCs/>
          <w:color w:val="auto"/>
          <w:sz w:val="26"/>
          <w:szCs w:val="26"/>
        </w:rPr>
        <w:t>2.2 Secondary Stakeholders</w:t>
      </w:r>
    </w:p>
    <w:p w14:paraId="658A43A5">
      <w:pPr>
        <w:spacing w:before="80" w:after="80"/>
        <w:jc w:val="both"/>
        <w:rPr>
          <w:color w:val="auto"/>
        </w:rPr>
      </w:pPr>
      <w:r>
        <w:rPr>
          <w:rFonts w:ascii="Calibri" w:hAnsi="Calibri" w:eastAsia="Calibri" w:cs="Calibri"/>
          <w:color w:val="auto"/>
          <w:sz w:val="22"/>
          <w:szCs w:val="22"/>
        </w:rPr>
        <w:t>Secondary stakeholders benefit from the system's outputs without directly operating it.</w:t>
      </w:r>
    </w:p>
    <w:p w14:paraId="20C89C94">
      <w:pPr>
        <w:spacing w:before="80" w:after="80"/>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00"/>
        <w:gridCol w:w="4200"/>
        <w:gridCol w:w="2660"/>
      </w:tblGrid>
      <w:tr w14:paraId="7701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33A3ABF">
            <w:pPr>
              <w:rPr>
                <w:color w:val="auto"/>
              </w:rPr>
            </w:pPr>
            <w:r>
              <w:rPr>
                <w:rFonts w:ascii="Calibri" w:hAnsi="Calibri" w:eastAsia="Calibri" w:cs="Calibri"/>
                <w:b/>
                <w:bCs/>
                <w:color w:val="auto"/>
                <w:sz w:val="20"/>
                <w:szCs w:val="20"/>
              </w:rPr>
              <w:t>Role</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6D5A2BD">
            <w:pPr>
              <w:rPr>
                <w:color w:val="auto"/>
              </w:rPr>
            </w:pPr>
            <w:r>
              <w:rPr>
                <w:rFonts w:ascii="Calibri" w:hAnsi="Calibri" w:eastAsia="Calibri" w:cs="Calibri"/>
                <w:b/>
                <w:bCs/>
                <w:color w:val="auto"/>
                <w:sz w:val="20"/>
                <w:szCs w:val="20"/>
              </w:rPr>
              <w:t>Interest in the System</w:t>
            </w:r>
          </w:p>
        </w:tc>
        <w:tc>
          <w:tcPr>
            <w:tcW w:w="2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BEA1B2A">
            <w:pPr>
              <w:rPr>
                <w:color w:val="auto"/>
              </w:rPr>
            </w:pPr>
            <w:r>
              <w:rPr>
                <w:rFonts w:ascii="Calibri" w:hAnsi="Calibri" w:eastAsia="Calibri" w:cs="Calibri"/>
                <w:b/>
                <w:bCs/>
                <w:color w:val="auto"/>
                <w:sz w:val="20"/>
                <w:szCs w:val="20"/>
              </w:rPr>
              <w:t>Type</w:t>
            </w:r>
          </w:p>
        </w:tc>
      </w:tr>
      <w:tr w14:paraId="5B81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A32B78C">
            <w:pPr>
              <w:rPr>
                <w:color w:val="auto"/>
              </w:rPr>
            </w:pPr>
            <w:r>
              <w:rPr>
                <w:rFonts w:ascii="Calibri" w:hAnsi="Calibri" w:eastAsia="Calibri" w:cs="Calibri"/>
                <w:color w:val="auto"/>
                <w:sz w:val="20"/>
                <w:szCs w:val="20"/>
              </w:rPr>
              <w:t>Network Operations Centre (NOC) Teams</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2CB1CF1">
            <w:pPr>
              <w:rPr>
                <w:color w:val="auto"/>
              </w:rPr>
            </w:pPr>
            <w:r>
              <w:rPr>
                <w:rFonts w:ascii="Calibri" w:hAnsi="Calibri" w:eastAsia="Calibri" w:cs="Calibri"/>
                <w:color w:val="auto"/>
                <w:sz w:val="20"/>
                <w:szCs w:val="20"/>
              </w:rPr>
              <w:t>Use coverage alerts and hole detection reports to prioritise incident response and dispatching</w:t>
            </w:r>
          </w:p>
        </w:tc>
        <w:tc>
          <w:tcPr>
            <w:tcW w:w="2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016B5B5">
            <w:pPr>
              <w:rPr>
                <w:color w:val="auto"/>
              </w:rPr>
            </w:pPr>
            <w:r>
              <w:rPr>
                <w:rFonts w:ascii="Calibri" w:hAnsi="Calibri" w:eastAsia="Calibri" w:cs="Calibri"/>
                <w:color w:val="auto"/>
                <w:sz w:val="20"/>
                <w:szCs w:val="20"/>
              </w:rPr>
              <w:t>Secondary beneficiary</w:t>
            </w:r>
          </w:p>
        </w:tc>
      </w:tr>
      <w:tr w14:paraId="67A3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B6FFD11">
            <w:pPr>
              <w:rPr>
                <w:color w:val="auto"/>
              </w:rPr>
            </w:pPr>
            <w:r>
              <w:rPr>
                <w:rFonts w:ascii="Calibri" w:hAnsi="Calibri" w:eastAsia="Calibri" w:cs="Calibri"/>
                <w:color w:val="auto"/>
                <w:sz w:val="20"/>
                <w:szCs w:val="20"/>
              </w:rPr>
              <w:t>Executives / Management</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D4B8C84">
            <w:pPr>
              <w:rPr>
                <w:color w:val="auto"/>
              </w:rPr>
            </w:pPr>
            <w:r>
              <w:rPr>
                <w:rFonts w:ascii="Calibri" w:hAnsi="Calibri" w:eastAsia="Calibri" w:cs="Calibri"/>
                <w:color w:val="auto"/>
                <w:sz w:val="20"/>
                <w:szCs w:val="20"/>
              </w:rPr>
              <w:t>Track high-level KPIs such as coverage percentage, QoS benchmarks, and cost savings vs traditional drive testing</w:t>
            </w:r>
          </w:p>
        </w:tc>
        <w:tc>
          <w:tcPr>
            <w:tcW w:w="2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C268F5E">
            <w:pPr>
              <w:rPr>
                <w:color w:val="auto"/>
              </w:rPr>
            </w:pPr>
            <w:r>
              <w:rPr>
                <w:rFonts w:ascii="Calibri" w:hAnsi="Calibri" w:eastAsia="Calibri" w:cs="Calibri"/>
                <w:color w:val="auto"/>
                <w:sz w:val="20"/>
                <w:szCs w:val="20"/>
              </w:rPr>
              <w:t>Decision maker</w:t>
            </w:r>
          </w:p>
        </w:tc>
      </w:tr>
      <w:tr w14:paraId="1453F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BD154AA">
            <w:pPr>
              <w:rPr>
                <w:color w:val="auto"/>
              </w:rPr>
            </w:pPr>
            <w:r>
              <w:rPr>
                <w:rFonts w:ascii="Calibri" w:hAnsi="Calibri" w:eastAsia="Calibri" w:cs="Calibri"/>
                <w:color w:val="auto"/>
                <w:sz w:val="20"/>
                <w:szCs w:val="20"/>
              </w:rPr>
              <w:t>Data Privacy Advocates</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E8BE3A4">
            <w:pPr>
              <w:rPr>
                <w:color w:val="auto"/>
              </w:rPr>
            </w:pPr>
            <w:r>
              <w:rPr>
                <w:rFonts w:ascii="Calibri" w:hAnsi="Calibri" w:eastAsia="Calibri" w:cs="Calibri"/>
                <w:color w:val="auto"/>
                <w:sz w:val="20"/>
                <w:szCs w:val="20"/>
              </w:rPr>
              <w:t>Ensure the system complies with GDPR and applicable local data protection laws, since user location data is being crowdsensed</w:t>
            </w:r>
          </w:p>
        </w:tc>
        <w:tc>
          <w:tcPr>
            <w:tcW w:w="2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491011D">
            <w:pPr>
              <w:rPr>
                <w:color w:val="auto"/>
              </w:rPr>
            </w:pPr>
            <w:r>
              <w:rPr>
                <w:rFonts w:ascii="Calibri" w:hAnsi="Calibri" w:eastAsia="Calibri" w:cs="Calibri"/>
                <w:color w:val="auto"/>
                <w:sz w:val="20"/>
                <w:szCs w:val="20"/>
              </w:rPr>
              <w:t>Regulatory oversight</w:t>
            </w:r>
          </w:p>
        </w:tc>
      </w:tr>
      <w:tr w14:paraId="4D97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4B0E3B9">
            <w:pPr>
              <w:rPr>
                <w:color w:val="auto"/>
              </w:rPr>
            </w:pPr>
            <w:r>
              <w:rPr>
                <w:rFonts w:ascii="Calibri" w:hAnsi="Calibri" w:eastAsia="Calibri" w:cs="Calibri"/>
                <w:color w:val="auto"/>
                <w:sz w:val="20"/>
                <w:szCs w:val="20"/>
              </w:rPr>
              <w:t>End Subscribers / Consumers</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4195F54">
            <w:pPr>
              <w:rPr>
                <w:color w:val="auto"/>
              </w:rPr>
            </w:pPr>
            <w:r>
              <w:rPr>
                <w:rFonts w:ascii="Calibri" w:hAnsi="Calibri" w:eastAsia="Calibri" w:cs="Calibri"/>
                <w:color w:val="auto"/>
                <w:sz w:val="20"/>
                <w:szCs w:val="20"/>
              </w:rPr>
              <w:t>Indirectly benefit from network improvements driven by coverage hole identification and resolution</w:t>
            </w:r>
          </w:p>
        </w:tc>
        <w:tc>
          <w:tcPr>
            <w:tcW w:w="2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A84530C">
            <w:pPr>
              <w:rPr>
                <w:color w:val="auto"/>
              </w:rPr>
            </w:pPr>
            <w:r>
              <w:rPr>
                <w:rFonts w:ascii="Calibri" w:hAnsi="Calibri" w:eastAsia="Calibri" w:cs="Calibri"/>
                <w:color w:val="auto"/>
                <w:sz w:val="20"/>
                <w:szCs w:val="20"/>
              </w:rPr>
              <w:t>Indirect beneficiary</w:t>
            </w:r>
          </w:p>
        </w:tc>
      </w:tr>
      <w:tr w14:paraId="786AB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C7B1AD6">
            <w:pPr>
              <w:rPr>
                <w:color w:val="auto"/>
              </w:rPr>
            </w:pPr>
            <w:r>
              <w:rPr>
                <w:rFonts w:ascii="Calibri" w:hAnsi="Calibri" w:eastAsia="Calibri" w:cs="Calibri"/>
                <w:color w:val="auto"/>
                <w:sz w:val="20"/>
                <w:szCs w:val="20"/>
              </w:rPr>
              <w:t>Infrastructure / Tower Partners</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7336073">
            <w:pPr>
              <w:rPr>
                <w:color w:val="auto"/>
              </w:rPr>
            </w:pPr>
            <w:r>
              <w:rPr>
                <w:rFonts w:ascii="Calibri" w:hAnsi="Calibri" w:eastAsia="Calibri" w:cs="Calibri"/>
                <w:color w:val="auto"/>
                <w:sz w:val="20"/>
                <w:szCs w:val="20"/>
              </w:rPr>
              <w:t>May be engaged based on coverage hole analysis findings that indicate new site requirements</w:t>
            </w:r>
          </w:p>
        </w:tc>
        <w:tc>
          <w:tcPr>
            <w:tcW w:w="2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CB88103">
            <w:pPr>
              <w:rPr>
                <w:color w:val="auto"/>
              </w:rPr>
            </w:pPr>
            <w:r>
              <w:rPr>
                <w:rFonts w:ascii="Calibri" w:hAnsi="Calibri" w:eastAsia="Calibri" w:cs="Calibri"/>
                <w:color w:val="auto"/>
                <w:sz w:val="20"/>
                <w:szCs w:val="20"/>
              </w:rPr>
              <w:t>Indirect stakeholder</w:t>
            </w:r>
          </w:p>
        </w:tc>
      </w:tr>
    </w:tbl>
    <w:p w14:paraId="04249D34">
      <w:pPr>
        <w:spacing w:before="80" w:after="80"/>
        <w:rPr>
          <w:color w:val="auto"/>
        </w:rPr>
      </w:pPr>
    </w:p>
    <w:p w14:paraId="6DEC25A4">
      <w:pPr>
        <w:rPr>
          <w:color w:val="auto"/>
        </w:rPr>
      </w:pPr>
      <w:r>
        <w:rPr>
          <w:color w:val="auto"/>
        </w:rPr>
        <w:br w:type="page"/>
      </w:r>
    </w:p>
    <w:p w14:paraId="63EDBD5C">
      <w:pPr>
        <w:pStyle w:val="2"/>
        <w:pBdr>
          <w:bottom w:val="single" w:color="00ACC1" w:sz="4" w:space="4"/>
        </w:pBdr>
        <w:spacing w:before="400" w:after="120"/>
      </w:pPr>
      <w:r>
        <w:rPr>
          <w:rFonts w:ascii="Calibri" w:hAnsi="Calibri" w:eastAsia="Calibri" w:cs="Calibri"/>
          <w:b/>
          <w:bCs/>
          <w:color w:val="0A2342"/>
          <w:sz w:val="32"/>
          <w:szCs w:val="32"/>
        </w:rPr>
        <w:t>3. Requirement Gathering Techniques</w:t>
      </w:r>
    </w:p>
    <w:p w14:paraId="38503608">
      <w:pPr>
        <w:spacing w:before="80" w:after="80"/>
        <w:jc w:val="both"/>
      </w:pPr>
      <w:r>
        <w:rPr>
          <w:rFonts w:ascii="Calibri" w:hAnsi="Calibri" w:eastAsia="Calibri" w:cs="Calibri"/>
          <w:sz w:val="22"/>
          <w:szCs w:val="22"/>
        </w:rPr>
        <w:t>A multi-technique approach was adopted to ensure comprehensive requirement coverage. Since direct interviews with mobile network operators were not possible, the team adapted its elicitation strategy to combine secondary research, reverse engineering, contextual inquiry, and brainstorming.</w:t>
      </w:r>
    </w:p>
    <w:p w14:paraId="598068AD">
      <w:pPr>
        <w:pStyle w:val="3"/>
        <w:spacing w:before="280" w:after="80"/>
        <w:rPr>
          <w:color w:val="auto"/>
        </w:rPr>
      </w:pPr>
      <w:r>
        <w:rPr>
          <w:rFonts w:ascii="Calibri" w:hAnsi="Calibri" w:eastAsia="Calibri" w:cs="Calibri"/>
          <w:b/>
          <w:bCs/>
          <w:color w:val="auto"/>
          <w:sz w:val="26"/>
          <w:szCs w:val="26"/>
        </w:rPr>
        <w:t>3.1 Secondary Research</w:t>
      </w:r>
    </w:p>
    <w:p w14:paraId="59EE25E8">
      <w:pPr>
        <w:spacing w:before="80" w:after="80"/>
        <w:jc w:val="both"/>
        <w:rPr>
          <w:color w:val="auto"/>
        </w:rPr>
      </w:pPr>
      <w:r>
        <w:rPr>
          <w:rFonts w:ascii="Calibri" w:hAnsi="Calibri" w:eastAsia="Calibri" w:cs="Calibri"/>
          <w:color w:val="auto"/>
          <w:sz w:val="22"/>
          <w:szCs w:val="22"/>
        </w:rPr>
        <w:t>The primary elicitation technique used was secondary research — the systematic review of existing academic literature, industry documentation, and online educational resources. The following sources were consulted:</w:t>
      </w:r>
    </w:p>
    <w:p w14:paraId="5E1CC731">
      <w:pPr>
        <w:spacing w:before="80" w:after="80"/>
        <w:rPr>
          <w:color w:val="auto"/>
        </w:rPr>
      </w:pPr>
    </w:p>
    <w:p w14:paraId="5109BE97">
      <w:pPr>
        <w:pStyle w:val="16"/>
        <w:numPr>
          <w:ilvl w:val="0"/>
          <w:numId w:val="1"/>
        </w:numPr>
        <w:spacing w:before="40" w:after="40"/>
        <w:rPr>
          <w:color w:val="auto"/>
        </w:rPr>
      </w:pPr>
      <w:r>
        <w:rPr>
          <w:rFonts w:ascii="Calibri" w:hAnsi="Calibri" w:eastAsia="Calibri" w:cs="Calibri"/>
          <w:b w:val="0"/>
          <w:bCs w:val="0"/>
          <w:color w:val="auto"/>
          <w:sz w:val="22"/>
          <w:szCs w:val="22"/>
        </w:rPr>
        <w:t xml:space="preserve">ScienceDirect </w:t>
      </w:r>
      <w:r>
        <w:rPr>
          <w:rFonts w:hint="default" w:cs="Calibri"/>
          <w:b w:val="0"/>
          <w:bCs w:val="0"/>
          <w:color w:val="auto"/>
          <w:sz w:val="22"/>
          <w:szCs w:val="22"/>
          <w:lang w:val="en-US"/>
        </w:rPr>
        <w:t xml:space="preserve">- </w:t>
      </w:r>
      <w:r>
        <w:rPr>
          <w:rFonts w:ascii="Calibri" w:hAnsi="Calibri" w:eastAsia="Calibri" w:cs="Calibri"/>
          <w:b w:val="0"/>
          <w:bCs w:val="0"/>
          <w:color w:val="auto"/>
          <w:sz w:val="22"/>
          <w:szCs w:val="22"/>
        </w:rPr>
        <w:t>academic paper on mobile crowdsensing for network measurement (doi:10.1016/j.jnca.2016.02.018), which provided theoretical grounding for the crowdsensing architecture and measurement parameter selection</w:t>
      </w:r>
    </w:p>
    <w:p w14:paraId="4720D1C2">
      <w:pPr>
        <w:pStyle w:val="16"/>
        <w:numPr>
          <w:ilvl w:val="0"/>
          <w:numId w:val="1"/>
        </w:numPr>
        <w:spacing w:before="40" w:after="40"/>
        <w:rPr>
          <w:color w:val="auto"/>
        </w:rPr>
      </w:pPr>
      <w:r>
        <w:rPr>
          <w:rFonts w:ascii="Calibri" w:hAnsi="Calibri" w:eastAsia="Calibri" w:cs="Calibri"/>
          <w:b w:val="0"/>
          <w:bCs w:val="0"/>
          <w:color w:val="auto"/>
          <w:sz w:val="22"/>
          <w:szCs w:val="22"/>
        </w:rPr>
        <w:t xml:space="preserve">iTelcoTech RAN Engineer 4G and 5G learning path </w:t>
      </w:r>
      <w:r>
        <w:rPr>
          <w:rFonts w:hint="default" w:cs="Calibri"/>
          <w:b w:val="0"/>
          <w:bCs w:val="0"/>
          <w:color w:val="auto"/>
          <w:sz w:val="22"/>
          <w:szCs w:val="22"/>
          <w:lang w:val="en-US"/>
        </w:rPr>
        <w:t xml:space="preserve">- </w:t>
      </w:r>
      <w:r>
        <w:rPr>
          <w:rFonts w:ascii="Calibri" w:hAnsi="Calibri" w:eastAsia="Calibri" w:cs="Calibri"/>
          <w:b w:val="0"/>
          <w:bCs w:val="0"/>
          <w:color w:val="auto"/>
          <w:sz w:val="22"/>
          <w:szCs w:val="22"/>
        </w:rPr>
        <w:t>provided detailed technical context on LTE/5G RF measurement parameters, cell identity structures, and drive test protocols</w:t>
      </w:r>
    </w:p>
    <w:p w14:paraId="15C815D0">
      <w:pPr>
        <w:pStyle w:val="16"/>
        <w:numPr>
          <w:ilvl w:val="0"/>
          <w:numId w:val="1"/>
        </w:numPr>
        <w:spacing w:before="40" w:after="40"/>
        <w:rPr>
          <w:color w:val="auto"/>
        </w:rPr>
      </w:pPr>
      <w:r>
        <w:rPr>
          <w:rFonts w:ascii="Calibri" w:hAnsi="Calibri" w:eastAsia="Calibri" w:cs="Calibri"/>
          <w:b w:val="0"/>
          <w:bCs w:val="0"/>
          <w:color w:val="auto"/>
          <w:sz w:val="22"/>
          <w:szCs w:val="22"/>
        </w:rPr>
        <w:t>GeeksForGeeks Software Development Process guide</w:t>
      </w:r>
      <w:r>
        <w:rPr>
          <w:rFonts w:hint="default" w:cs="Calibri"/>
          <w:b w:val="0"/>
          <w:bCs w:val="0"/>
          <w:color w:val="auto"/>
          <w:sz w:val="22"/>
          <w:szCs w:val="22"/>
          <w:lang w:val="en-US"/>
        </w:rPr>
        <w:t xml:space="preserve"> - </w:t>
      </w:r>
      <w:r>
        <w:rPr>
          <w:rFonts w:ascii="Calibri" w:hAnsi="Calibri" w:eastAsia="Calibri" w:cs="Calibri"/>
          <w:b w:val="0"/>
          <w:bCs w:val="0"/>
          <w:color w:val="auto"/>
          <w:sz w:val="22"/>
          <w:szCs w:val="22"/>
        </w:rPr>
        <w:t xml:space="preserve"> informed the structured development methodology adopted for the project</w:t>
      </w:r>
    </w:p>
    <w:p w14:paraId="4F7F9361">
      <w:pPr>
        <w:pStyle w:val="16"/>
        <w:numPr>
          <w:ilvl w:val="0"/>
          <w:numId w:val="1"/>
        </w:numPr>
        <w:spacing w:before="40" w:after="40"/>
        <w:rPr>
          <w:color w:val="auto"/>
        </w:rPr>
      </w:pPr>
      <w:r>
        <w:rPr>
          <w:rFonts w:ascii="Calibri" w:hAnsi="Calibri" w:eastAsia="Calibri" w:cs="Calibri"/>
          <w:b w:val="0"/>
          <w:bCs w:val="0"/>
          <w:color w:val="auto"/>
          <w:sz w:val="22"/>
          <w:szCs w:val="22"/>
        </w:rPr>
        <w:t xml:space="preserve">GeeksForGeeks Data Collection Methods </w:t>
      </w:r>
      <w:r>
        <w:rPr>
          <w:rFonts w:hint="default" w:cs="Calibri"/>
          <w:b w:val="0"/>
          <w:bCs w:val="0"/>
          <w:color w:val="auto"/>
          <w:sz w:val="22"/>
          <w:szCs w:val="22"/>
          <w:lang w:val="en-US"/>
        </w:rPr>
        <w:t xml:space="preserve">-  </w:t>
      </w:r>
      <w:r>
        <w:rPr>
          <w:rFonts w:ascii="Calibri" w:hAnsi="Calibri" w:eastAsia="Calibri" w:cs="Calibri"/>
          <w:b w:val="0"/>
          <w:bCs w:val="0"/>
          <w:color w:val="auto"/>
          <w:sz w:val="22"/>
          <w:szCs w:val="22"/>
        </w:rPr>
        <w:t>provided methodological framework for structuring the data gathering process</w:t>
      </w:r>
    </w:p>
    <w:p w14:paraId="6F1D21E9">
      <w:pPr>
        <w:pStyle w:val="16"/>
        <w:numPr>
          <w:ilvl w:val="0"/>
          <w:numId w:val="1"/>
        </w:numPr>
        <w:spacing w:before="40" w:after="40"/>
        <w:rPr>
          <w:color w:val="auto"/>
        </w:rPr>
      </w:pPr>
      <w:r>
        <w:rPr>
          <w:rFonts w:ascii="Calibri" w:hAnsi="Calibri" w:eastAsia="Calibri" w:cs="Calibri"/>
          <w:b w:val="0"/>
          <w:bCs w:val="0"/>
          <w:color w:val="auto"/>
          <w:sz w:val="22"/>
          <w:szCs w:val="22"/>
        </w:rPr>
        <w:t>Online drive test session recordings and walk-throughs</w:t>
      </w:r>
      <w:r>
        <w:rPr>
          <w:rFonts w:hint="default" w:cs="Calibri"/>
          <w:b w:val="0"/>
          <w:bCs w:val="0"/>
          <w:color w:val="auto"/>
          <w:sz w:val="22"/>
          <w:szCs w:val="22"/>
          <w:lang w:val="en-US"/>
        </w:rPr>
        <w:t xml:space="preserve"> - </w:t>
      </w:r>
      <w:r>
        <w:rPr>
          <w:rFonts w:ascii="Calibri" w:hAnsi="Calibri" w:eastAsia="Calibri" w:cs="Calibri"/>
          <w:b w:val="0"/>
          <w:bCs w:val="0"/>
          <w:color w:val="auto"/>
          <w:sz w:val="22"/>
          <w:szCs w:val="22"/>
        </w:rPr>
        <w:t xml:space="preserve"> provided contextual observations of real professional drive tests in operation</w:t>
      </w:r>
      <w:r>
        <w:rPr>
          <w:rFonts w:hint="default" w:cs="Calibri"/>
          <w:b w:val="0"/>
          <w:bCs w:val="0"/>
          <w:color w:val="auto"/>
          <w:sz w:val="22"/>
          <w:szCs w:val="22"/>
          <w:lang w:val="en-US"/>
        </w:rPr>
        <w:t>.</w:t>
      </w:r>
    </w:p>
    <w:p w14:paraId="7475F440">
      <w:pPr>
        <w:pStyle w:val="3"/>
        <w:spacing w:before="280" w:after="80"/>
        <w:rPr>
          <w:color w:val="auto"/>
        </w:rPr>
      </w:pPr>
      <w:r>
        <w:rPr>
          <w:rFonts w:ascii="Calibri" w:hAnsi="Calibri" w:eastAsia="Calibri" w:cs="Calibri"/>
          <w:b/>
          <w:bCs/>
          <w:color w:val="auto"/>
          <w:sz w:val="26"/>
          <w:szCs w:val="26"/>
        </w:rPr>
        <w:t>3.</w:t>
      </w:r>
      <w:r>
        <w:rPr>
          <w:rFonts w:hint="default" w:cs="Calibri"/>
          <w:b/>
          <w:bCs/>
          <w:color w:val="auto"/>
          <w:sz w:val="26"/>
          <w:szCs w:val="26"/>
          <w:lang w:val="en-US"/>
        </w:rPr>
        <w:t>2</w:t>
      </w:r>
      <w:r>
        <w:rPr>
          <w:rFonts w:ascii="Calibri" w:hAnsi="Calibri" w:eastAsia="Calibri" w:cs="Calibri"/>
          <w:b/>
          <w:bCs/>
          <w:color w:val="auto"/>
          <w:sz w:val="26"/>
          <w:szCs w:val="26"/>
        </w:rPr>
        <w:t xml:space="preserve"> Contextual Inquiry</w:t>
      </w:r>
    </w:p>
    <w:p w14:paraId="5BCA9112">
      <w:pPr>
        <w:spacing w:before="80" w:after="80"/>
        <w:jc w:val="both"/>
        <w:rPr>
          <w:color w:val="auto"/>
        </w:rPr>
      </w:pPr>
      <w:r>
        <w:rPr>
          <w:rFonts w:ascii="Calibri" w:hAnsi="Calibri" w:eastAsia="Calibri" w:cs="Calibri"/>
          <w:color w:val="auto"/>
          <w:sz w:val="22"/>
          <w:szCs w:val="22"/>
        </w:rPr>
        <w:t>Contextual inquiry involved following real drive test sessions documented online to observe actual operational conditions. This technique was adapted from its traditional form (physical ride-along) due to the lack of direct MNO access. Observations included:</w:t>
      </w:r>
    </w:p>
    <w:p w14:paraId="726EF781">
      <w:pPr>
        <w:spacing w:before="80" w:after="80"/>
        <w:rPr>
          <w:color w:val="auto"/>
        </w:rPr>
      </w:pPr>
    </w:p>
    <w:p w14:paraId="66BBCEB1">
      <w:pPr>
        <w:pStyle w:val="16"/>
        <w:numPr>
          <w:ilvl w:val="0"/>
          <w:numId w:val="1"/>
        </w:numPr>
        <w:spacing w:before="40" w:after="40"/>
        <w:rPr>
          <w:color w:val="auto"/>
        </w:rPr>
      </w:pPr>
      <w:r>
        <w:rPr>
          <w:rFonts w:ascii="Calibri" w:hAnsi="Calibri" w:eastAsia="Calibri" w:cs="Calibri"/>
          <w:b w:val="0"/>
          <w:bCs w:val="0"/>
          <w:color w:val="auto"/>
          <w:sz w:val="22"/>
          <w:szCs w:val="22"/>
        </w:rPr>
        <w:t>Vehicle setup: air conditioning required in the rear to prevent equipment overheating; large roof structure to house multiple antennas with sufficient separation to prevent RF interference</w:t>
      </w:r>
    </w:p>
    <w:p w14:paraId="285566AF">
      <w:pPr>
        <w:pStyle w:val="16"/>
        <w:numPr>
          <w:ilvl w:val="0"/>
          <w:numId w:val="1"/>
        </w:numPr>
        <w:spacing w:before="40" w:after="40"/>
        <w:rPr>
          <w:color w:val="auto"/>
        </w:rPr>
      </w:pPr>
      <w:r>
        <w:rPr>
          <w:rFonts w:ascii="Calibri" w:hAnsi="Calibri" w:eastAsia="Calibri" w:cs="Calibri"/>
          <w:b w:val="0"/>
          <w:bCs w:val="0"/>
          <w:color w:val="auto"/>
          <w:sz w:val="22"/>
          <w:szCs w:val="22"/>
        </w:rPr>
        <w:t>Equipment configuration: 4 voice phones and 4 data cards per carrier, each for incoming and outgoing calls; a Single Board Computer (SBC) controls both units; all controlled by a laptop in the front</w:t>
      </w:r>
    </w:p>
    <w:p w14:paraId="77FED746">
      <w:pPr>
        <w:pStyle w:val="16"/>
        <w:numPr>
          <w:ilvl w:val="0"/>
          <w:numId w:val="1"/>
        </w:numPr>
        <w:spacing w:before="40" w:after="40"/>
        <w:rPr>
          <w:color w:val="auto"/>
        </w:rPr>
      </w:pPr>
      <w:r>
        <w:rPr>
          <w:rFonts w:ascii="Calibri" w:hAnsi="Calibri" w:eastAsia="Calibri" w:cs="Calibri"/>
          <w:b w:val="0"/>
          <w:bCs w:val="0"/>
          <w:color w:val="auto"/>
          <w:sz w:val="22"/>
          <w:szCs w:val="22"/>
        </w:rPr>
        <w:t>GPS antenna placement: positioned centrally on the roof to ensure accurate geo-referencing of every measurement</w:t>
      </w:r>
    </w:p>
    <w:p w14:paraId="64AB3961">
      <w:pPr>
        <w:pStyle w:val="16"/>
        <w:numPr>
          <w:ilvl w:val="0"/>
          <w:numId w:val="1"/>
        </w:numPr>
        <w:spacing w:before="40" w:after="40"/>
        <w:rPr>
          <w:color w:val="auto"/>
        </w:rPr>
      </w:pPr>
      <w:r>
        <w:rPr>
          <w:rFonts w:ascii="Calibri" w:hAnsi="Calibri" w:eastAsia="Calibri" w:cs="Calibri"/>
          <w:b w:val="0"/>
          <w:bCs w:val="0"/>
          <w:color w:val="auto"/>
          <w:sz w:val="22"/>
          <w:szCs w:val="22"/>
        </w:rPr>
        <w:t>Session duration: approximately 90 minutes per run; full shutdown and restart required after any unresolved call drop to prevent data contamination</w:t>
      </w:r>
    </w:p>
    <w:p w14:paraId="6286A253">
      <w:pPr>
        <w:pStyle w:val="16"/>
        <w:numPr>
          <w:ilvl w:val="0"/>
          <w:numId w:val="1"/>
        </w:numPr>
        <w:spacing w:before="40" w:after="40"/>
        <w:rPr>
          <w:color w:val="auto"/>
        </w:rPr>
      </w:pPr>
      <w:r>
        <w:rPr>
          <w:rFonts w:ascii="Calibri" w:hAnsi="Calibri" w:eastAsia="Calibri" w:cs="Calibri"/>
          <w:b w:val="0"/>
          <w:bCs w:val="0"/>
          <w:color w:val="auto"/>
          <w:sz w:val="22"/>
          <w:szCs w:val="22"/>
        </w:rPr>
        <w:t>Voice testing: Harvard sentences (phonetically balanced test phrases) used to evaluate speech quality under varying signal conditions, handovers, and interference</w:t>
      </w:r>
    </w:p>
    <w:p w14:paraId="0A9D879C">
      <w:pPr>
        <w:pStyle w:val="16"/>
        <w:numPr>
          <w:ilvl w:val="0"/>
          <w:numId w:val="1"/>
        </w:numPr>
        <w:spacing w:before="40" w:after="40"/>
        <w:rPr>
          <w:color w:val="auto"/>
        </w:rPr>
      </w:pPr>
      <w:r>
        <w:rPr>
          <w:rFonts w:ascii="Calibri" w:hAnsi="Calibri" w:eastAsia="Calibri" w:cs="Calibri"/>
          <w:b w:val="0"/>
          <w:bCs w:val="0"/>
          <w:color w:val="auto"/>
          <w:sz w:val="22"/>
          <w:szCs w:val="22"/>
        </w:rPr>
        <w:t>Data testing: continuous upload and download cycle; low-speed areas mapped and referred to engineers for capacity or infrastructure decisions</w:t>
      </w:r>
    </w:p>
    <w:p w14:paraId="0AB98D2B">
      <w:pPr>
        <w:pStyle w:val="16"/>
        <w:numPr>
          <w:ilvl w:val="0"/>
          <w:numId w:val="1"/>
        </w:numPr>
        <w:spacing w:before="40" w:after="40"/>
        <w:rPr>
          <w:color w:val="auto"/>
        </w:rPr>
      </w:pPr>
      <w:r>
        <w:rPr>
          <w:rFonts w:ascii="Calibri" w:hAnsi="Calibri" w:eastAsia="Calibri" w:cs="Calibri"/>
          <w:b w:val="0"/>
          <w:bCs w:val="0"/>
          <w:color w:val="auto"/>
          <w:sz w:val="22"/>
          <w:szCs w:val="22"/>
        </w:rPr>
        <w:t>Post-session: benchmarking performed so that similar issues encountered in future areas can be addressed with known solutions</w:t>
      </w:r>
      <w:r>
        <w:rPr>
          <w:rFonts w:hint="default" w:cs="Calibri"/>
          <w:b w:val="0"/>
          <w:bCs w:val="0"/>
          <w:color w:val="auto"/>
          <w:sz w:val="22"/>
          <w:szCs w:val="22"/>
          <w:lang w:val="en-US"/>
        </w:rPr>
        <w:t>.</w:t>
      </w:r>
    </w:p>
    <w:p w14:paraId="7CA339CD">
      <w:pPr>
        <w:pStyle w:val="2"/>
        <w:pBdr>
          <w:bottom w:val="single" w:color="00ACC1" w:sz="4" w:space="4"/>
        </w:pBdr>
        <w:spacing w:before="400" w:after="120"/>
        <w:rPr>
          <w:rFonts w:hint="default"/>
          <w:lang w:val="en-US"/>
        </w:rPr>
      </w:pPr>
      <w:r>
        <w:rPr>
          <w:rFonts w:ascii="Calibri" w:hAnsi="Calibri" w:eastAsia="Calibri" w:cs="Calibri"/>
          <w:b/>
          <w:bCs/>
          <w:color w:val="0A2342"/>
          <w:sz w:val="32"/>
          <w:szCs w:val="32"/>
        </w:rPr>
        <w:t>4. Data Gathering</w:t>
      </w:r>
      <w:r>
        <w:rPr>
          <w:rFonts w:hint="default" w:cs="Calibri"/>
          <w:b/>
          <w:bCs/>
          <w:color w:val="0A2342"/>
          <w:sz w:val="32"/>
          <w:szCs w:val="32"/>
          <w:lang w:val="en-US"/>
        </w:rPr>
        <w:t>.</w:t>
      </w:r>
    </w:p>
    <w:p w14:paraId="27D4D48B">
      <w:pPr>
        <w:spacing w:before="80" w:after="80"/>
        <w:jc w:val="both"/>
      </w:pPr>
      <w:r>
        <w:rPr>
          <w:rFonts w:ascii="Calibri" w:hAnsi="Calibri" w:eastAsia="Calibri" w:cs="Calibri"/>
          <w:sz w:val="22"/>
          <w:szCs w:val="22"/>
        </w:rPr>
        <w:t>Data gathering for this project took two forms: operational data (how drive tests are conducted in practice) and technical data (what measurements the application must collect from smartphones).</w:t>
      </w:r>
    </w:p>
    <w:p w14:paraId="1FB06949">
      <w:pPr>
        <w:spacing w:before="80" w:after="80"/>
      </w:pPr>
    </w:p>
    <w:p w14:paraId="206CE8CF">
      <w:pPr>
        <w:pStyle w:val="3"/>
        <w:spacing w:before="280" w:after="80"/>
        <w:rPr>
          <w:color w:val="auto"/>
        </w:rPr>
      </w:pPr>
      <w:r>
        <w:rPr>
          <w:rFonts w:ascii="Calibri" w:hAnsi="Calibri" w:eastAsia="Calibri" w:cs="Calibri"/>
          <w:b/>
          <w:bCs/>
          <w:color w:val="auto"/>
          <w:sz w:val="26"/>
          <w:szCs w:val="26"/>
        </w:rPr>
        <w:t>4.1 Drive Test Operational Data</w:t>
      </w:r>
    </w:p>
    <w:p w14:paraId="49F77C4A">
      <w:pPr>
        <w:spacing w:before="80" w:after="80"/>
        <w:jc w:val="both"/>
        <w:rPr>
          <w:color w:val="auto"/>
        </w:rPr>
      </w:pPr>
      <w:r>
        <w:rPr>
          <w:rFonts w:ascii="Calibri" w:hAnsi="Calibri" w:eastAsia="Calibri" w:cs="Calibri"/>
          <w:color w:val="auto"/>
          <w:sz w:val="22"/>
          <w:szCs w:val="22"/>
        </w:rPr>
        <w:t>Through contextual inquiry of online drive test sessions, the following operational requirements were identified:</w:t>
      </w:r>
    </w:p>
    <w:p w14:paraId="04C1897F">
      <w:pPr>
        <w:spacing w:before="80" w:after="80"/>
        <w:rPr>
          <w:color w:val="auto"/>
        </w:rPr>
      </w:pPr>
    </w:p>
    <w:p w14:paraId="6751B953">
      <w:pPr>
        <w:spacing w:before="180" w:after="60"/>
        <w:rPr>
          <w:color w:val="auto"/>
        </w:rPr>
      </w:pPr>
      <w:r>
        <w:rPr>
          <w:rFonts w:ascii="Calibri" w:hAnsi="Calibri" w:eastAsia="Calibri" w:cs="Calibri"/>
          <w:b/>
          <w:bCs/>
          <w:color w:val="auto"/>
          <w:sz w:val="24"/>
          <w:szCs w:val="24"/>
        </w:rPr>
        <w:t>4.1.1 Vehicle and Equipment Setup</w:t>
      </w:r>
    </w:p>
    <w:p w14:paraId="375016F3">
      <w:pPr>
        <w:spacing w:before="80" w:after="80"/>
        <w:jc w:val="both"/>
        <w:rPr>
          <w:color w:val="auto"/>
        </w:rPr>
      </w:pPr>
      <w:r>
        <w:rPr>
          <w:rFonts w:ascii="Calibri" w:hAnsi="Calibri" w:eastAsia="Calibri" w:cs="Calibri"/>
          <w:color w:val="auto"/>
          <w:sz w:val="22"/>
          <w:szCs w:val="22"/>
        </w:rPr>
        <w:t>A professional drive test vehicle requires:</w:t>
      </w:r>
    </w:p>
    <w:p w14:paraId="6AA460BB">
      <w:pPr>
        <w:pStyle w:val="16"/>
        <w:numPr>
          <w:ilvl w:val="0"/>
          <w:numId w:val="1"/>
        </w:numPr>
        <w:spacing w:before="40" w:after="40"/>
        <w:rPr>
          <w:color w:val="auto"/>
        </w:rPr>
      </w:pPr>
      <w:r>
        <w:rPr>
          <w:rFonts w:ascii="Calibri" w:hAnsi="Calibri" w:eastAsia="Calibri" w:cs="Calibri"/>
          <w:b w:val="0"/>
          <w:bCs w:val="0"/>
          <w:color w:val="auto"/>
          <w:sz w:val="22"/>
          <w:szCs w:val="22"/>
        </w:rPr>
        <w:t>Air conditioning in the vehicle rear to regulate temperature for electronics</w:t>
      </w:r>
    </w:p>
    <w:p w14:paraId="14D8C05C">
      <w:pPr>
        <w:pStyle w:val="16"/>
        <w:numPr>
          <w:ilvl w:val="0"/>
          <w:numId w:val="1"/>
        </w:numPr>
        <w:spacing w:before="40" w:after="40"/>
        <w:rPr>
          <w:color w:val="auto"/>
        </w:rPr>
      </w:pPr>
      <w:r>
        <w:rPr>
          <w:rFonts w:ascii="Calibri" w:hAnsi="Calibri" w:eastAsia="Calibri" w:cs="Calibri"/>
          <w:b w:val="0"/>
          <w:bCs w:val="0"/>
          <w:color w:val="auto"/>
          <w:sz w:val="22"/>
          <w:szCs w:val="22"/>
        </w:rPr>
        <w:t>A structural roof mount large enough to house multiple antennas with adequate physical separation (minimum 30cm between voice and data antennas to prevent inter-antenna interference)</w:t>
      </w:r>
    </w:p>
    <w:p w14:paraId="2141B487">
      <w:pPr>
        <w:pStyle w:val="16"/>
        <w:numPr>
          <w:ilvl w:val="0"/>
          <w:numId w:val="1"/>
        </w:numPr>
        <w:spacing w:before="40" w:after="40"/>
        <w:rPr>
          <w:color w:val="auto"/>
        </w:rPr>
      </w:pPr>
      <w:r>
        <w:rPr>
          <w:rFonts w:ascii="Calibri" w:hAnsi="Calibri" w:eastAsia="Calibri" w:cs="Calibri"/>
          <w:b w:val="0"/>
          <w:bCs w:val="0"/>
          <w:color w:val="auto"/>
          <w:sz w:val="22"/>
          <w:szCs w:val="22"/>
        </w:rPr>
        <w:t>4 voice phones and 4 data cards per carrier — 2 varieties each for incoming and outgoing call testing</w:t>
      </w:r>
    </w:p>
    <w:p w14:paraId="292E04C3">
      <w:pPr>
        <w:pStyle w:val="16"/>
        <w:numPr>
          <w:ilvl w:val="0"/>
          <w:numId w:val="1"/>
        </w:numPr>
        <w:spacing w:before="40" w:after="40"/>
        <w:rPr>
          <w:color w:val="auto"/>
        </w:rPr>
      </w:pPr>
      <w:r>
        <w:rPr>
          <w:rFonts w:ascii="Calibri" w:hAnsi="Calibri" w:eastAsia="Calibri" w:cs="Calibri"/>
          <w:b w:val="0"/>
          <w:bCs w:val="0"/>
          <w:color w:val="auto"/>
          <w:sz w:val="22"/>
          <w:szCs w:val="22"/>
        </w:rPr>
        <w:t>A Single Board Computer (SBC) to control both voice and data units simultaneously</w:t>
      </w:r>
    </w:p>
    <w:p w14:paraId="43D5042D">
      <w:pPr>
        <w:pStyle w:val="16"/>
        <w:numPr>
          <w:ilvl w:val="0"/>
          <w:numId w:val="1"/>
        </w:numPr>
        <w:spacing w:before="40" w:after="40"/>
        <w:rPr>
          <w:color w:val="auto"/>
        </w:rPr>
      </w:pPr>
      <w:r>
        <w:rPr>
          <w:rFonts w:ascii="Calibri" w:hAnsi="Calibri" w:eastAsia="Calibri" w:cs="Calibri"/>
          <w:b w:val="0"/>
          <w:bCs w:val="0"/>
          <w:color w:val="auto"/>
          <w:sz w:val="22"/>
          <w:szCs w:val="22"/>
        </w:rPr>
        <w:t>A control laptop running drive test software (e.g. TEMS Investigation) in the front of the vehicle</w:t>
      </w:r>
    </w:p>
    <w:p w14:paraId="24A4AFAC">
      <w:pPr>
        <w:pStyle w:val="16"/>
        <w:numPr>
          <w:ilvl w:val="0"/>
          <w:numId w:val="1"/>
        </w:numPr>
        <w:spacing w:before="40" w:after="40"/>
        <w:rPr>
          <w:color w:val="auto"/>
        </w:rPr>
      </w:pPr>
      <w:r>
        <w:rPr>
          <w:rFonts w:ascii="Calibri" w:hAnsi="Calibri" w:eastAsia="Calibri" w:cs="Calibri"/>
          <w:b w:val="0"/>
          <w:bCs w:val="0"/>
          <w:color w:val="auto"/>
          <w:sz w:val="22"/>
          <w:szCs w:val="22"/>
        </w:rPr>
        <w:t>Window-mounted data antennas hooked to data cards, positioned away from equipment to minimise near-field interference</w:t>
      </w:r>
    </w:p>
    <w:p w14:paraId="51D5610A">
      <w:pPr>
        <w:pStyle w:val="16"/>
        <w:numPr>
          <w:ilvl w:val="0"/>
          <w:numId w:val="1"/>
        </w:numPr>
        <w:spacing w:before="40" w:after="40"/>
        <w:rPr>
          <w:color w:val="auto"/>
        </w:rPr>
      </w:pPr>
      <w:r>
        <w:rPr>
          <w:rFonts w:ascii="Calibri" w:hAnsi="Calibri" w:eastAsia="Calibri" w:cs="Calibri"/>
          <w:b w:val="0"/>
          <w:bCs w:val="0"/>
          <w:color w:val="auto"/>
          <w:sz w:val="22"/>
          <w:szCs w:val="22"/>
        </w:rPr>
        <w:t>Roof-mounted voice antennas for call testing; GPS antenna placed centrally on roof for accurate positioning</w:t>
      </w:r>
    </w:p>
    <w:p w14:paraId="316D4D2A">
      <w:pPr>
        <w:spacing w:before="80" w:after="80"/>
        <w:rPr>
          <w:color w:val="auto"/>
        </w:rPr>
      </w:pPr>
    </w:p>
    <w:p w14:paraId="138D525A">
      <w:pPr>
        <w:spacing w:before="180" w:after="60"/>
        <w:rPr>
          <w:color w:val="auto"/>
        </w:rPr>
      </w:pPr>
      <w:r>
        <w:rPr>
          <w:rFonts w:ascii="Calibri" w:hAnsi="Calibri" w:eastAsia="Calibri" w:cs="Calibri"/>
          <w:b/>
          <w:bCs/>
          <w:color w:val="auto"/>
          <w:sz w:val="24"/>
          <w:szCs w:val="24"/>
        </w:rPr>
        <w:t>4.1.2 Session Procedure</w:t>
      </w:r>
    </w:p>
    <w:p w14:paraId="21B13904">
      <w:pPr>
        <w:pStyle w:val="16"/>
        <w:numPr>
          <w:ilvl w:val="0"/>
          <w:numId w:val="2"/>
        </w:numPr>
        <w:spacing w:before="40" w:after="40"/>
        <w:rPr>
          <w:color w:val="auto"/>
        </w:rPr>
      </w:pPr>
      <w:r>
        <w:rPr>
          <w:rFonts w:ascii="Calibri" w:hAnsi="Calibri" w:eastAsia="Calibri" w:cs="Calibri"/>
          <w:color w:val="auto"/>
          <w:sz w:val="22"/>
          <w:szCs w:val="22"/>
        </w:rPr>
        <w:t>Configure all equipment and verify all connections before departing</w:t>
      </w:r>
    </w:p>
    <w:p w14:paraId="2976C516">
      <w:pPr>
        <w:pStyle w:val="16"/>
        <w:numPr>
          <w:ilvl w:val="0"/>
          <w:numId w:val="2"/>
        </w:numPr>
        <w:spacing w:before="40" w:after="40"/>
        <w:rPr>
          <w:color w:val="auto"/>
        </w:rPr>
      </w:pPr>
      <w:r>
        <w:rPr>
          <w:rFonts w:ascii="Calibri" w:hAnsi="Calibri" w:eastAsia="Calibri" w:cs="Calibri"/>
          <w:color w:val="auto"/>
          <w:sz w:val="22"/>
          <w:szCs w:val="22"/>
        </w:rPr>
        <w:t>Initiate drive test session on control laptop — begins continuous voice call cycling and data test cycling</w:t>
      </w:r>
    </w:p>
    <w:p w14:paraId="6945E91D">
      <w:pPr>
        <w:pStyle w:val="16"/>
        <w:numPr>
          <w:ilvl w:val="0"/>
          <w:numId w:val="2"/>
        </w:numPr>
        <w:spacing w:before="40" w:after="40"/>
        <w:rPr>
          <w:color w:val="auto"/>
        </w:rPr>
      </w:pPr>
      <w:r>
        <w:rPr>
          <w:rFonts w:ascii="Calibri" w:hAnsi="Calibri" w:eastAsia="Calibri" w:cs="Calibri"/>
          <w:color w:val="auto"/>
          <w:sz w:val="22"/>
          <w:szCs w:val="22"/>
        </w:rPr>
        <w:t>Voice calls average 90 seconds using Harvard sentences; calls continuous throughout the session</w:t>
      </w:r>
    </w:p>
    <w:p w14:paraId="12938D46">
      <w:pPr>
        <w:pStyle w:val="16"/>
        <w:numPr>
          <w:ilvl w:val="0"/>
          <w:numId w:val="2"/>
        </w:numPr>
        <w:spacing w:before="40" w:after="40"/>
        <w:rPr>
          <w:color w:val="auto"/>
        </w:rPr>
      </w:pPr>
      <w:r>
        <w:rPr>
          <w:rFonts w:ascii="Calibri" w:hAnsi="Calibri" w:eastAsia="Calibri" w:cs="Calibri"/>
          <w:color w:val="auto"/>
          <w:sz w:val="22"/>
          <w:szCs w:val="22"/>
        </w:rPr>
        <w:t>Data module performs upload and download tests continuously, stopping and repeating</w:t>
      </w:r>
    </w:p>
    <w:p w14:paraId="3318771A">
      <w:pPr>
        <w:pStyle w:val="16"/>
        <w:numPr>
          <w:ilvl w:val="0"/>
          <w:numId w:val="2"/>
        </w:numPr>
        <w:spacing w:before="40" w:after="40"/>
        <w:rPr>
          <w:color w:val="auto"/>
        </w:rPr>
      </w:pPr>
      <w:r>
        <w:rPr>
          <w:rFonts w:ascii="Calibri" w:hAnsi="Calibri" w:eastAsia="Calibri" w:cs="Calibri"/>
          <w:color w:val="auto"/>
          <w:sz w:val="22"/>
          <w:szCs w:val="22"/>
        </w:rPr>
        <w:t>If a call drops: monitor briefly for self-correction; if unresolved, stop the vehicle, shut down all equipment, and restart the session from the beginning</w:t>
      </w:r>
    </w:p>
    <w:p w14:paraId="0DE59A4D">
      <w:pPr>
        <w:pStyle w:val="16"/>
        <w:numPr>
          <w:ilvl w:val="0"/>
          <w:numId w:val="2"/>
        </w:numPr>
        <w:spacing w:before="40" w:after="40"/>
        <w:rPr>
          <w:color w:val="auto"/>
        </w:rPr>
      </w:pPr>
      <w:r>
        <w:rPr>
          <w:rFonts w:ascii="Calibri" w:hAnsi="Calibri" w:eastAsia="Calibri" w:cs="Calibri"/>
          <w:color w:val="auto"/>
          <w:sz w:val="22"/>
          <w:szCs w:val="22"/>
        </w:rPr>
        <w:t>Areas with unsatisfactory data speeds are flagged and mapped for post-processing</w:t>
      </w:r>
    </w:p>
    <w:p w14:paraId="15F57490">
      <w:pPr>
        <w:pStyle w:val="16"/>
        <w:numPr>
          <w:ilvl w:val="0"/>
          <w:numId w:val="2"/>
        </w:numPr>
        <w:spacing w:before="40" w:after="40"/>
        <w:rPr>
          <w:color w:val="auto"/>
        </w:rPr>
      </w:pPr>
      <w:r>
        <w:rPr>
          <w:rFonts w:ascii="Calibri" w:hAnsi="Calibri" w:eastAsia="Calibri" w:cs="Calibri"/>
          <w:color w:val="auto"/>
          <w:sz w:val="22"/>
          <w:szCs w:val="22"/>
        </w:rPr>
        <w:t>Post-session benchmarking performed and findings passed to network engineers</w:t>
      </w:r>
    </w:p>
    <w:p w14:paraId="1B8C12AD">
      <w:pPr>
        <w:spacing w:before="80" w:after="80"/>
        <w:rPr>
          <w:color w:val="auto"/>
        </w:rPr>
      </w:pPr>
    </w:p>
    <w:p w14:paraId="0F6044FC">
      <w:pPr>
        <w:spacing w:before="180" w:after="60"/>
        <w:rPr>
          <w:color w:val="auto"/>
        </w:rPr>
      </w:pPr>
      <w:r>
        <w:rPr>
          <w:rFonts w:ascii="Calibri" w:hAnsi="Calibri" w:eastAsia="Calibri" w:cs="Calibri"/>
          <w:b/>
          <w:bCs/>
          <w:color w:val="auto"/>
          <w:sz w:val="24"/>
          <w:szCs w:val="24"/>
        </w:rPr>
        <w:t>4.1.3 Coverage Analysis Workflow</w:t>
      </w:r>
    </w:p>
    <w:p w14:paraId="63153B5A">
      <w:pPr>
        <w:spacing w:before="80" w:after="80"/>
        <w:jc w:val="both"/>
        <w:rPr>
          <w:color w:val="auto"/>
        </w:rPr>
      </w:pPr>
      <w:r>
        <w:rPr>
          <w:rFonts w:ascii="Calibri" w:hAnsi="Calibri" w:eastAsia="Calibri" w:cs="Calibri"/>
          <w:color w:val="auto"/>
          <w:sz w:val="22"/>
          <w:szCs w:val="22"/>
        </w:rPr>
        <w:t>When coverage gaps are identified during post-processing, engineers determine the appropriate response. If capacity is insufficient, additional cards or radio equipment may be installed on existing towers. If there is no existing infrastructure in range, a new site may be recommended. In cases of high-rise buildings with no indoor coverage, specialist in-building engineers (IBE) handle deployment of Distributed Antenna Systems (DAS).</w:t>
      </w:r>
    </w:p>
    <w:p w14:paraId="140D8608">
      <w:pPr>
        <w:spacing w:before="80" w:after="80"/>
        <w:rPr>
          <w:color w:val="auto"/>
        </w:rPr>
      </w:pPr>
    </w:p>
    <w:p w14:paraId="23E00C50">
      <w:pPr>
        <w:pStyle w:val="3"/>
        <w:spacing w:before="280" w:after="80"/>
        <w:rPr>
          <w:color w:val="auto"/>
        </w:rPr>
      </w:pPr>
      <w:r>
        <w:rPr>
          <w:rFonts w:ascii="Calibri" w:hAnsi="Calibri" w:eastAsia="Calibri" w:cs="Calibri"/>
          <w:b/>
          <w:bCs/>
          <w:color w:val="auto"/>
          <w:sz w:val="26"/>
          <w:szCs w:val="26"/>
        </w:rPr>
        <w:t>4.2 RF Measurement Data Specification</w:t>
      </w:r>
    </w:p>
    <w:p w14:paraId="2393732B">
      <w:pPr>
        <w:spacing w:before="80" w:after="80"/>
        <w:jc w:val="both"/>
        <w:rPr>
          <w:color w:val="auto"/>
        </w:rPr>
      </w:pPr>
      <w:r>
        <w:rPr>
          <w:rFonts w:ascii="Calibri" w:hAnsi="Calibri" w:eastAsia="Calibri" w:cs="Calibri"/>
          <w:color w:val="auto"/>
          <w:sz w:val="22"/>
          <w:szCs w:val="22"/>
        </w:rPr>
        <w:t>Based on secondary research and contextual inquiry, the following measurement categories and specific parameters were identified as required data points for the application:</w:t>
      </w:r>
    </w:p>
    <w:p w14:paraId="06A8C0F2">
      <w:pPr>
        <w:spacing w:before="80" w:after="80"/>
        <w:rPr>
          <w:color w:val="auto"/>
        </w:rPr>
      </w:pPr>
    </w:p>
    <w:p w14:paraId="3EA271C7">
      <w:pPr>
        <w:spacing w:before="180" w:after="60"/>
        <w:rPr>
          <w:color w:val="auto"/>
        </w:rPr>
      </w:pPr>
      <w:r>
        <w:rPr>
          <w:rFonts w:ascii="Calibri" w:hAnsi="Calibri" w:eastAsia="Calibri" w:cs="Calibri"/>
          <w:b/>
          <w:bCs/>
          <w:color w:val="auto"/>
          <w:sz w:val="24"/>
          <w:szCs w:val="24"/>
        </w:rPr>
        <w:t>4.2.1 Radio / RF Measurements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1000"/>
        <w:gridCol w:w="4360"/>
        <w:gridCol w:w="1200"/>
      </w:tblGrid>
      <w:tr w14:paraId="791DB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468F617">
            <w:pPr>
              <w:rPr>
                <w:color w:val="auto"/>
              </w:rPr>
            </w:pPr>
            <w:r>
              <w:rPr>
                <w:rFonts w:ascii="Calibri" w:hAnsi="Calibri" w:eastAsia="Calibri" w:cs="Calibri"/>
                <w:b/>
                <w:bCs/>
                <w:color w:val="auto"/>
                <w:sz w:val="20"/>
                <w:szCs w:val="20"/>
              </w:rPr>
              <w:t>Parameter</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05FDD6A">
            <w:pPr>
              <w:rPr>
                <w:color w:val="auto"/>
              </w:rPr>
            </w:pPr>
            <w:r>
              <w:rPr>
                <w:rFonts w:ascii="Calibri" w:hAnsi="Calibri" w:eastAsia="Calibri" w:cs="Calibri"/>
                <w:b/>
                <w:bCs/>
                <w:color w:val="auto"/>
                <w:sz w:val="20"/>
                <w:szCs w:val="20"/>
              </w:rPr>
              <w:t>Unit</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943CF3C">
            <w:pPr>
              <w:rPr>
                <w:color w:val="auto"/>
              </w:rPr>
            </w:pPr>
            <w:r>
              <w:rPr>
                <w:rFonts w:ascii="Calibri" w:hAnsi="Calibri" w:eastAsia="Calibri" w:cs="Calibri"/>
                <w:b/>
                <w:bCs/>
                <w:color w:val="auto"/>
                <w:sz w:val="20"/>
                <w:szCs w:val="20"/>
              </w:rPr>
              <w:t>Description</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73C05F6">
            <w:pPr>
              <w:rPr>
                <w:color w:val="auto"/>
              </w:rPr>
            </w:pPr>
            <w:r>
              <w:rPr>
                <w:rFonts w:ascii="Calibri" w:hAnsi="Calibri" w:eastAsia="Calibri" w:cs="Calibri"/>
                <w:b/>
                <w:bCs/>
                <w:color w:val="auto"/>
                <w:sz w:val="20"/>
                <w:szCs w:val="20"/>
              </w:rPr>
              <w:t>RAT</w:t>
            </w:r>
          </w:p>
        </w:tc>
      </w:tr>
      <w:tr w14:paraId="6ACD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F778279">
            <w:pPr>
              <w:rPr>
                <w:color w:val="auto"/>
              </w:rPr>
            </w:pPr>
            <w:r>
              <w:rPr>
                <w:rFonts w:ascii="Calibri" w:hAnsi="Calibri" w:eastAsia="Calibri" w:cs="Calibri"/>
                <w:color w:val="auto"/>
                <w:sz w:val="20"/>
                <w:szCs w:val="20"/>
              </w:rPr>
              <w:t>RSRP</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0ACF196">
            <w:pPr>
              <w:rPr>
                <w:color w:val="auto"/>
              </w:rPr>
            </w:pPr>
            <w:r>
              <w:rPr>
                <w:rFonts w:ascii="Calibri" w:hAnsi="Calibri" w:eastAsia="Calibri" w:cs="Calibri"/>
                <w:color w:val="auto"/>
                <w:sz w:val="20"/>
                <w:szCs w:val="20"/>
              </w:rPr>
              <w:t>dBm</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FDAB0C3">
            <w:pPr>
              <w:rPr>
                <w:color w:val="auto"/>
              </w:rPr>
            </w:pPr>
            <w:r>
              <w:rPr>
                <w:rFonts w:ascii="Calibri" w:hAnsi="Calibri" w:eastAsia="Calibri" w:cs="Calibri"/>
                <w:color w:val="auto"/>
                <w:sz w:val="20"/>
                <w:szCs w:val="20"/>
              </w:rPr>
              <w:t>Reference Signal Received Power — primary LTE/5G coverage indicator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90A412D">
            <w:pPr>
              <w:rPr>
                <w:color w:val="auto"/>
              </w:rPr>
            </w:pPr>
            <w:r>
              <w:rPr>
                <w:rFonts w:ascii="Calibri" w:hAnsi="Calibri" w:eastAsia="Calibri" w:cs="Calibri"/>
                <w:color w:val="auto"/>
                <w:sz w:val="20"/>
                <w:szCs w:val="20"/>
              </w:rPr>
              <w:t>4G / 5G</w:t>
            </w:r>
          </w:p>
        </w:tc>
      </w:tr>
      <w:tr w14:paraId="21351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F6C41F0">
            <w:pPr>
              <w:rPr>
                <w:color w:val="auto"/>
              </w:rPr>
            </w:pPr>
            <w:r>
              <w:rPr>
                <w:rFonts w:ascii="Calibri" w:hAnsi="Calibri" w:eastAsia="Calibri" w:cs="Calibri"/>
                <w:color w:val="auto"/>
                <w:sz w:val="20"/>
                <w:szCs w:val="20"/>
              </w:rPr>
              <w:t>RSRQ</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09484D3">
            <w:pPr>
              <w:rPr>
                <w:color w:val="auto"/>
              </w:rPr>
            </w:pPr>
            <w:r>
              <w:rPr>
                <w:rFonts w:ascii="Calibri" w:hAnsi="Calibri" w:eastAsia="Calibri" w:cs="Calibri"/>
                <w:color w:val="auto"/>
                <w:sz w:val="20"/>
                <w:szCs w:val="20"/>
              </w:rPr>
              <w:t>dB</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D0851F7">
            <w:pPr>
              <w:rPr>
                <w:color w:val="auto"/>
              </w:rPr>
            </w:pPr>
            <w:r>
              <w:rPr>
                <w:rFonts w:ascii="Calibri" w:hAnsi="Calibri" w:eastAsia="Calibri" w:cs="Calibri"/>
                <w:color w:val="auto"/>
                <w:sz w:val="20"/>
                <w:szCs w:val="20"/>
              </w:rPr>
              <w:t>Reference Signal Received Quality — signal quality relative to interference</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AFE21EE">
            <w:pPr>
              <w:rPr>
                <w:color w:val="auto"/>
              </w:rPr>
            </w:pPr>
            <w:r>
              <w:rPr>
                <w:rFonts w:ascii="Calibri" w:hAnsi="Calibri" w:eastAsia="Calibri" w:cs="Calibri"/>
                <w:color w:val="auto"/>
                <w:sz w:val="20"/>
                <w:szCs w:val="20"/>
              </w:rPr>
              <w:t>4G / 5G</w:t>
            </w:r>
          </w:p>
        </w:tc>
      </w:tr>
      <w:tr w14:paraId="6B6E5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4802E92">
            <w:pPr>
              <w:rPr>
                <w:color w:val="auto"/>
              </w:rPr>
            </w:pPr>
            <w:r>
              <w:rPr>
                <w:rFonts w:ascii="Calibri" w:hAnsi="Calibri" w:eastAsia="Calibri" w:cs="Calibri"/>
                <w:color w:val="auto"/>
                <w:sz w:val="20"/>
                <w:szCs w:val="20"/>
              </w:rPr>
              <w:t>RSSI</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42A28BA">
            <w:pPr>
              <w:rPr>
                <w:color w:val="auto"/>
              </w:rPr>
            </w:pPr>
            <w:r>
              <w:rPr>
                <w:rFonts w:ascii="Calibri" w:hAnsi="Calibri" w:eastAsia="Calibri" w:cs="Calibri"/>
                <w:color w:val="auto"/>
                <w:sz w:val="20"/>
                <w:szCs w:val="20"/>
              </w:rPr>
              <w:t>dBm</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1CF1889">
            <w:pPr>
              <w:rPr>
                <w:color w:val="auto"/>
              </w:rPr>
            </w:pPr>
            <w:r>
              <w:rPr>
                <w:rFonts w:ascii="Calibri" w:hAnsi="Calibri" w:eastAsia="Calibri" w:cs="Calibri"/>
                <w:color w:val="auto"/>
                <w:sz w:val="20"/>
                <w:szCs w:val="20"/>
              </w:rPr>
              <w:t>Received Signal Strength Indicator — total received wideband power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DEA2FD6">
            <w:pPr>
              <w:rPr>
                <w:color w:val="auto"/>
              </w:rPr>
            </w:pPr>
            <w:r>
              <w:rPr>
                <w:rFonts w:ascii="Calibri" w:hAnsi="Calibri" w:eastAsia="Calibri" w:cs="Calibri"/>
                <w:color w:val="auto"/>
                <w:sz w:val="20"/>
                <w:szCs w:val="20"/>
              </w:rPr>
              <w:t>2G / 3G / 4G</w:t>
            </w:r>
          </w:p>
        </w:tc>
      </w:tr>
      <w:tr w14:paraId="75E1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DE56071">
            <w:pPr>
              <w:rPr>
                <w:color w:val="auto"/>
              </w:rPr>
            </w:pPr>
            <w:r>
              <w:rPr>
                <w:rFonts w:ascii="Calibri" w:hAnsi="Calibri" w:eastAsia="Calibri" w:cs="Calibri"/>
                <w:color w:val="auto"/>
                <w:sz w:val="20"/>
                <w:szCs w:val="20"/>
              </w:rPr>
              <w:t>SINR</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B099641">
            <w:pPr>
              <w:rPr>
                <w:color w:val="auto"/>
              </w:rPr>
            </w:pPr>
            <w:r>
              <w:rPr>
                <w:rFonts w:ascii="Calibri" w:hAnsi="Calibri" w:eastAsia="Calibri" w:cs="Calibri"/>
                <w:color w:val="auto"/>
                <w:sz w:val="20"/>
                <w:szCs w:val="20"/>
              </w:rPr>
              <w:t>dB</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03041FB">
            <w:pPr>
              <w:rPr>
                <w:color w:val="auto"/>
              </w:rPr>
            </w:pPr>
            <w:r>
              <w:rPr>
                <w:rFonts w:ascii="Calibri" w:hAnsi="Calibri" w:eastAsia="Calibri" w:cs="Calibri"/>
                <w:color w:val="auto"/>
                <w:sz w:val="20"/>
                <w:szCs w:val="20"/>
              </w:rPr>
              <w:t>Signal to Interference + Noise Ratio — channel quality indicator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4AA1BC4">
            <w:pPr>
              <w:rPr>
                <w:color w:val="auto"/>
              </w:rPr>
            </w:pPr>
            <w:r>
              <w:rPr>
                <w:rFonts w:ascii="Calibri" w:hAnsi="Calibri" w:eastAsia="Calibri" w:cs="Calibri"/>
                <w:color w:val="auto"/>
                <w:sz w:val="20"/>
                <w:szCs w:val="20"/>
              </w:rPr>
              <w:t>4G / 5G</w:t>
            </w:r>
          </w:p>
        </w:tc>
      </w:tr>
      <w:tr w14:paraId="247D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65EADD0">
            <w:pPr>
              <w:rPr>
                <w:color w:val="auto"/>
              </w:rPr>
            </w:pPr>
            <w:r>
              <w:rPr>
                <w:rFonts w:ascii="Calibri" w:hAnsi="Calibri" w:eastAsia="Calibri" w:cs="Calibri"/>
                <w:color w:val="auto"/>
                <w:sz w:val="20"/>
                <w:szCs w:val="20"/>
              </w:rPr>
              <w:t>CQI</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1A5E170">
            <w:pPr>
              <w:rPr>
                <w:color w:val="auto"/>
              </w:rPr>
            </w:pPr>
            <w:r>
              <w:rPr>
                <w:rFonts w:ascii="Calibri" w:hAnsi="Calibri" w:eastAsia="Calibri" w:cs="Calibri"/>
                <w:color w:val="auto"/>
                <w:sz w:val="20"/>
                <w:szCs w:val="20"/>
              </w:rPr>
              <w:t>0–15</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6BB87F1">
            <w:pPr>
              <w:rPr>
                <w:color w:val="auto"/>
              </w:rPr>
            </w:pPr>
            <w:r>
              <w:rPr>
                <w:rFonts w:ascii="Calibri" w:hAnsi="Calibri" w:eastAsia="Calibri" w:cs="Calibri"/>
                <w:color w:val="auto"/>
                <w:sz w:val="20"/>
                <w:szCs w:val="20"/>
              </w:rPr>
              <w:t>Channel Quality Indicator — reported to base station for scheduling</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194B6CA">
            <w:pPr>
              <w:rPr>
                <w:color w:val="auto"/>
              </w:rPr>
            </w:pPr>
            <w:r>
              <w:rPr>
                <w:rFonts w:ascii="Calibri" w:hAnsi="Calibri" w:eastAsia="Calibri" w:cs="Calibri"/>
                <w:color w:val="auto"/>
                <w:sz w:val="20"/>
                <w:szCs w:val="20"/>
              </w:rPr>
              <w:t>4G / 5G</w:t>
            </w:r>
          </w:p>
        </w:tc>
      </w:tr>
      <w:tr w14:paraId="278B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4852243">
            <w:pPr>
              <w:rPr>
                <w:color w:val="auto"/>
              </w:rPr>
            </w:pPr>
            <w:r>
              <w:rPr>
                <w:rFonts w:ascii="Calibri" w:hAnsi="Calibri" w:eastAsia="Calibri" w:cs="Calibri"/>
                <w:color w:val="auto"/>
                <w:sz w:val="20"/>
                <w:szCs w:val="20"/>
              </w:rPr>
              <w:t>RSCP</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B4745D4">
            <w:pPr>
              <w:rPr>
                <w:color w:val="auto"/>
              </w:rPr>
            </w:pPr>
            <w:r>
              <w:rPr>
                <w:rFonts w:ascii="Calibri" w:hAnsi="Calibri" w:eastAsia="Calibri" w:cs="Calibri"/>
                <w:color w:val="auto"/>
                <w:sz w:val="20"/>
                <w:szCs w:val="20"/>
              </w:rPr>
              <w:t>dBm</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3FC2224">
            <w:pPr>
              <w:rPr>
                <w:color w:val="auto"/>
              </w:rPr>
            </w:pPr>
            <w:r>
              <w:rPr>
                <w:rFonts w:ascii="Calibri" w:hAnsi="Calibri" w:eastAsia="Calibri" w:cs="Calibri"/>
                <w:color w:val="auto"/>
                <w:sz w:val="20"/>
                <w:szCs w:val="20"/>
              </w:rPr>
              <w:t>Received Signal Code Power — 3G WCDMA equivalent of RSRP</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0E2A130">
            <w:pPr>
              <w:rPr>
                <w:color w:val="auto"/>
              </w:rPr>
            </w:pPr>
            <w:r>
              <w:rPr>
                <w:rFonts w:ascii="Calibri" w:hAnsi="Calibri" w:eastAsia="Calibri" w:cs="Calibri"/>
                <w:color w:val="auto"/>
                <w:sz w:val="20"/>
                <w:szCs w:val="20"/>
              </w:rPr>
              <w:t>3G</w:t>
            </w:r>
          </w:p>
        </w:tc>
      </w:tr>
      <w:tr w14:paraId="4198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609ADA6">
            <w:pPr>
              <w:rPr>
                <w:color w:val="auto"/>
              </w:rPr>
            </w:pPr>
            <w:r>
              <w:rPr>
                <w:rFonts w:ascii="Calibri" w:hAnsi="Calibri" w:eastAsia="Calibri" w:cs="Calibri"/>
                <w:color w:val="auto"/>
                <w:sz w:val="20"/>
                <w:szCs w:val="20"/>
              </w:rPr>
              <w:t>Ec/No</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A346E26">
            <w:pPr>
              <w:rPr>
                <w:color w:val="auto"/>
              </w:rPr>
            </w:pPr>
            <w:r>
              <w:rPr>
                <w:rFonts w:ascii="Calibri" w:hAnsi="Calibri" w:eastAsia="Calibri" w:cs="Calibri"/>
                <w:color w:val="auto"/>
                <w:sz w:val="20"/>
                <w:szCs w:val="20"/>
              </w:rPr>
              <w:t>dB</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B2BC0ED">
            <w:pPr>
              <w:rPr>
                <w:color w:val="auto"/>
              </w:rPr>
            </w:pPr>
            <w:r>
              <w:rPr>
                <w:rFonts w:ascii="Calibri" w:hAnsi="Calibri" w:eastAsia="Calibri" w:cs="Calibri"/>
                <w:color w:val="auto"/>
                <w:sz w:val="20"/>
                <w:szCs w:val="20"/>
              </w:rPr>
              <w:t>Chip Energy to Noise Ratio — 3G signal quality indicator</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80FC4CE">
            <w:pPr>
              <w:rPr>
                <w:color w:val="auto"/>
              </w:rPr>
            </w:pPr>
            <w:r>
              <w:rPr>
                <w:rFonts w:ascii="Calibri" w:hAnsi="Calibri" w:eastAsia="Calibri" w:cs="Calibri"/>
                <w:color w:val="auto"/>
                <w:sz w:val="20"/>
                <w:szCs w:val="20"/>
              </w:rPr>
              <w:t>3G</w:t>
            </w:r>
          </w:p>
        </w:tc>
      </w:tr>
      <w:tr w14:paraId="6CA39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BC664DF">
            <w:pPr>
              <w:rPr>
                <w:color w:val="auto"/>
              </w:rPr>
            </w:pPr>
            <w:r>
              <w:rPr>
                <w:rFonts w:ascii="Calibri" w:hAnsi="Calibri" w:eastAsia="Calibri" w:cs="Calibri"/>
                <w:color w:val="auto"/>
                <w:sz w:val="20"/>
                <w:szCs w:val="20"/>
              </w:rPr>
              <w:t>RxLev / RxQual</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534E2AF">
            <w:pPr>
              <w:rPr>
                <w:color w:val="auto"/>
              </w:rPr>
            </w:pPr>
            <w:r>
              <w:rPr>
                <w:rFonts w:ascii="Calibri" w:hAnsi="Calibri" w:eastAsia="Calibri" w:cs="Calibri"/>
                <w:color w:val="auto"/>
                <w:sz w:val="20"/>
                <w:szCs w:val="20"/>
              </w:rPr>
              <w:t>dBm / 0–7</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0CB4C9E">
            <w:pPr>
              <w:rPr>
                <w:color w:val="auto"/>
              </w:rPr>
            </w:pPr>
            <w:r>
              <w:rPr>
                <w:rFonts w:ascii="Calibri" w:hAnsi="Calibri" w:eastAsia="Calibri" w:cs="Calibri"/>
                <w:color w:val="auto"/>
                <w:sz w:val="20"/>
                <w:szCs w:val="20"/>
              </w:rPr>
              <w:t>2G GSM received level and quality metrics</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9D100AE">
            <w:pPr>
              <w:rPr>
                <w:color w:val="auto"/>
              </w:rPr>
            </w:pPr>
            <w:r>
              <w:rPr>
                <w:rFonts w:ascii="Calibri" w:hAnsi="Calibri" w:eastAsia="Calibri" w:cs="Calibri"/>
                <w:color w:val="auto"/>
                <w:sz w:val="20"/>
                <w:szCs w:val="20"/>
              </w:rPr>
              <w:t>2G</w:t>
            </w:r>
          </w:p>
        </w:tc>
      </w:tr>
      <w:tr w14:paraId="49BC9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3B58C67">
            <w:pPr>
              <w:rPr>
                <w:color w:val="auto"/>
              </w:rPr>
            </w:pPr>
            <w:r>
              <w:rPr>
                <w:rFonts w:ascii="Calibri" w:hAnsi="Calibri" w:eastAsia="Calibri" w:cs="Calibri"/>
                <w:color w:val="auto"/>
                <w:sz w:val="20"/>
                <w:szCs w:val="20"/>
              </w:rPr>
              <w:t>SS-RSRP / SS-SINR</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4B9C808">
            <w:pPr>
              <w:rPr>
                <w:color w:val="auto"/>
              </w:rPr>
            </w:pPr>
            <w:r>
              <w:rPr>
                <w:rFonts w:ascii="Calibri" w:hAnsi="Calibri" w:eastAsia="Calibri" w:cs="Calibri"/>
                <w:color w:val="auto"/>
                <w:sz w:val="20"/>
                <w:szCs w:val="20"/>
              </w:rPr>
              <w:t>dBm / dB</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5AE9C65">
            <w:pPr>
              <w:rPr>
                <w:color w:val="auto"/>
              </w:rPr>
            </w:pPr>
            <w:r>
              <w:rPr>
                <w:rFonts w:ascii="Calibri" w:hAnsi="Calibri" w:eastAsia="Calibri" w:cs="Calibri"/>
                <w:color w:val="auto"/>
                <w:sz w:val="20"/>
                <w:szCs w:val="20"/>
              </w:rPr>
              <w:t>5G NR Synchronisation Signal Block measurements</w:t>
            </w:r>
          </w:p>
        </w:tc>
        <w:tc>
          <w:tcPr>
            <w:tcW w:w="1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9FA04A4">
            <w:pPr>
              <w:rPr>
                <w:color w:val="auto"/>
              </w:rPr>
            </w:pPr>
            <w:r>
              <w:rPr>
                <w:rFonts w:ascii="Calibri" w:hAnsi="Calibri" w:eastAsia="Calibri" w:cs="Calibri"/>
                <w:color w:val="auto"/>
                <w:sz w:val="20"/>
                <w:szCs w:val="20"/>
              </w:rPr>
              <w:t>5G NR</w:t>
            </w:r>
          </w:p>
        </w:tc>
      </w:tr>
    </w:tbl>
    <w:p w14:paraId="3B1323AF">
      <w:pPr>
        <w:spacing w:before="80" w:after="80"/>
        <w:rPr>
          <w:color w:val="auto"/>
        </w:rPr>
      </w:pPr>
    </w:p>
    <w:p w14:paraId="256BAA65">
      <w:pPr>
        <w:spacing w:before="180" w:after="60"/>
        <w:rPr>
          <w:color w:val="auto"/>
        </w:rPr>
      </w:pPr>
      <w:r>
        <w:rPr>
          <w:rFonts w:ascii="Calibri" w:hAnsi="Calibri" w:eastAsia="Calibri" w:cs="Calibri"/>
          <w:b/>
          <w:bCs/>
          <w:color w:val="auto"/>
          <w:sz w:val="24"/>
          <w:szCs w:val="24"/>
        </w:rPr>
        <w:t>4.2.2 Cell Identity and Network Parameters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6360"/>
      </w:tblGrid>
      <w:tr w14:paraId="35C7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3751654">
            <w:pPr>
              <w:rPr>
                <w:color w:val="auto"/>
              </w:rPr>
            </w:pPr>
            <w:r>
              <w:rPr>
                <w:rFonts w:ascii="Calibri" w:hAnsi="Calibri" w:eastAsia="Calibri" w:cs="Calibri"/>
                <w:b/>
                <w:bCs/>
                <w:color w:val="auto"/>
                <w:sz w:val="20"/>
                <w:szCs w:val="20"/>
              </w:rPr>
              <w:t>Parameter</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A7D6F72">
            <w:pPr>
              <w:rPr>
                <w:color w:val="auto"/>
              </w:rPr>
            </w:pPr>
            <w:r>
              <w:rPr>
                <w:rFonts w:ascii="Calibri" w:hAnsi="Calibri" w:eastAsia="Calibri" w:cs="Calibri"/>
                <w:b/>
                <w:bCs/>
                <w:color w:val="auto"/>
                <w:sz w:val="20"/>
                <w:szCs w:val="20"/>
              </w:rPr>
              <w:t>Description</w:t>
            </w:r>
          </w:p>
        </w:tc>
      </w:tr>
      <w:tr w14:paraId="029CE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0E08D12">
            <w:pPr>
              <w:rPr>
                <w:color w:val="auto"/>
              </w:rPr>
            </w:pPr>
            <w:r>
              <w:rPr>
                <w:rFonts w:ascii="Calibri" w:hAnsi="Calibri" w:eastAsia="Calibri" w:cs="Calibri"/>
                <w:color w:val="auto"/>
                <w:sz w:val="20"/>
                <w:szCs w:val="20"/>
              </w:rPr>
              <w:t>Physical Cell ID (PCI)</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E67D68A">
            <w:pPr>
              <w:rPr>
                <w:color w:val="auto"/>
              </w:rPr>
            </w:pPr>
            <w:r>
              <w:rPr>
                <w:rFonts w:ascii="Calibri" w:hAnsi="Calibri" w:eastAsia="Calibri" w:cs="Calibri"/>
                <w:color w:val="auto"/>
                <w:sz w:val="20"/>
                <w:szCs w:val="20"/>
              </w:rPr>
              <w:t>Serving cell identifier — maps measurement to a specific base station</w:t>
            </w:r>
          </w:p>
        </w:tc>
      </w:tr>
      <w:tr w14:paraId="20047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C989038">
            <w:pPr>
              <w:rPr>
                <w:color w:val="auto"/>
              </w:rPr>
            </w:pPr>
            <w:r>
              <w:rPr>
                <w:rFonts w:ascii="Calibri" w:hAnsi="Calibri" w:eastAsia="Calibri" w:cs="Calibri"/>
                <w:color w:val="auto"/>
                <w:sz w:val="20"/>
                <w:szCs w:val="20"/>
              </w:rPr>
              <w:t>EARFCN / NR-ARFCN</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ECBACAD">
            <w:pPr>
              <w:rPr>
                <w:color w:val="auto"/>
              </w:rPr>
            </w:pPr>
            <w:r>
              <w:rPr>
                <w:rFonts w:ascii="Calibri" w:hAnsi="Calibri" w:eastAsia="Calibri" w:cs="Calibri"/>
                <w:color w:val="auto"/>
                <w:sz w:val="20"/>
                <w:szCs w:val="20"/>
              </w:rPr>
              <w:t>Absolute radio frequency channel number — identifies the carrier frequency</w:t>
            </w:r>
          </w:p>
        </w:tc>
      </w:tr>
      <w:tr w14:paraId="79B0B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67D511A">
            <w:pPr>
              <w:rPr>
                <w:color w:val="auto"/>
              </w:rPr>
            </w:pPr>
            <w:r>
              <w:rPr>
                <w:rFonts w:ascii="Calibri" w:hAnsi="Calibri" w:eastAsia="Calibri" w:cs="Calibri"/>
                <w:color w:val="auto"/>
                <w:sz w:val="20"/>
                <w:szCs w:val="20"/>
              </w:rPr>
              <w:t>eNodeB / gNodeB ID</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A29C588">
            <w:pPr>
              <w:rPr>
                <w:color w:val="auto"/>
              </w:rPr>
            </w:pPr>
            <w:r>
              <w:rPr>
                <w:rFonts w:ascii="Calibri" w:hAnsi="Calibri" w:eastAsia="Calibri" w:cs="Calibri"/>
                <w:color w:val="auto"/>
                <w:sz w:val="20"/>
                <w:szCs w:val="20"/>
              </w:rPr>
              <w:t>Base station identifier for LTE and 5G NR respectively</w:t>
            </w:r>
          </w:p>
        </w:tc>
      </w:tr>
      <w:tr w14:paraId="60E7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13577E2">
            <w:pPr>
              <w:rPr>
                <w:color w:val="auto"/>
              </w:rPr>
            </w:pPr>
            <w:r>
              <w:rPr>
                <w:rFonts w:ascii="Calibri" w:hAnsi="Calibri" w:eastAsia="Calibri" w:cs="Calibri"/>
                <w:color w:val="auto"/>
                <w:sz w:val="20"/>
                <w:szCs w:val="20"/>
              </w:rPr>
              <w:t>MCC / MNC</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C60831F">
            <w:pPr>
              <w:rPr>
                <w:color w:val="auto"/>
              </w:rPr>
            </w:pPr>
            <w:r>
              <w:rPr>
                <w:rFonts w:ascii="Calibri" w:hAnsi="Calibri" w:eastAsia="Calibri" w:cs="Calibri"/>
                <w:color w:val="auto"/>
                <w:sz w:val="20"/>
                <w:szCs w:val="20"/>
              </w:rPr>
              <w:t>Mobile country and network codes — identifies the serving operator</w:t>
            </w:r>
          </w:p>
        </w:tc>
      </w:tr>
      <w:tr w14:paraId="5A8C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78494F0">
            <w:pPr>
              <w:rPr>
                <w:color w:val="auto"/>
              </w:rPr>
            </w:pPr>
            <w:r>
              <w:rPr>
                <w:rFonts w:ascii="Calibri" w:hAnsi="Calibri" w:eastAsia="Calibri" w:cs="Calibri"/>
                <w:color w:val="auto"/>
                <w:sz w:val="20"/>
                <w:szCs w:val="20"/>
              </w:rPr>
              <w:t>LAC / TAC</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B73F85B">
            <w:pPr>
              <w:rPr>
                <w:color w:val="auto"/>
              </w:rPr>
            </w:pPr>
            <w:r>
              <w:rPr>
                <w:rFonts w:ascii="Calibri" w:hAnsi="Calibri" w:eastAsia="Calibri" w:cs="Calibri"/>
                <w:color w:val="auto"/>
                <w:sz w:val="20"/>
                <w:szCs w:val="20"/>
              </w:rPr>
              <w:t>Location / Tracking Area Code — coarse network topology context</w:t>
            </w:r>
          </w:p>
        </w:tc>
      </w:tr>
      <w:tr w14:paraId="19B77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E1F8E1A">
            <w:pPr>
              <w:rPr>
                <w:color w:val="auto"/>
              </w:rPr>
            </w:pPr>
            <w:r>
              <w:rPr>
                <w:rFonts w:ascii="Calibri" w:hAnsi="Calibri" w:eastAsia="Calibri" w:cs="Calibri"/>
                <w:color w:val="auto"/>
                <w:sz w:val="20"/>
                <w:szCs w:val="20"/>
              </w:rPr>
              <w:t>Network type (RAT)</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9275357">
            <w:pPr>
              <w:rPr>
                <w:color w:val="auto"/>
              </w:rPr>
            </w:pPr>
            <w:r>
              <w:rPr>
                <w:rFonts w:ascii="Calibri" w:hAnsi="Calibri" w:eastAsia="Calibri" w:cs="Calibri"/>
                <w:color w:val="auto"/>
                <w:sz w:val="20"/>
                <w:szCs w:val="20"/>
              </w:rPr>
              <w:t>Active radio access technology: 2G GSM / 3G UMTS / 4G LTE / 5G NR</w:t>
            </w:r>
          </w:p>
        </w:tc>
      </w:tr>
      <w:tr w14:paraId="08E4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DE76374">
            <w:pPr>
              <w:rPr>
                <w:color w:val="auto"/>
              </w:rPr>
            </w:pPr>
            <w:r>
              <w:rPr>
                <w:rFonts w:ascii="Calibri" w:hAnsi="Calibri" w:eastAsia="Calibri" w:cs="Calibri"/>
                <w:color w:val="auto"/>
                <w:sz w:val="20"/>
                <w:szCs w:val="20"/>
              </w:rPr>
              <w:t>Frequency band</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2FD1AF5">
            <w:pPr>
              <w:rPr>
                <w:color w:val="auto"/>
              </w:rPr>
            </w:pPr>
            <w:r>
              <w:rPr>
                <w:rFonts w:ascii="Calibri" w:hAnsi="Calibri" w:eastAsia="Calibri" w:cs="Calibri"/>
                <w:color w:val="auto"/>
                <w:sz w:val="20"/>
                <w:szCs w:val="20"/>
              </w:rPr>
              <w:t>Active LTE or NR band — e.g. Band 3 (1800 MHz), n78 (3.5 GHz)</w:t>
            </w:r>
          </w:p>
        </w:tc>
      </w:tr>
    </w:tbl>
    <w:p w14:paraId="78E72F62">
      <w:pPr>
        <w:spacing w:before="80" w:after="80"/>
        <w:rPr>
          <w:color w:val="auto"/>
        </w:rPr>
      </w:pPr>
    </w:p>
    <w:p w14:paraId="6CDDAF45">
      <w:pPr>
        <w:spacing w:before="180" w:after="60"/>
        <w:rPr>
          <w:color w:val="auto"/>
        </w:rPr>
      </w:pPr>
      <w:r>
        <w:rPr>
          <w:rFonts w:ascii="Calibri" w:hAnsi="Calibri" w:eastAsia="Calibri" w:cs="Calibri"/>
          <w:b/>
          <w:bCs/>
          <w:color w:val="auto"/>
          <w:sz w:val="24"/>
          <w:szCs w:val="24"/>
        </w:rPr>
        <w:t>4.2.3 Location and Mobility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00"/>
        <w:gridCol w:w="1500"/>
        <w:gridCol w:w="5360"/>
      </w:tblGrid>
      <w:tr w14:paraId="0982E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146E8D6">
            <w:pPr>
              <w:rPr>
                <w:color w:val="auto"/>
              </w:rPr>
            </w:pPr>
            <w:r>
              <w:rPr>
                <w:rFonts w:ascii="Calibri" w:hAnsi="Calibri" w:eastAsia="Calibri" w:cs="Calibri"/>
                <w:b/>
                <w:bCs/>
                <w:color w:val="auto"/>
                <w:sz w:val="20"/>
                <w:szCs w:val="20"/>
              </w:rPr>
              <w:t>Parameter</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A000B4B">
            <w:pPr>
              <w:rPr>
                <w:color w:val="auto"/>
              </w:rPr>
            </w:pPr>
            <w:r>
              <w:rPr>
                <w:rFonts w:ascii="Calibri" w:hAnsi="Calibri" w:eastAsia="Calibri" w:cs="Calibri"/>
                <w:b/>
                <w:bCs/>
                <w:color w:val="auto"/>
                <w:sz w:val="20"/>
                <w:szCs w:val="20"/>
              </w:rPr>
              <w:t>Unit</w:t>
            </w:r>
          </w:p>
        </w:tc>
        <w:tc>
          <w:tcPr>
            <w:tcW w:w="5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8A0823D">
            <w:pPr>
              <w:rPr>
                <w:color w:val="auto"/>
              </w:rPr>
            </w:pPr>
            <w:r>
              <w:rPr>
                <w:rFonts w:ascii="Calibri" w:hAnsi="Calibri" w:eastAsia="Calibri" w:cs="Calibri"/>
                <w:b/>
                <w:bCs/>
                <w:color w:val="auto"/>
                <w:sz w:val="20"/>
                <w:szCs w:val="20"/>
              </w:rPr>
              <w:t>Description</w:t>
            </w:r>
          </w:p>
        </w:tc>
      </w:tr>
      <w:tr w14:paraId="317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C66431C">
            <w:pPr>
              <w:rPr>
                <w:color w:val="auto"/>
              </w:rPr>
            </w:pPr>
            <w:r>
              <w:rPr>
                <w:rFonts w:ascii="Calibri" w:hAnsi="Calibri" w:eastAsia="Calibri" w:cs="Calibri"/>
                <w:color w:val="auto"/>
                <w:sz w:val="20"/>
                <w:szCs w:val="20"/>
              </w:rPr>
              <w:t>GPS latitude / longitude</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07A1E0A">
            <w:pPr>
              <w:rPr>
                <w:color w:val="auto"/>
              </w:rPr>
            </w:pPr>
            <w:r>
              <w:rPr>
                <w:rFonts w:ascii="Calibri" w:hAnsi="Calibri" w:eastAsia="Calibri" w:cs="Calibri"/>
                <w:color w:val="auto"/>
                <w:sz w:val="20"/>
                <w:szCs w:val="20"/>
              </w:rPr>
              <w:t>Decimal degrees</w:t>
            </w:r>
          </w:p>
        </w:tc>
        <w:tc>
          <w:tcPr>
            <w:tcW w:w="5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3FEFE9A">
            <w:pPr>
              <w:rPr>
                <w:color w:val="auto"/>
              </w:rPr>
            </w:pPr>
            <w:r>
              <w:rPr>
                <w:rFonts w:ascii="Calibri" w:hAnsi="Calibri" w:eastAsia="Calibri" w:cs="Calibri"/>
                <w:color w:val="auto"/>
                <w:sz w:val="20"/>
                <w:szCs w:val="20"/>
              </w:rPr>
              <w:t>WGS84 coordinates — primary spatial reference for all samples</w:t>
            </w:r>
          </w:p>
        </w:tc>
      </w:tr>
      <w:tr w14:paraId="6F91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C8CA927">
            <w:pPr>
              <w:rPr>
                <w:color w:val="auto"/>
              </w:rPr>
            </w:pPr>
            <w:r>
              <w:rPr>
                <w:rFonts w:ascii="Calibri" w:hAnsi="Calibri" w:eastAsia="Calibri" w:cs="Calibri"/>
                <w:color w:val="auto"/>
                <w:sz w:val="20"/>
                <w:szCs w:val="20"/>
              </w:rPr>
              <w:t>GPS altitude</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EAC2EDF">
            <w:pPr>
              <w:rPr>
                <w:color w:val="auto"/>
              </w:rPr>
            </w:pPr>
            <w:r>
              <w:rPr>
                <w:rFonts w:ascii="Calibri" w:hAnsi="Calibri" w:eastAsia="Calibri" w:cs="Calibri"/>
                <w:color w:val="auto"/>
                <w:sz w:val="20"/>
                <w:szCs w:val="20"/>
              </w:rPr>
              <w:t>Metres</w:t>
            </w:r>
          </w:p>
        </w:tc>
        <w:tc>
          <w:tcPr>
            <w:tcW w:w="5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C553137">
            <w:pPr>
              <w:rPr>
                <w:color w:val="auto"/>
              </w:rPr>
            </w:pPr>
            <w:r>
              <w:rPr>
                <w:rFonts w:ascii="Calibri" w:hAnsi="Calibri" w:eastAsia="Calibri" w:cs="Calibri"/>
                <w:color w:val="auto"/>
                <w:sz w:val="20"/>
                <w:szCs w:val="20"/>
              </w:rPr>
              <w:t>Height above ellipsoid — relevant for terrain-based coverage modelling</w:t>
            </w:r>
          </w:p>
        </w:tc>
      </w:tr>
      <w:tr w14:paraId="0D75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CAB2E00">
            <w:pPr>
              <w:rPr>
                <w:color w:val="auto"/>
              </w:rPr>
            </w:pPr>
            <w:r>
              <w:rPr>
                <w:rFonts w:ascii="Calibri" w:hAnsi="Calibri" w:eastAsia="Calibri" w:cs="Calibri"/>
                <w:color w:val="auto"/>
                <w:sz w:val="20"/>
                <w:szCs w:val="20"/>
              </w:rPr>
              <w:t>GPS accuracy</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3764E37">
            <w:pPr>
              <w:rPr>
                <w:color w:val="auto"/>
              </w:rPr>
            </w:pPr>
            <w:r>
              <w:rPr>
                <w:rFonts w:ascii="Calibri" w:hAnsi="Calibri" w:eastAsia="Calibri" w:cs="Calibri"/>
                <w:color w:val="auto"/>
                <w:sz w:val="20"/>
                <w:szCs w:val="20"/>
              </w:rPr>
              <w:t>Metres</w:t>
            </w:r>
          </w:p>
        </w:tc>
        <w:tc>
          <w:tcPr>
            <w:tcW w:w="5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F5516E5">
            <w:pPr>
              <w:rPr>
                <w:color w:val="auto"/>
              </w:rPr>
            </w:pPr>
            <w:r>
              <w:rPr>
                <w:rFonts w:ascii="Calibri" w:hAnsi="Calibri" w:eastAsia="Calibri" w:cs="Calibri"/>
                <w:color w:val="auto"/>
                <w:sz w:val="20"/>
                <w:szCs w:val="20"/>
              </w:rPr>
              <w:t>Horizontal position uncertainty — used to filter low-quality fixes</w:t>
            </w:r>
          </w:p>
        </w:tc>
      </w:tr>
      <w:tr w14:paraId="67CDF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A4FC326">
            <w:pPr>
              <w:rPr>
                <w:color w:val="auto"/>
              </w:rPr>
            </w:pPr>
            <w:r>
              <w:rPr>
                <w:rFonts w:ascii="Calibri" w:hAnsi="Calibri" w:eastAsia="Calibri" w:cs="Calibri"/>
                <w:color w:val="auto"/>
                <w:sz w:val="20"/>
                <w:szCs w:val="20"/>
              </w:rPr>
              <w:t>Speed over ground</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29800DF">
            <w:pPr>
              <w:rPr>
                <w:color w:val="auto"/>
              </w:rPr>
            </w:pPr>
            <w:r>
              <w:rPr>
                <w:rFonts w:ascii="Calibri" w:hAnsi="Calibri" w:eastAsia="Calibri" w:cs="Calibri"/>
                <w:color w:val="auto"/>
                <w:sz w:val="20"/>
                <w:szCs w:val="20"/>
              </w:rPr>
              <w:t>km/h</w:t>
            </w:r>
          </w:p>
        </w:tc>
        <w:tc>
          <w:tcPr>
            <w:tcW w:w="5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70FF65D">
            <w:pPr>
              <w:rPr>
                <w:color w:val="auto"/>
              </w:rPr>
            </w:pPr>
            <w:r>
              <w:rPr>
                <w:rFonts w:ascii="Calibri" w:hAnsi="Calibri" w:eastAsia="Calibri" w:cs="Calibri"/>
                <w:color w:val="auto"/>
                <w:sz w:val="20"/>
                <w:szCs w:val="20"/>
              </w:rPr>
              <w:t>Device speed — context for Doppler effects and handover analysis</w:t>
            </w:r>
          </w:p>
        </w:tc>
      </w:tr>
      <w:tr w14:paraId="2868D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1239C56">
            <w:pPr>
              <w:rPr>
                <w:color w:val="auto"/>
              </w:rPr>
            </w:pPr>
            <w:r>
              <w:rPr>
                <w:rFonts w:ascii="Calibri" w:hAnsi="Calibri" w:eastAsia="Calibri" w:cs="Calibri"/>
                <w:color w:val="auto"/>
                <w:sz w:val="20"/>
                <w:szCs w:val="20"/>
              </w:rPr>
              <w:t>Bearing / Heading</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8E2970B">
            <w:pPr>
              <w:rPr>
                <w:color w:val="auto"/>
              </w:rPr>
            </w:pPr>
            <w:r>
              <w:rPr>
                <w:rFonts w:ascii="Calibri" w:hAnsi="Calibri" w:eastAsia="Calibri" w:cs="Calibri"/>
                <w:color w:val="auto"/>
                <w:sz w:val="20"/>
                <w:szCs w:val="20"/>
              </w:rPr>
              <w:t>Degrees</w:t>
            </w:r>
          </w:p>
        </w:tc>
        <w:tc>
          <w:tcPr>
            <w:tcW w:w="5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16E8F0C">
            <w:pPr>
              <w:rPr>
                <w:color w:val="auto"/>
              </w:rPr>
            </w:pPr>
            <w:r>
              <w:rPr>
                <w:rFonts w:ascii="Calibri" w:hAnsi="Calibri" w:eastAsia="Calibri" w:cs="Calibri"/>
                <w:color w:val="auto"/>
                <w:sz w:val="20"/>
                <w:szCs w:val="20"/>
              </w:rPr>
              <w:t>Direction of travel — used to reconstruct drive route</w:t>
            </w:r>
          </w:p>
        </w:tc>
      </w:tr>
      <w:tr w14:paraId="51C9C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1F8CFC3">
            <w:pPr>
              <w:rPr>
                <w:color w:val="auto"/>
              </w:rPr>
            </w:pPr>
            <w:r>
              <w:rPr>
                <w:rFonts w:ascii="Calibri" w:hAnsi="Calibri" w:eastAsia="Calibri" w:cs="Calibri"/>
                <w:color w:val="auto"/>
                <w:sz w:val="20"/>
                <w:szCs w:val="20"/>
              </w:rPr>
              <w:t>UTC Timestamp</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3EBA67D">
            <w:pPr>
              <w:rPr>
                <w:color w:val="auto"/>
              </w:rPr>
            </w:pPr>
            <w:r>
              <w:rPr>
                <w:rFonts w:ascii="Calibri" w:hAnsi="Calibri" w:eastAsia="Calibri" w:cs="Calibri"/>
                <w:color w:val="auto"/>
                <w:sz w:val="20"/>
                <w:szCs w:val="20"/>
              </w:rPr>
              <w:t>ms epoch</w:t>
            </w:r>
          </w:p>
        </w:tc>
        <w:tc>
          <w:tcPr>
            <w:tcW w:w="5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7F88939">
            <w:pPr>
              <w:rPr>
                <w:color w:val="auto"/>
              </w:rPr>
            </w:pPr>
            <w:r>
              <w:rPr>
                <w:rFonts w:ascii="Calibri" w:hAnsi="Calibri" w:eastAsia="Calibri" w:cs="Calibri"/>
                <w:color w:val="auto"/>
                <w:sz w:val="20"/>
                <w:szCs w:val="20"/>
              </w:rPr>
              <w:t>ISO 8601 UTC timestamp — synchronises samples across devices</w:t>
            </w:r>
          </w:p>
        </w:tc>
      </w:tr>
    </w:tbl>
    <w:p w14:paraId="3DAC6B27">
      <w:pPr>
        <w:spacing w:before="80" w:after="80"/>
        <w:rPr>
          <w:color w:val="auto"/>
        </w:rPr>
      </w:pPr>
    </w:p>
    <w:p w14:paraId="7E9732FB">
      <w:pPr>
        <w:spacing w:before="180" w:after="60"/>
        <w:rPr>
          <w:color w:val="auto"/>
        </w:rPr>
      </w:pPr>
      <w:r>
        <w:rPr>
          <w:rFonts w:ascii="Calibri" w:hAnsi="Calibri" w:eastAsia="Calibri" w:cs="Calibri"/>
          <w:b/>
          <w:bCs/>
          <w:color w:val="auto"/>
          <w:sz w:val="24"/>
          <w:szCs w:val="24"/>
        </w:rPr>
        <w:t>4.2.4 Throughput and QoS Metrics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00"/>
        <w:gridCol w:w="1000"/>
        <w:gridCol w:w="5860"/>
      </w:tblGrid>
      <w:tr w14:paraId="176C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D95E63D">
            <w:pPr>
              <w:rPr>
                <w:color w:val="auto"/>
              </w:rPr>
            </w:pPr>
            <w:r>
              <w:rPr>
                <w:rFonts w:ascii="Calibri" w:hAnsi="Calibri" w:eastAsia="Calibri" w:cs="Calibri"/>
                <w:b/>
                <w:bCs/>
                <w:color w:val="auto"/>
                <w:sz w:val="20"/>
                <w:szCs w:val="20"/>
              </w:rPr>
              <w:t>Parameter</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FD6316D">
            <w:pPr>
              <w:rPr>
                <w:color w:val="auto"/>
              </w:rPr>
            </w:pPr>
            <w:r>
              <w:rPr>
                <w:rFonts w:ascii="Calibri" w:hAnsi="Calibri" w:eastAsia="Calibri" w:cs="Calibri"/>
                <w:b/>
                <w:bCs/>
                <w:color w:val="auto"/>
                <w:sz w:val="20"/>
                <w:szCs w:val="20"/>
              </w:rPr>
              <w:t>Unit</w:t>
            </w:r>
          </w:p>
        </w:tc>
        <w:tc>
          <w:tcPr>
            <w:tcW w:w="58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CD8263C">
            <w:pPr>
              <w:rPr>
                <w:color w:val="auto"/>
              </w:rPr>
            </w:pPr>
            <w:r>
              <w:rPr>
                <w:rFonts w:ascii="Calibri" w:hAnsi="Calibri" w:eastAsia="Calibri" w:cs="Calibri"/>
                <w:b/>
                <w:bCs/>
                <w:color w:val="auto"/>
                <w:sz w:val="20"/>
                <w:szCs w:val="20"/>
              </w:rPr>
              <w:t>Description</w:t>
            </w:r>
          </w:p>
        </w:tc>
      </w:tr>
      <w:tr w14:paraId="2003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4C0D0CF">
            <w:pPr>
              <w:rPr>
                <w:color w:val="auto"/>
              </w:rPr>
            </w:pPr>
            <w:r>
              <w:rPr>
                <w:rFonts w:ascii="Calibri" w:hAnsi="Calibri" w:eastAsia="Calibri" w:cs="Calibri"/>
                <w:color w:val="auto"/>
                <w:sz w:val="20"/>
                <w:szCs w:val="20"/>
              </w:rPr>
              <w:t>Downlink throughput</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A28B3E7">
            <w:pPr>
              <w:rPr>
                <w:color w:val="auto"/>
              </w:rPr>
            </w:pPr>
            <w:r>
              <w:rPr>
                <w:rFonts w:ascii="Calibri" w:hAnsi="Calibri" w:eastAsia="Calibri" w:cs="Calibri"/>
                <w:color w:val="auto"/>
                <w:sz w:val="20"/>
                <w:szCs w:val="20"/>
              </w:rPr>
              <w:t>Mbps</w:t>
            </w:r>
          </w:p>
        </w:tc>
        <w:tc>
          <w:tcPr>
            <w:tcW w:w="58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047E1F0">
            <w:pPr>
              <w:rPr>
                <w:color w:val="auto"/>
              </w:rPr>
            </w:pPr>
            <w:r>
              <w:rPr>
                <w:rFonts w:ascii="Calibri" w:hAnsi="Calibri" w:eastAsia="Calibri" w:cs="Calibri"/>
                <w:color w:val="auto"/>
                <w:sz w:val="20"/>
                <w:szCs w:val="20"/>
              </w:rPr>
              <w:t>Measured via active speed test or passive monitoring</w:t>
            </w:r>
          </w:p>
        </w:tc>
      </w:tr>
      <w:tr w14:paraId="0C1D4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FDC87CA">
            <w:pPr>
              <w:rPr>
                <w:color w:val="auto"/>
              </w:rPr>
            </w:pPr>
            <w:r>
              <w:rPr>
                <w:rFonts w:ascii="Calibri" w:hAnsi="Calibri" w:eastAsia="Calibri" w:cs="Calibri"/>
                <w:color w:val="auto"/>
                <w:sz w:val="20"/>
                <w:szCs w:val="20"/>
              </w:rPr>
              <w:t>Uplink throughput</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733EF0A">
            <w:pPr>
              <w:rPr>
                <w:color w:val="auto"/>
              </w:rPr>
            </w:pPr>
            <w:r>
              <w:rPr>
                <w:rFonts w:ascii="Calibri" w:hAnsi="Calibri" w:eastAsia="Calibri" w:cs="Calibri"/>
                <w:color w:val="auto"/>
                <w:sz w:val="20"/>
                <w:szCs w:val="20"/>
              </w:rPr>
              <w:t>Mbps</w:t>
            </w:r>
          </w:p>
        </w:tc>
        <w:tc>
          <w:tcPr>
            <w:tcW w:w="58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B3208B8">
            <w:pPr>
              <w:rPr>
                <w:color w:val="auto"/>
              </w:rPr>
            </w:pPr>
            <w:r>
              <w:rPr>
                <w:rFonts w:ascii="Calibri" w:hAnsi="Calibri" w:eastAsia="Calibri" w:cs="Calibri"/>
                <w:color w:val="auto"/>
                <w:sz w:val="20"/>
                <w:szCs w:val="20"/>
              </w:rPr>
              <w:t>Important for upload-intensive applications</w:t>
            </w:r>
          </w:p>
        </w:tc>
      </w:tr>
      <w:tr w14:paraId="292F5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A94B62A">
            <w:pPr>
              <w:rPr>
                <w:color w:val="auto"/>
              </w:rPr>
            </w:pPr>
            <w:r>
              <w:rPr>
                <w:rFonts w:ascii="Calibri" w:hAnsi="Calibri" w:eastAsia="Calibri" w:cs="Calibri"/>
                <w:color w:val="auto"/>
                <w:sz w:val="20"/>
                <w:szCs w:val="20"/>
              </w:rPr>
              <w:t>Round-trip latency (RTT)</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15585C2">
            <w:pPr>
              <w:rPr>
                <w:color w:val="auto"/>
              </w:rPr>
            </w:pPr>
            <w:r>
              <w:rPr>
                <w:rFonts w:ascii="Calibri" w:hAnsi="Calibri" w:eastAsia="Calibri" w:cs="Calibri"/>
                <w:color w:val="auto"/>
                <w:sz w:val="20"/>
                <w:szCs w:val="20"/>
              </w:rPr>
              <w:t>ms</w:t>
            </w:r>
          </w:p>
        </w:tc>
        <w:tc>
          <w:tcPr>
            <w:tcW w:w="58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C588B10">
            <w:pPr>
              <w:rPr>
                <w:color w:val="auto"/>
              </w:rPr>
            </w:pPr>
            <w:r>
              <w:rPr>
                <w:rFonts w:ascii="Calibri" w:hAnsi="Calibri" w:eastAsia="Calibri" w:cs="Calibri"/>
                <w:color w:val="auto"/>
                <w:sz w:val="20"/>
                <w:szCs w:val="20"/>
              </w:rPr>
              <w:t>User-perceived responsiveness to a reference server</w:t>
            </w:r>
          </w:p>
        </w:tc>
      </w:tr>
      <w:tr w14:paraId="6A321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59BDF53">
            <w:pPr>
              <w:rPr>
                <w:color w:val="auto"/>
              </w:rPr>
            </w:pPr>
            <w:r>
              <w:rPr>
                <w:rFonts w:ascii="Calibri" w:hAnsi="Calibri" w:eastAsia="Calibri" w:cs="Calibri"/>
                <w:color w:val="auto"/>
                <w:sz w:val="20"/>
                <w:szCs w:val="20"/>
              </w:rPr>
              <w:t>Packet loss</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041B49B">
            <w:pPr>
              <w:rPr>
                <w:color w:val="auto"/>
              </w:rPr>
            </w:pPr>
            <w:r>
              <w:rPr>
                <w:rFonts w:ascii="Calibri" w:hAnsi="Calibri" w:eastAsia="Calibri" w:cs="Calibri"/>
                <w:color w:val="auto"/>
                <w:sz w:val="20"/>
                <w:szCs w:val="20"/>
              </w:rPr>
              <w:t>%</w:t>
            </w:r>
          </w:p>
        </w:tc>
        <w:tc>
          <w:tcPr>
            <w:tcW w:w="58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12E02E4">
            <w:pPr>
              <w:rPr>
                <w:color w:val="auto"/>
              </w:rPr>
            </w:pPr>
            <w:r>
              <w:rPr>
                <w:rFonts w:ascii="Calibri" w:hAnsi="Calibri" w:eastAsia="Calibri" w:cs="Calibri"/>
                <w:color w:val="auto"/>
                <w:sz w:val="20"/>
                <w:szCs w:val="20"/>
              </w:rPr>
              <w:t>Percentage of lost packets during a test burst</w:t>
            </w:r>
          </w:p>
        </w:tc>
      </w:tr>
      <w:tr w14:paraId="3074D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03B035D">
            <w:pPr>
              <w:rPr>
                <w:color w:val="auto"/>
              </w:rPr>
            </w:pPr>
            <w:r>
              <w:rPr>
                <w:rFonts w:ascii="Calibri" w:hAnsi="Calibri" w:eastAsia="Calibri" w:cs="Calibri"/>
                <w:color w:val="auto"/>
                <w:sz w:val="20"/>
                <w:szCs w:val="20"/>
              </w:rPr>
              <w:t>Jitter</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840E846">
            <w:pPr>
              <w:rPr>
                <w:color w:val="auto"/>
              </w:rPr>
            </w:pPr>
            <w:r>
              <w:rPr>
                <w:rFonts w:ascii="Calibri" w:hAnsi="Calibri" w:eastAsia="Calibri" w:cs="Calibri"/>
                <w:color w:val="auto"/>
                <w:sz w:val="20"/>
                <w:szCs w:val="20"/>
              </w:rPr>
              <w:t>ms</w:t>
            </w:r>
          </w:p>
        </w:tc>
        <w:tc>
          <w:tcPr>
            <w:tcW w:w="58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7DF92D2">
            <w:pPr>
              <w:rPr>
                <w:color w:val="auto"/>
              </w:rPr>
            </w:pPr>
            <w:r>
              <w:rPr>
                <w:rFonts w:ascii="Calibri" w:hAnsi="Calibri" w:eastAsia="Calibri" w:cs="Calibri"/>
                <w:color w:val="auto"/>
                <w:sz w:val="20"/>
                <w:szCs w:val="20"/>
              </w:rPr>
              <w:t>Packet delay variation — critical for voice and video QoS evaluation</w:t>
            </w:r>
          </w:p>
        </w:tc>
      </w:tr>
    </w:tbl>
    <w:p w14:paraId="280F85BF">
      <w:pPr>
        <w:spacing w:before="80" w:after="80"/>
        <w:rPr>
          <w:color w:val="auto"/>
        </w:rPr>
      </w:pPr>
    </w:p>
    <w:p w14:paraId="0E9767BF">
      <w:pPr>
        <w:spacing w:before="180" w:after="60"/>
        <w:rPr>
          <w:color w:val="auto"/>
        </w:rPr>
      </w:pPr>
      <w:r>
        <w:rPr>
          <w:rFonts w:ascii="Calibri" w:hAnsi="Calibri" w:eastAsia="Calibri" w:cs="Calibri"/>
          <w:b/>
          <w:bCs/>
          <w:color w:val="auto"/>
          <w:sz w:val="24"/>
          <w:szCs w:val="24"/>
        </w:rPr>
        <w:t>4.2.5 Device and Session Metadata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6360"/>
      </w:tblGrid>
      <w:tr w14:paraId="17F8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C092E1F">
            <w:pPr>
              <w:rPr>
                <w:color w:val="auto"/>
              </w:rPr>
            </w:pPr>
            <w:r>
              <w:rPr>
                <w:rFonts w:ascii="Calibri" w:hAnsi="Calibri" w:eastAsia="Calibri" w:cs="Calibri"/>
                <w:b/>
                <w:bCs/>
                <w:color w:val="auto"/>
                <w:sz w:val="20"/>
                <w:szCs w:val="20"/>
              </w:rPr>
              <w:t>Parameter</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3ACE096">
            <w:pPr>
              <w:rPr>
                <w:color w:val="auto"/>
              </w:rPr>
            </w:pPr>
            <w:r>
              <w:rPr>
                <w:rFonts w:ascii="Calibri" w:hAnsi="Calibri" w:eastAsia="Calibri" w:cs="Calibri"/>
                <w:b/>
                <w:bCs/>
                <w:color w:val="auto"/>
                <w:sz w:val="20"/>
                <w:szCs w:val="20"/>
              </w:rPr>
              <w:t>Description</w:t>
            </w:r>
          </w:p>
        </w:tc>
      </w:tr>
      <w:tr w14:paraId="1F70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12CD5EC">
            <w:pPr>
              <w:rPr>
                <w:color w:val="auto"/>
              </w:rPr>
            </w:pPr>
            <w:r>
              <w:rPr>
                <w:rFonts w:ascii="Calibri" w:hAnsi="Calibri" w:eastAsia="Calibri" w:cs="Calibri"/>
                <w:color w:val="auto"/>
                <w:sz w:val="20"/>
                <w:szCs w:val="20"/>
              </w:rPr>
              <w:t>Device model</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3259947">
            <w:pPr>
              <w:rPr>
                <w:color w:val="auto"/>
              </w:rPr>
            </w:pPr>
            <w:r>
              <w:rPr>
                <w:rFonts w:ascii="Calibri" w:hAnsi="Calibri" w:eastAsia="Calibri" w:cs="Calibri"/>
                <w:color w:val="auto"/>
                <w:sz w:val="20"/>
                <w:szCs w:val="20"/>
              </w:rPr>
              <w:t>Manufacturer and model — controls for device-specific RF performance variation</w:t>
            </w:r>
          </w:p>
        </w:tc>
      </w:tr>
      <w:tr w14:paraId="5211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7C6A5D7">
            <w:pPr>
              <w:rPr>
                <w:color w:val="auto"/>
              </w:rPr>
            </w:pPr>
            <w:r>
              <w:rPr>
                <w:rFonts w:ascii="Calibri" w:hAnsi="Calibri" w:eastAsia="Calibri" w:cs="Calibri"/>
                <w:color w:val="auto"/>
                <w:sz w:val="20"/>
                <w:szCs w:val="20"/>
              </w:rPr>
              <w:t>OS version</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60B956B">
            <w:pPr>
              <w:rPr>
                <w:color w:val="auto"/>
              </w:rPr>
            </w:pPr>
            <w:r>
              <w:rPr>
                <w:rFonts w:ascii="Calibri" w:hAnsi="Calibri" w:eastAsia="Calibri" w:cs="Calibri"/>
                <w:color w:val="auto"/>
                <w:sz w:val="20"/>
                <w:szCs w:val="20"/>
              </w:rPr>
              <w:t>Android / iOS version — affects API availability and measurement accuracy</w:t>
            </w:r>
          </w:p>
        </w:tc>
      </w:tr>
      <w:tr w14:paraId="61AA1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34CFF30">
            <w:pPr>
              <w:rPr>
                <w:color w:val="auto"/>
              </w:rPr>
            </w:pPr>
            <w:r>
              <w:rPr>
                <w:rFonts w:ascii="Calibri" w:hAnsi="Calibri" w:eastAsia="Calibri" w:cs="Calibri"/>
                <w:color w:val="auto"/>
                <w:sz w:val="20"/>
                <w:szCs w:val="20"/>
              </w:rPr>
              <w:t>Session ID</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BAADAA4">
            <w:pPr>
              <w:rPr>
                <w:color w:val="auto"/>
              </w:rPr>
            </w:pPr>
            <w:r>
              <w:rPr>
                <w:rFonts w:ascii="Calibri" w:hAnsi="Calibri" w:eastAsia="Calibri" w:cs="Calibri"/>
                <w:color w:val="auto"/>
                <w:sz w:val="20"/>
                <w:szCs w:val="20"/>
              </w:rPr>
              <w:t>Unique drive test session UUID — groups all samples from a single run</w:t>
            </w:r>
          </w:p>
        </w:tc>
      </w:tr>
      <w:tr w14:paraId="0A752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F4D0B49">
            <w:pPr>
              <w:rPr>
                <w:color w:val="auto"/>
              </w:rPr>
            </w:pPr>
            <w:r>
              <w:rPr>
                <w:rFonts w:ascii="Calibri" w:hAnsi="Calibri" w:eastAsia="Calibri" w:cs="Calibri"/>
                <w:color w:val="auto"/>
                <w:sz w:val="20"/>
                <w:szCs w:val="20"/>
              </w:rPr>
              <w:t>User / Device ID</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65CC7B4">
            <w:pPr>
              <w:rPr>
                <w:color w:val="auto"/>
              </w:rPr>
            </w:pPr>
            <w:r>
              <w:rPr>
                <w:rFonts w:ascii="Calibri" w:hAnsi="Calibri" w:eastAsia="Calibri" w:cs="Calibri"/>
                <w:color w:val="auto"/>
                <w:sz w:val="20"/>
                <w:szCs w:val="20"/>
              </w:rPr>
              <w:t>Anonymised contributor identifier — supports multi-device crowdsensing</w:t>
            </w:r>
          </w:p>
        </w:tc>
      </w:tr>
      <w:tr w14:paraId="6E72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C2731B8">
            <w:pPr>
              <w:rPr>
                <w:color w:val="auto"/>
              </w:rPr>
            </w:pPr>
            <w:r>
              <w:rPr>
                <w:rFonts w:ascii="Calibri" w:hAnsi="Calibri" w:eastAsia="Calibri" w:cs="Calibri"/>
                <w:color w:val="auto"/>
                <w:sz w:val="20"/>
                <w:szCs w:val="20"/>
              </w:rPr>
              <w:t>Battery level</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0601427">
            <w:pPr>
              <w:rPr>
                <w:color w:val="auto"/>
              </w:rPr>
            </w:pPr>
            <w:r>
              <w:rPr>
                <w:rFonts w:ascii="Calibri" w:hAnsi="Calibri" w:eastAsia="Calibri" w:cs="Calibri"/>
                <w:color w:val="auto"/>
                <w:sz w:val="20"/>
                <w:szCs w:val="20"/>
              </w:rPr>
              <w:t>Device battery % — flag low-battery samples that may affect quality</w:t>
            </w:r>
          </w:p>
        </w:tc>
      </w:tr>
      <w:tr w14:paraId="0DD54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5AA9A39">
            <w:pPr>
              <w:rPr>
                <w:color w:val="auto"/>
              </w:rPr>
            </w:pPr>
            <w:r>
              <w:rPr>
                <w:rFonts w:ascii="Calibri" w:hAnsi="Calibri" w:eastAsia="Calibri" w:cs="Calibri"/>
                <w:color w:val="auto"/>
                <w:sz w:val="20"/>
                <w:szCs w:val="20"/>
              </w:rPr>
              <w:t>Sample interval</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507D39A">
            <w:pPr>
              <w:rPr>
                <w:color w:val="auto"/>
              </w:rPr>
            </w:pPr>
            <w:r>
              <w:rPr>
                <w:rFonts w:ascii="Calibri" w:hAnsi="Calibri" w:eastAsia="Calibri" w:cs="Calibri"/>
                <w:color w:val="auto"/>
                <w:sz w:val="20"/>
                <w:szCs w:val="20"/>
              </w:rPr>
              <w:t>Configured measurement polling frequency — target 1 sample per second</w:t>
            </w:r>
          </w:p>
        </w:tc>
      </w:tr>
    </w:tbl>
    <w:p w14:paraId="71769D1A">
      <w:pPr>
        <w:rPr>
          <w:color w:val="auto"/>
        </w:rPr>
      </w:pPr>
      <w:r>
        <w:rPr>
          <w:color w:val="auto"/>
        </w:rPr>
        <w:br w:type="page"/>
      </w:r>
    </w:p>
    <w:p w14:paraId="11FA10C3">
      <w:pPr>
        <w:pStyle w:val="2"/>
        <w:pBdr>
          <w:bottom w:val="single" w:color="00ACC1" w:sz="4" w:space="4"/>
        </w:pBdr>
        <w:spacing w:before="400" w:after="120"/>
      </w:pPr>
      <w:r>
        <w:rPr>
          <w:rFonts w:ascii="Calibri" w:hAnsi="Calibri" w:eastAsia="Calibri" w:cs="Calibri"/>
          <w:b/>
          <w:bCs/>
          <w:color w:val="0A2342"/>
          <w:sz w:val="32"/>
          <w:szCs w:val="32"/>
        </w:rPr>
        <w:t>5. Data Cleaning</w:t>
      </w:r>
    </w:p>
    <w:p w14:paraId="75307D17">
      <w:pPr>
        <w:spacing w:before="80" w:after="80"/>
        <w:jc w:val="both"/>
      </w:pPr>
      <w:r>
        <w:rPr>
          <w:rFonts w:ascii="Calibri" w:hAnsi="Calibri" w:eastAsia="Calibri" w:cs="Calibri"/>
          <w:sz w:val="22"/>
          <w:szCs w:val="22"/>
        </w:rPr>
        <w:t>The raw data collected through secondary research, contextual inquiry, and user surveys contained noise, inconsistencies, and overlapping information that needed to be structured before it could inform requirements. The following six-step cleaning process was applied.</w:t>
      </w:r>
    </w:p>
    <w:p w14:paraId="1F1F989E">
      <w:pPr>
        <w:spacing w:before="80" w:after="80"/>
      </w:pPr>
    </w:p>
    <w:p w14:paraId="3A6A7A3D">
      <w:pPr>
        <w:pStyle w:val="3"/>
        <w:spacing w:before="280" w:after="80"/>
        <w:rPr>
          <w:color w:val="auto"/>
        </w:rPr>
      </w:pPr>
      <w:r>
        <w:rPr>
          <w:rFonts w:ascii="Calibri" w:hAnsi="Calibri" w:eastAsia="Calibri" w:cs="Calibri"/>
          <w:b/>
          <w:bCs/>
          <w:color w:val="auto"/>
          <w:sz w:val="26"/>
          <w:szCs w:val="26"/>
        </w:rPr>
        <w:t>5.1 Step 1</w:t>
      </w:r>
      <w:r>
        <w:rPr>
          <w:rFonts w:hint="default" w:cs="Calibri"/>
          <w:b/>
          <w:bCs/>
          <w:color w:val="auto"/>
          <w:sz w:val="26"/>
          <w:szCs w:val="26"/>
          <w:lang w:val="en-US"/>
        </w:rPr>
        <w:t xml:space="preserve">: </w:t>
      </w:r>
      <w:r>
        <w:rPr>
          <w:rFonts w:ascii="Calibri" w:hAnsi="Calibri" w:eastAsia="Calibri" w:cs="Calibri"/>
          <w:b/>
          <w:bCs/>
          <w:color w:val="auto"/>
          <w:sz w:val="26"/>
          <w:szCs w:val="26"/>
        </w:rPr>
        <w:t>Raw Data Capture and Consolidation</w:t>
      </w:r>
    </w:p>
    <w:p w14:paraId="2F583110">
      <w:pPr>
        <w:spacing w:before="80" w:after="80"/>
        <w:jc w:val="both"/>
        <w:rPr>
          <w:color w:val="auto"/>
        </w:rPr>
      </w:pPr>
      <w:r>
        <w:rPr>
          <w:rFonts w:ascii="Calibri" w:hAnsi="Calibri" w:eastAsia="Calibri" w:cs="Calibri"/>
          <w:color w:val="auto"/>
          <w:sz w:val="22"/>
          <w:szCs w:val="22"/>
        </w:rPr>
        <w:t>All raw data sources were consolidated into a single repository before cleaning:</w:t>
      </w:r>
    </w:p>
    <w:p w14:paraId="21587033">
      <w:pPr>
        <w:pStyle w:val="16"/>
        <w:numPr>
          <w:ilvl w:val="0"/>
          <w:numId w:val="1"/>
        </w:numPr>
        <w:spacing w:before="40" w:after="40"/>
        <w:rPr>
          <w:color w:val="auto"/>
        </w:rPr>
      </w:pPr>
      <w:r>
        <w:rPr>
          <w:rFonts w:ascii="Calibri" w:hAnsi="Calibri" w:eastAsia="Calibri" w:cs="Calibri"/>
          <w:b w:val="0"/>
          <w:bCs w:val="0"/>
          <w:color w:val="auto"/>
          <w:sz w:val="22"/>
          <w:szCs w:val="22"/>
        </w:rPr>
        <w:t>Timestamped field notes from contextual inquiry sessions</w:t>
      </w:r>
    </w:p>
    <w:p w14:paraId="13F2F3F5">
      <w:pPr>
        <w:pStyle w:val="16"/>
        <w:numPr>
          <w:ilvl w:val="0"/>
          <w:numId w:val="1"/>
        </w:numPr>
        <w:spacing w:before="40" w:after="40"/>
        <w:rPr>
          <w:color w:val="auto"/>
        </w:rPr>
      </w:pPr>
      <w:r>
        <w:rPr>
          <w:rFonts w:ascii="Calibri" w:hAnsi="Calibri" w:eastAsia="Calibri" w:cs="Calibri"/>
          <w:b w:val="0"/>
          <w:bCs w:val="0"/>
          <w:color w:val="auto"/>
          <w:sz w:val="22"/>
          <w:szCs w:val="22"/>
        </w:rPr>
        <w:t>Screenshots and annotations from competitive analysis of TEMS Pocket, G-NetTrack, NetMonster, and OpenSignal</w:t>
      </w:r>
    </w:p>
    <w:p w14:paraId="08DECC1B">
      <w:pPr>
        <w:pStyle w:val="16"/>
        <w:numPr>
          <w:ilvl w:val="0"/>
          <w:numId w:val="1"/>
        </w:numPr>
        <w:spacing w:before="40" w:after="40"/>
        <w:rPr>
          <w:color w:val="auto"/>
        </w:rPr>
      </w:pPr>
      <w:r>
        <w:rPr>
          <w:rFonts w:ascii="Calibri" w:hAnsi="Calibri" w:eastAsia="Calibri" w:cs="Calibri"/>
          <w:b w:val="0"/>
          <w:bCs w:val="0"/>
          <w:color w:val="auto"/>
          <w:sz w:val="22"/>
          <w:szCs w:val="22"/>
        </w:rPr>
        <w:t>Annotated academic paper excerpts and course material highlights</w:t>
      </w:r>
    </w:p>
    <w:p w14:paraId="3B3A40CB">
      <w:pPr>
        <w:pStyle w:val="16"/>
        <w:numPr>
          <w:ilvl w:val="0"/>
          <w:numId w:val="1"/>
        </w:numPr>
        <w:spacing w:before="40" w:after="40"/>
        <w:rPr>
          <w:color w:val="auto"/>
        </w:rPr>
      </w:pPr>
      <w:r>
        <w:rPr>
          <w:rFonts w:ascii="Calibri" w:hAnsi="Calibri" w:eastAsia="Calibri" w:cs="Calibri"/>
          <w:b w:val="0"/>
          <w:bCs w:val="0"/>
          <w:color w:val="auto"/>
          <w:sz w:val="22"/>
          <w:szCs w:val="22"/>
        </w:rPr>
        <w:t>Raw user reluctance survey responses</w:t>
      </w:r>
    </w:p>
    <w:p w14:paraId="3DBA9A6D">
      <w:pPr>
        <w:pStyle w:val="16"/>
        <w:numPr>
          <w:ilvl w:val="0"/>
          <w:numId w:val="1"/>
        </w:numPr>
        <w:spacing w:before="40" w:after="40"/>
        <w:rPr>
          <w:color w:val="auto"/>
        </w:rPr>
      </w:pPr>
      <w:r>
        <w:rPr>
          <w:rFonts w:ascii="Calibri" w:hAnsi="Calibri" w:eastAsia="Calibri" w:cs="Calibri"/>
          <w:b w:val="0"/>
          <w:bCs w:val="0"/>
          <w:color w:val="auto"/>
          <w:sz w:val="22"/>
          <w:szCs w:val="22"/>
        </w:rPr>
        <w:t>Team brainstorming session notes</w:t>
      </w:r>
    </w:p>
    <w:p w14:paraId="7DA3ABB6">
      <w:pPr>
        <w:spacing w:before="80" w:after="80"/>
        <w:rPr>
          <w:color w:val="auto"/>
        </w:rPr>
      </w:pPr>
    </w:p>
    <w:p w14:paraId="29D47177">
      <w:pPr>
        <w:pStyle w:val="3"/>
        <w:spacing w:before="280" w:after="80"/>
        <w:rPr>
          <w:color w:val="auto"/>
        </w:rPr>
      </w:pPr>
      <w:r>
        <w:rPr>
          <w:rFonts w:ascii="Calibri" w:hAnsi="Calibri" w:eastAsia="Calibri" w:cs="Calibri"/>
          <w:b/>
          <w:bCs/>
          <w:color w:val="auto"/>
          <w:sz w:val="26"/>
          <w:szCs w:val="26"/>
        </w:rPr>
        <w:t>5.2 Step 2</w:t>
      </w:r>
      <w:r>
        <w:rPr>
          <w:rFonts w:hint="default" w:cs="Calibri"/>
          <w:b/>
          <w:bCs/>
          <w:color w:val="auto"/>
          <w:sz w:val="26"/>
          <w:szCs w:val="26"/>
          <w:lang w:val="en-US"/>
        </w:rPr>
        <w:t xml:space="preserve">: </w:t>
      </w:r>
      <w:r>
        <w:rPr>
          <w:rFonts w:ascii="Calibri" w:hAnsi="Calibri" w:eastAsia="Calibri" w:cs="Calibri"/>
          <w:b/>
          <w:bCs/>
          <w:color w:val="auto"/>
          <w:sz w:val="26"/>
          <w:szCs w:val="26"/>
        </w:rPr>
        <w:t xml:space="preserve"> Noise Removal</w:t>
      </w:r>
    </w:p>
    <w:p w14:paraId="4E766C6C">
      <w:pPr>
        <w:spacing w:before="80" w:after="80"/>
        <w:jc w:val="both"/>
        <w:rPr>
          <w:color w:val="auto"/>
        </w:rPr>
      </w:pPr>
      <w:r>
        <w:rPr>
          <w:rFonts w:ascii="Calibri" w:hAnsi="Calibri" w:eastAsia="Calibri" w:cs="Calibri"/>
          <w:color w:val="auto"/>
          <w:sz w:val="22"/>
          <w:szCs w:val="22"/>
        </w:rPr>
        <w:t>Irrelevant or non-generalisable data was removed from the dataset. Filtered items included:</w:t>
      </w:r>
    </w:p>
    <w:p w14:paraId="2B5DE35D">
      <w:pPr>
        <w:pStyle w:val="16"/>
        <w:numPr>
          <w:ilvl w:val="0"/>
          <w:numId w:val="1"/>
        </w:numPr>
        <w:spacing w:before="40" w:after="40"/>
        <w:rPr>
          <w:color w:val="auto"/>
        </w:rPr>
      </w:pPr>
      <w:r>
        <w:rPr>
          <w:rFonts w:ascii="Calibri" w:hAnsi="Calibri" w:eastAsia="Calibri" w:cs="Calibri"/>
          <w:b w:val="0"/>
          <w:bCs w:val="0"/>
          <w:color w:val="auto"/>
          <w:sz w:val="22"/>
          <w:szCs w:val="22"/>
        </w:rPr>
        <w:t>One-off personal habits unlikely to represent the broader user group (e.g. a single user's preference for a specific screen layout not shared by others)</w:t>
      </w:r>
    </w:p>
    <w:p w14:paraId="42D04559">
      <w:pPr>
        <w:pStyle w:val="16"/>
        <w:numPr>
          <w:ilvl w:val="0"/>
          <w:numId w:val="1"/>
        </w:numPr>
        <w:spacing w:before="40" w:after="40"/>
        <w:rPr>
          <w:color w:val="auto"/>
        </w:rPr>
      </w:pPr>
      <w:r>
        <w:rPr>
          <w:rFonts w:ascii="Calibri" w:hAnsi="Calibri" w:eastAsia="Calibri" w:cs="Calibri"/>
          <w:b w:val="0"/>
          <w:bCs w:val="0"/>
          <w:color w:val="auto"/>
          <w:sz w:val="22"/>
          <w:szCs w:val="22"/>
        </w:rPr>
        <w:t>Tool limitations specific to competitor technology stacks that would not apply to our architecture (e.g. TEMS Pocket's hardware dongle requirements)</w:t>
      </w:r>
    </w:p>
    <w:p w14:paraId="34158737">
      <w:pPr>
        <w:pStyle w:val="16"/>
        <w:numPr>
          <w:ilvl w:val="0"/>
          <w:numId w:val="1"/>
        </w:numPr>
        <w:spacing w:before="40" w:after="40"/>
        <w:rPr>
          <w:color w:val="auto"/>
        </w:rPr>
      </w:pPr>
      <w:r>
        <w:rPr>
          <w:rFonts w:ascii="Calibri" w:hAnsi="Calibri" w:eastAsia="Calibri" w:cs="Calibri"/>
          <w:b w:val="0"/>
          <w:bCs w:val="0"/>
          <w:color w:val="auto"/>
          <w:sz w:val="22"/>
          <w:szCs w:val="22"/>
        </w:rPr>
        <w:t>Environmental observations about non-app factors such as road conditions, weather, and vehicle performance</w:t>
      </w:r>
    </w:p>
    <w:p w14:paraId="1C27A76C">
      <w:pPr>
        <w:pStyle w:val="16"/>
        <w:numPr>
          <w:ilvl w:val="0"/>
          <w:numId w:val="1"/>
        </w:numPr>
        <w:spacing w:before="40" w:after="40"/>
        <w:rPr>
          <w:color w:val="auto"/>
        </w:rPr>
      </w:pPr>
      <w:r>
        <w:rPr>
          <w:rFonts w:ascii="Calibri" w:hAnsi="Calibri" w:eastAsia="Calibri" w:cs="Calibri"/>
          <w:b w:val="0"/>
          <w:bCs w:val="0"/>
          <w:color w:val="auto"/>
          <w:sz w:val="22"/>
          <w:szCs w:val="22"/>
        </w:rPr>
        <w:t>Duplicate observations captured from multiple sources that described the same finding</w:t>
      </w:r>
    </w:p>
    <w:p w14:paraId="2B11C195">
      <w:pPr>
        <w:spacing w:before="80" w:after="80"/>
        <w:rPr>
          <w:color w:val="auto"/>
        </w:rPr>
      </w:pPr>
    </w:p>
    <w:p w14:paraId="040A6FC1">
      <w:pPr>
        <w:pStyle w:val="3"/>
        <w:spacing w:before="280" w:after="80"/>
        <w:rPr>
          <w:color w:val="auto"/>
        </w:rPr>
      </w:pPr>
      <w:r>
        <w:rPr>
          <w:rFonts w:ascii="Calibri" w:hAnsi="Calibri" w:eastAsia="Calibri" w:cs="Calibri"/>
          <w:b/>
          <w:bCs/>
          <w:color w:val="auto"/>
          <w:sz w:val="26"/>
          <w:szCs w:val="26"/>
        </w:rPr>
        <w:t>5.</w:t>
      </w:r>
      <w:r>
        <w:rPr>
          <w:rFonts w:hint="default" w:cs="Calibri"/>
          <w:b/>
          <w:bCs/>
          <w:color w:val="auto"/>
          <w:sz w:val="26"/>
          <w:szCs w:val="26"/>
          <w:lang w:val="en-US"/>
        </w:rPr>
        <w:t xml:space="preserve">3 </w:t>
      </w:r>
      <w:r>
        <w:rPr>
          <w:rFonts w:ascii="Calibri" w:hAnsi="Calibri" w:eastAsia="Calibri" w:cs="Calibri"/>
          <w:b/>
          <w:bCs/>
          <w:color w:val="auto"/>
          <w:sz w:val="26"/>
          <w:szCs w:val="26"/>
        </w:rPr>
        <w:t xml:space="preserve">Step </w:t>
      </w:r>
      <w:r>
        <w:rPr>
          <w:rFonts w:hint="default" w:cs="Calibri"/>
          <w:b/>
          <w:bCs/>
          <w:color w:val="auto"/>
          <w:sz w:val="26"/>
          <w:szCs w:val="26"/>
          <w:lang w:val="en-US"/>
        </w:rPr>
        <w:t xml:space="preserve">3: </w:t>
      </w:r>
      <w:r>
        <w:rPr>
          <w:rFonts w:ascii="Calibri" w:hAnsi="Calibri" w:eastAsia="Calibri" w:cs="Calibri"/>
          <w:b/>
          <w:bCs/>
          <w:color w:val="auto"/>
          <w:sz w:val="26"/>
          <w:szCs w:val="26"/>
        </w:rPr>
        <w:t>Pattern Identification</w:t>
      </w:r>
    </w:p>
    <w:p w14:paraId="45FE4BC7">
      <w:pPr>
        <w:spacing w:before="80" w:after="80"/>
        <w:jc w:val="both"/>
        <w:rPr>
          <w:color w:val="auto"/>
        </w:rPr>
      </w:pPr>
      <w:r>
        <w:rPr>
          <w:rFonts w:hint="default" w:cs="Calibri"/>
          <w:color w:val="auto"/>
          <w:sz w:val="22"/>
          <w:szCs w:val="22"/>
          <w:lang w:val="en-US"/>
        </w:rPr>
        <w:t>T</w:t>
      </w:r>
      <w:r>
        <w:rPr>
          <w:rFonts w:ascii="Calibri" w:hAnsi="Calibri" w:eastAsia="Calibri" w:cs="Calibri"/>
          <w:color w:val="auto"/>
          <w:sz w:val="22"/>
          <w:szCs w:val="22"/>
        </w:rPr>
        <w:t>he data was analysed for convergent patterns (strong design signals) and contradictions (design decisions requiring resolution):</w:t>
      </w:r>
    </w:p>
    <w:p w14:paraId="4ED047AB">
      <w:pPr>
        <w:pStyle w:val="3"/>
        <w:spacing w:before="280" w:after="80"/>
        <w:rPr>
          <w:color w:val="auto"/>
        </w:rPr>
      </w:pPr>
      <w:r>
        <w:rPr>
          <w:rFonts w:ascii="Calibri" w:hAnsi="Calibri" w:eastAsia="Calibri" w:cs="Calibri"/>
          <w:b/>
          <w:bCs/>
          <w:color w:val="auto"/>
          <w:sz w:val="26"/>
          <w:szCs w:val="26"/>
        </w:rPr>
        <w:t>5.</w:t>
      </w:r>
      <w:r>
        <w:rPr>
          <w:rFonts w:hint="default" w:cs="Calibri"/>
          <w:b/>
          <w:bCs/>
          <w:color w:val="auto"/>
          <w:sz w:val="26"/>
          <w:szCs w:val="26"/>
          <w:lang w:val="en-US"/>
        </w:rPr>
        <w:t>4</w:t>
      </w:r>
      <w:r>
        <w:rPr>
          <w:rFonts w:ascii="Calibri" w:hAnsi="Calibri" w:eastAsia="Calibri" w:cs="Calibri"/>
          <w:b/>
          <w:bCs/>
          <w:color w:val="auto"/>
          <w:sz w:val="26"/>
          <w:szCs w:val="26"/>
        </w:rPr>
        <w:t xml:space="preserve"> Step </w:t>
      </w:r>
      <w:r>
        <w:rPr>
          <w:rFonts w:hint="default" w:cs="Calibri"/>
          <w:b/>
          <w:bCs/>
          <w:color w:val="auto"/>
          <w:sz w:val="26"/>
          <w:szCs w:val="26"/>
          <w:lang w:val="en-US"/>
        </w:rPr>
        <w:t xml:space="preserve">4: </w:t>
      </w:r>
      <w:r>
        <w:rPr>
          <w:rFonts w:ascii="Calibri" w:hAnsi="Calibri" w:eastAsia="Calibri" w:cs="Calibri"/>
          <w:b/>
          <w:bCs/>
          <w:color w:val="auto"/>
          <w:sz w:val="26"/>
          <w:szCs w:val="26"/>
        </w:rPr>
        <w:t>Synthesis into Design Artefacts</w:t>
      </w:r>
    </w:p>
    <w:p w14:paraId="60BCF752">
      <w:pPr>
        <w:spacing w:before="80" w:after="80"/>
        <w:jc w:val="both"/>
        <w:rPr>
          <w:color w:val="auto"/>
        </w:rPr>
      </w:pPr>
      <w:r>
        <w:rPr>
          <w:rFonts w:ascii="Calibri" w:hAnsi="Calibri" w:eastAsia="Calibri" w:cs="Calibri"/>
          <w:color w:val="auto"/>
          <w:sz w:val="22"/>
          <w:szCs w:val="22"/>
        </w:rPr>
        <w:t>The cleaned and structured data was synthesised into the following actionable design artefacts used as inputs to the requirement analysis phase:</w:t>
      </w:r>
    </w:p>
    <w:p w14:paraId="27A0B2A8">
      <w:pPr>
        <w:pStyle w:val="16"/>
        <w:numPr>
          <w:ilvl w:val="0"/>
          <w:numId w:val="1"/>
        </w:numPr>
        <w:spacing w:before="40" w:after="40"/>
        <w:rPr>
          <w:color w:val="auto"/>
        </w:rPr>
      </w:pPr>
      <w:r>
        <w:rPr>
          <w:rFonts w:ascii="Calibri" w:hAnsi="Calibri" w:eastAsia="Calibri" w:cs="Calibri"/>
          <w:b w:val="0"/>
          <w:bCs w:val="0"/>
          <w:color w:val="auto"/>
          <w:sz w:val="22"/>
          <w:szCs w:val="22"/>
        </w:rPr>
        <w:t>User personas: Drive Test Technician, RF Planning Engineer, NOC Analyst</w:t>
      </w:r>
    </w:p>
    <w:p w14:paraId="2E189576">
      <w:pPr>
        <w:pStyle w:val="16"/>
        <w:numPr>
          <w:ilvl w:val="0"/>
          <w:numId w:val="1"/>
        </w:numPr>
        <w:spacing w:before="40" w:after="40"/>
        <w:rPr>
          <w:color w:val="auto"/>
        </w:rPr>
      </w:pPr>
      <w:r>
        <w:rPr>
          <w:rFonts w:ascii="Calibri" w:hAnsi="Calibri" w:eastAsia="Calibri" w:cs="Calibri"/>
          <w:b w:val="0"/>
          <w:bCs w:val="0"/>
          <w:color w:val="auto"/>
          <w:sz w:val="22"/>
          <w:szCs w:val="22"/>
        </w:rPr>
        <w:t>User journey maps: session setup, active data collection, call drop response, post-session upload</w:t>
      </w:r>
    </w:p>
    <w:p w14:paraId="74017894">
      <w:pPr>
        <w:pStyle w:val="16"/>
        <w:numPr>
          <w:ilvl w:val="0"/>
          <w:numId w:val="1"/>
        </w:numPr>
        <w:spacing w:before="40" w:after="40"/>
        <w:rPr>
          <w:color w:val="auto"/>
        </w:rPr>
      </w:pPr>
      <w:r>
        <w:rPr>
          <w:rFonts w:ascii="Calibri" w:hAnsi="Calibri" w:eastAsia="Calibri" w:cs="Calibri"/>
          <w:b w:val="0"/>
          <w:bCs w:val="0"/>
          <w:color w:val="auto"/>
          <w:sz w:val="22"/>
          <w:szCs w:val="22"/>
        </w:rPr>
        <w:t>UI convention inventory: metric positions, colour coding standards, control placement patterns</w:t>
      </w:r>
    </w:p>
    <w:p w14:paraId="04BD2522">
      <w:pPr>
        <w:pStyle w:val="16"/>
        <w:numPr>
          <w:ilvl w:val="0"/>
          <w:numId w:val="1"/>
        </w:numPr>
        <w:spacing w:before="40" w:after="40"/>
        <w:rPr>
          <w:color w:val="auto"/>
        </w:rPr>
      </w:pPr>
      <w:r>
        <w:rPr>
          <w:rFonts w:ascii="Calibri" w:hAnsi="Calibri" w:eastAsia="Calibri" w:cs="Calibri"/>
          <w:b w:val="0"/>
          <w:bCs w:val="0"/>
          <w:color w:val="auto"/>
          <w:sz w:val="22"/>
          <w:szCs w:val="22"/>
        </w:rPr>
        <w:t>Prioritised pain point list: fed directly into the requirement backlog</w:t>
      </w:r>
    </w:p>
    <w:p w14:paraId="0258314B">
      <w:pPr>
        <w:pStyle w:val="16"/>
        <w:numPr>
          <w:ilvl w:val="0"/>
          <w:numId w:val="1"/>
        </w:numPr>
        <w:spacing w:before="40" w:after="40"/>
        <w:rPr>
          <w:color w:val="auto"/>
        </w:rPr>
      </w:pPr>
      <w:r>
        <w:rPr>
          <w:rFonts w:ascii="Calibri" w:hAnsi="Calibri" w:eastAsia="Calibri" w:cs="Calibri"/>
          <w:b w:val="0"/>
          <w:bCs w:val="0"/>
          <w:color w:val="auto"/>
          <w:sz w:val="22"/>
          <w:szCs w:val="22"/>
        </w:rPr>
        <w:t>'How might we' statements: e.g. 'How might we ensure the app is fully operable with one hand while in a moving vehicle?'</w:t>
      </w:r>
    </w:p>
    <w:p w14:paraId="437721F5">
      <w:pPr>
        <w:rPr>
          <w:color w:val="auto"/>
        </w:rPr>
      </w:pPr>
      <w:r>
        <w:rPr>
          <w:color w:val="auto"/>
        </w:rPr>
        <w:br w:type="page"/>
      </w:r>
    </w:p>
    <w:p w14:paraId="0454A3E8">
      <w:pPr>
        <w:pStyle w:val="2"/>
        <w:pBdr>
          <w:bottom w:val="single" w:color="00ACC1" w:sz="4" w:space="4"/>
        </w:pBdr>
        <w:spacing w:before="400" w:after="120"/>
      </w:pPr>
      <w:r>
        <w:rPr>
          <w:rFonts w:ascii="Calibri" w:hAnsi="Calibri" w:eastAsia="Calibri" w:cs="Calibri"/>
          <w:b/>
          <w:bCs/>
          <w:color w:val="0A2342"/>
          <w:sz w:val="32"/>
          <w:szCs w:val="32"/>
        </w:rPr>
        <w:t>6. User Reluctance Assessment</w:t>
      </w:r>
    </w:p>
    <w:p w14:paraId="50EFA8DC">
      <w:pPr>
        <w:spacing w:before="80" w:after="80"/>
        <w:jc w:val="both"/>
      </w:pPr>
      <w:r>
        <w:rPr>
          <w:rFonts w:ascii="Calibri" w:hAnsi="Calibri" w:eastAsia="Calibri" w:cs="Calibri"/>
          <w:sz w:val="22"/>
          <w:szCs w:val="22"/>
        </w:rPr>
        <w:t>User reluctance assessment involves identifying, measuring, and understanding resistance that potential users have towards adopting a new system. This is particularly important for this application because it asks users to change established workflows, trust a smartphone as a measurement device, and share location data with a backend platform. Reluctance was assessed through informal surveys and structured analysis using the Technology Acceptance Model (TAM) framework.</w:t>
      </w:r>
    </w:p>
    <w:p w14:paraId="7B97E257">
      <w:pPr>
        <w:spacing w:before="80" w:after="80"/>
      </w:pPr>
    </w:p>
    <w:p w14:paraId="0CCD828E">
      <w:pPr>
        <w:pStyle w:val="3"/>
        <w:spacing w:before="280" w:after="80"/>
        <w:rPr>
          <w:color w:val="auto"/>
        </w:rPr>
      </w:pPr>
      <w:r>
        <w:rPr>
          <w:rFonts w:ascii="Calibri" w:hAnsi="Calibri" w:eastAsia="Calibri" w:cs="Calibri"/>
          <w:b/>
          <w:bCs/>
          <w:color w:val="auto"/>
          <w:sz w:val="26"/>
          <w:szCs w:val="26"/>
        </w:rPr>
        <w:t>6.1 Reluctance Triggers Identified</w:t>
      </w:r>
    </w:p>
    <w:p w14:paraId="77559D35">
      <w:pPr>
        <w:spacing w:before="80" w:after="80"/>
        <w:jc w:val="both"/>
        <w:rPr>
          <w:color w:val="auto"/>
        </w:rPr>
      </w:pPr>
      <w:r>
        <w:rPr>
          <w:rFonts w:ascii="Calibri" w:hAnsi="Calibri" w:eastAsia="Calibri" w:cs="Calibri"/>
          <w:color w:val="auto"/>
          <w:sz w:val="22"/>
          <w:szCs w:val="22"/>
        </w:rPr>
        <w:t>The following application-specific reluctance triggers were identified before data collection began, based on the nature of the system:</w:t>
      </w:r>
    </w:p>
    <w:p w14:paraId="3C1E6F96">
      <w:pPr>
        <w:spacing w:before="80" w:after="80"/>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4200"/>
        <w:gridCol w:w="2160"/>
      </w:tblGrid>
      <w:tr w14:paraId="320E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4DB43F6">
            <w:pPr>
              <w:rPr>
                <w:color w:val="auto"/>
              </w:rPr>
            </w:pPr>
            <w:r>
              <w:rPr>
                <w:rFonts w:ascii="Calibri" w:hAnsi="Calibri" w:eastAsia="Calibri" w:cs="Calibri"/>
                <w:b/>
                <w:bCs/>
                <w:color w:val="auto"/>
                <w:sz w:val="20"/>
                <w:szCs w:val="20"/>
              </w:rPr>
              <w:t>Trigger</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1997DCB">
            <w:pPr>
              <w:rPr>
                <w:color w:val="auto"/>
              </w:rPr>
            </w:pPr>
            <w:r>
              <w:rPr>
                <w:rFonts w:ascii="Calibri" w:hAnsi="Calibri" w:eastAsia="Calibri" w:cs="Calibri"/>
                <w:b/>
                <w:bCs/>
                <w:color w:val="auto"/>
                <w:sz w:val="20"/>
                <w:szCs w:val="20"/>
              </w:rPr>
              <w:t>Why It Causes Reluctance</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0D39273">
            <w:pPr>
              <w:rPr>
                <w:color w:val="auto"/>
              </w:rPr>
            </w:pPr>
            <w:r>
              <w:rPr>
                <w:rFonts w:ascii="Calibri" w:hAnsi="Calibri" w:eastAsia="Calibri" w:cs="Calibri"/>
                <w:b/>
                <w:bCs/>
                <w:color w:val="auto"/>
                <w:sz w:val="20"/>
                <w:szCs w:val="20"/>
              </w:rPr>
              <w:t>Risk Level</w:t>
            </w:r>
          </w:p>
        </w:tc>
      </w:tr>
      <w:tr w14:paraId="288C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3CEA73E">
            <w:pPr>
              <w:rPr>
                <w:color w:val="auto"/>
              </w:rPr>
            </w:pPr>
            <w:r>
              <w:rPr>
                <w:rFonts w:ascii="Calibri" w:hAnsi="Calibri" w:eastAsia="Calibri" w:cs="Calibri"/>
                <w:color w:val="auto"/>
                <w:sz w:val="20"/>
                <w:szCs w:val="20"/>
              </w:rPr>
              <w:t>Smartphone as measurement device</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1D7E3F9">
            <w:pPr>
              <w:rPr>
                <w:color w:val="auto"/>
              </w:rPr>
            </w:pPr>
            <w:r>
              <w:rPr>
                <w:rFonts w:ascii="Calibri" w:hAnsi="Calibri" w:eastAsia="Calibri" w:cs="Calibri"/>
                <w:color w:val="auto"/>
                <w:sz w:val="20"/>
                <w:szCs w:val="20"/>
              </w:rPr>
              <w:t>Scepticism about accuracy vs dedicated calibrated hardware</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D073CB2">
            <w:pPr>
              <w:rPr>
                <w:color w:val="auto"/>
              </w:rPr>
            </w:pPr>
            <w:r>
              <w:rPr>
                <w:rFonts w:ascii="Calibri" w:hAnsi="Calibri" w:eastAsia="Calibri" w:cs="Calibri"/>
                <w:color w:val="auto"/>
                <w:sz w:val="20"/>
                <w:szCs w:val="20"/>
              </w:rPr>
              <w:t>High</w:t>
            </w:r>
          </w:p>
        </w:tc>
      </w:tr>
      <w:tr w14:paraId="3443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AFF32F1">
            <w:pPr>
              <w:rPr>
                <w:color w:val="auto"/>
              </w:rPr>
            </w:pPr>
            <w:r>
              <w:rPr>
                <w:rFonts w:ascii="Calibri" w:hAnsi="Calibri" w:eastAsia="Calibri" w:cs="Calibri"/>
                <w:color w:val="auto"/>
                <w:sz w:val="20"/>
                <w:szCs w:val="20"/>
              </w:rPr>
              <w:t>Crowdsensed / shared data model</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1116EE8">
            <w:pPr>
              <w:rPr>
                <w:color w:val="auto"/>
              </w:rPr>
            </w:pPr>
            <w:r>
              <w:rPr>
                <w:rFonts w:ascii="Calibri" w:hAnsi="Calibri" w:eastAsia="Calibri" w:cs="Calibri"/>
                <w:color w:val="auto"/>
                <w:sz w:val="20"/>
                <w:szCs w:val="20"/>
              </w:rPr>
              <w:t>Privacy concerns; questions about data ownership and who sees the data</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A551EF1">
            <w:pPr>
              <w:rPr>
                <w:color w:val="auto"/>
              </w:rPr>
            </w:pPr>
            <w:r>
              <w:rPr>
                <w:rFonts w:ascii="Calibri" w:hAnsi="Calibri" w:eastAsia="Calibri" w:cs="Calibri"/>
                <w:color w:val="auto"/>
                <w:sz w:val="20"/>
                <w:szCs w:val="20"/>
              </w:rPr>
              <w:t>High</w:t>
            </w:r>
          </w:p>
        </w:tc>
      </w:tr>
      <w:tr w14:paraId="342AB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1CF0C73">
            <w:pPr>
              <w:rPr>
                <w:color w:val="auto"/>
              </w:rPr>
            </w:pPr>
            <w:r>
              <w:rPr>
                <w:rFonts w:ascii="Calibri" w:hAnsi="Calibri" w:eastAsia="Calibri" w:cs="Calibri"/>
                <w:color w:val="auto"/>
                <w:sz w:val="20"/>
                <w:szCs w:val="20"/>
              </w:rPr>
              <w:t>Always-on data collection</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ED84B25">
            <w:pPr>
              <w:rPr>
                <w:color w:val="auto"/>
              </w:rPr>
            </w:pPr>
            <w:r>
              <w:rPr>
                <w:rFonts w:ascii="Calibri" w:hAnsi="Calibri" w:eastAsia="Calibri" w:cs="Calibri"/>
                <w:color w:val="auto"/>
                <w:sz w:val="20"/>
                <w:szCs w:val="20"/>
              </w:rPr>
              <w:t>Battery drain anxiety; mobile data quota concerns</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C82B57D">
            <w:pPr>
              <w:rPr>
                <w:color w:val="auto"/>
              </w:rPr>
            </w:pPr>
            <w:r>
              <w:rPr>
                <w:rFonts w:ascii="Calibri" w:hAnsi="Calibri" w:eastAsia="Calibri" w:cs="Calibri"/>
                <w:color w:val="auto"/>
                <w:sz w:val="20"/>
                <w:szCs w:val="20"/>
              </w:rPr>
              <w:t>Medium</w:t>
            </w:r>
          </w:p>
        </w:tc>
      </w:tr>
      <w:tr w14:paraId="2115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017510E">
            <w:pPr>
              <w:rPr>
                <w:color w:val="auto"/>
              </w:rPr>
            </w:pPr>
            <w:r>
              <w:rPr>
                <w:rFonts w:ascii="Calibri" w:hAnsi="Calibri" w:eastAsia="Calibri" w:cs="Calibri"/>
                <w:color w:val="auto"/>
                <w:sz w:val="20"/>
                <w:szCs w:val="20"/>
              </w:rPr>
              <w:t>Backend platform they don't control</w:t>
            </w:r>
          </w:p>
        </w:tc>
        <w:tc>
          <w:tcPr>
            <w:tcW w:w="4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0518EF7">
            <w:pPr>
              <w:rPr>
                <w:color w:val="auto"/>
              </w:rPr>
            </w:pPr>
            <w:r>
              <w:rPr>
                <w:rFonts w:ascii="Calibri" w:hAnsi="Calibri" w:eastAsia="Calibri" w:cs="Calibri"/>
                <w:color w:val="auto"/>
                <w:sz w:val="20"/>
                <w:szCs w:val="20"/>
              </w:rPr>
              <w:t>Trust questions about data storage security and handling</w:t>
            </w:r>
          </w:p>
        </w:tc>
        <w:tc>
          <w:tcPr>
            <w:tcW w:w="21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647439F">
            <w:pPr>
              <w:rPr>
                <w:color w:val="auto"/>
              </w:rPr>
            </w:pPr>
            <w:r>
              <w:rPr>
                <w:rFonts w:ascii="Calibri" w:hAnsi="Calibri" w:eastAsia="Calibri" w:cs="Calibri"/>
                <w:color w:val="auto"/>
                <w:sz w:val="20"/>
                <w:szCs w:val="20"/>
              </w:rPr>
              <w:t>High</w:t>
            </w:r>
          </w:p>
        </w:tc>
      </w:tr>
    </w:tbl>
    <w:p w14:paraId="579C94B0">
      <w:pPr>
        <w:spacing w:before="80" w:after="80"/>
        <w:rPr>
          <w:color w:val="auto"/>
        </w:rPr>
      </w:pPr>
    </w:p>
    <w:p w14:paraId="6B6D630D">
      <w:pPr>
        <w:pStyle w:val="3"/>
        <w:spacing w:before="280" w:after="80"/>
        <w:rPr>
          <w:color w:val="auto"/>
        </w:rPr>
      </w:pPr>
      <w:r>
        <w:rPr>
          <w:rFonts w:ascii="Calibri" w:hAnsi="Calibri" w:eastAsia="Calibri" w:cs="Calibri"/>
          <w:b/>
          <w:bCs/>
          <w:color w:val="auto"/>
          <w:sz w:val="26"/>
          <w:szCs w:val="26"/>
        </w:rPr>
        <w:t>6.2 Survey Responses Collected</w:t>
      </w:r>
    </w:p>
    <w:p w14:paraId="0831716A">
      <w:pPr>
        <w:spacing w:before="80" w:after="80"/>
        <w:jc w:val="both"/>
        <w:rPr>
          <w:color w:val="auto"/>
        </w:rPr>
      </w:pPr>
      <w:r>
        <w:rPr>
          <w:rFonts w:ascii="Calibri" w:hAnsi="Calibri" w:eastAsia="Calibri" w:cs="Calibri"/>
          <w:color w:val="auto"/>
          <w:sz w:val="22"/>
          <w:szCs w:val="22"/>
        </w:rPr>
        <w:t>Informal surveys conducted with target users produced the following direct responses, which were analysed and categorised:</w:t>
      </w:r>
    </w:p>
    <w:p w14:paraId="5D280872">
      <w:pPr>
        <w:spacing w:before="80" w:after="80"/>
        <w:rPr>
          <w:color w:val="auto"/>
        </w:rPr>
      </w:pPr>
    </w:p>
    <w:p w14:paraId="49054BFC">
      <w:pPr>
        <w:spacing w:before="180" w:after="60"/>
        <w:rPr>
          <w:color w:val="auto"/>
        </w:rPr>
      </w:pPr>
      <w:r>
        <w:rPr>
          <w:rFonts w:ascii="Calibri" w:hAnsi="Calibri" w:eastAsia="Calibri" w:cs="Calibri"/>
          <w:b/>
          <w:bCs/>
          <w:color w:val="auto"/>
          <w:sz w:val="24"/>
          <w:szCs w:val="24"/>
        </w:rPr>
        <w:t>6.2.1 Statements of Concern</w:t>
      </w:r>
    </w:p>
    <w:p w14:paraId="6E8AFA4D">
      <w:pPr>
        <w:pStyle w:val="16"/>
        <w:numPr>
          <w:ilvl w:val="0"/>
          <w:numId w:val="1"/>
        </w:numPr>
        <w:spacing w:before="40" w:after="40"/>
        <w:rPr>
          <w:color w:val="auto"/>
        </w:rPr>
      </w:pPr>
      <w:r>
        <w:rPr>
          <w:rFonts w:ascii="Calibri" w:hAnsi="Calibri" w:eastAsia="Calibri" w:cs="Calibri"/>
          <w:b/>
          <w:bCs/>
          <w:color w:val="auto"/>
          <w:sz w:val="22"/>
          <w:szCs w:val="22"/>
        </w:rPr>
        <w:t>"I don't want my location tracked"</w:t>
      </w:r>
    </w:p>
    <w:p w14:paraId="37FC779B">
      <w:pPr>
        <w:spacing w:before="80" w:after="80"/>
        <w:jc w:val="both"/>
        <w:rPr>
          <w:color w:val="auto"/>
        </w:rPr>
      </w:pPr>
      <w:r>
        <w:rPr>
          <w:rFonts w:ascii="Calibri" w:hAnsi="Calibri" w:eastAsia="Calibri" w:cs="Calibri"/>
          <w:color w:val="auto"/>
          <w:sz w:val="22"/>
          <w:szCs w:val="22"/>
        </w:rPr>
        <w:t>Category: Privacy. Frequency: High. This is the most commonly expressed concern. Users are uncomfortable with continuous GPS logging even when they understand it is necessary for the app's core function.</w:t>
      </w:r>
    </w:p>
    <w:p w14:paraId="09EDAB21">
      <w:pPr>
        <w:spacing w:before="80" w:after="80"/>
        <w:rPr>
          <w:color w:val="auto"/>
        </w:rPr>
      </w:pPr>
    </w:p>
    <w:p w14:paraId="598B6769">
      <w:pPr>
        <w:pStyle w:val="16"/>
        <w:numPr>
          <w:ilvl w:val="0"/>
          <w:numId w:val="1"/>
        </w:numPr>
        <w:spacing w:before="40" w:after="40"/>
        <w:rPr>
          <w:color w:val="auto"/>
        </w:rPr>
      </w:pPr>
      <w:r>
        <w:rPr>
          <w:rFonts w:ascii="Calibri" w:hAnsi="Calibri" w:eastAsia="Calibri" w:cs="Calibri"/>
          <w:b/>
          <w:bCs/>
          <w:color w:val="auto"/>
          <w:sz w:val="22"/>
          <w:szCs w:val="22"/>
        </w:rPr>
        <w:t>"I don't want it taking too much space in my phone"</w:t>
      </w:r>
    </w:p>
    <w:p w14:paraId="21FCC19D">
      <w:pPr>
        <w:spacing w:before="80" w:after="80"/>
        <w:jc w:val="both"/>
        <w:rPr>
          <w:color w:val="auto"/>
        </w:rPr>
      </w:pPr>
      <w:r>
        <w:rPr>
          <w:rFonts w:ascii="Calibri" w:hAnsi="Calibri" w:eastAsia="Calibri" w:cs="Calibri"/>
          <w:color w:val="auto"/>
          <w:sz w:val="22"/>
          <w:szCs w:val="22"/>
        </w:rPr>
        <w:t>Category: Storage. Frequency: Medium. Users are concerned about app installation size and local data buffer accumulation during long sessions without connectivity.</w:t>
      </w:r>
    </w:p>
    <w:p w14:paraId="6C33D399">
      <w:pPr>
        <w:spacing w:before="80" w:after="80"/>
        <w:rPr>
          <w:color w:val="auto"/>
        </w:rPr>
      </w:pPr>
    </w:p>
    <w:p w14:paraId="3BB6BF8C">
      <w:pPr>
        <w:pStyle w:val="16"/>
        <w:numPr>
          <w:ilvl w:val="0"/>
          <w:numId w:val="1"/>
        </w:numPr>
        <w:spacing w:before="40" w:after="40"/>
        <w:rPr>
          <w:color w:val="auto"/>
        </w:rPr>
      </w:pPr>
      <w:r>
        <w:rPr>
          <w:rFonts w:ascii="Calibri" w:hAnsi="Calibri" w:eastAsia="Calibri" w:cs="Calibri"/>
          <w:b/>
          <w:bCs/>
          <w:color w:val="auto"/>
          <w:sz w:val="22"/>
          <w:szCs w:val="22"/>
        </w:rPr>
        <w:t>"I don't want my information exposed"</w:t>
      </w:r>
    </w:p>
    <w:p w14:paraId="57E2E1B1">
      <w:pPr>
        <w:spacing w:before="80" w:after="80"/>
        <w:jc w:val="both"/>
        <w:rPr>
          <w:color w:val="auto"/>
        </w:rPr>
      </w:pPr>
      <w:r>
        <w:rPr>
          <w:rFonts w:ascii="Calibri" w:hAnsi="Calibri" w:eastAsia="Calibri" w:cs="Calibri"/>
          <w:color w:val="auto"/>
          <w:sz w:val="22"/>
          <w:szCs w:val="22"/>
        </w:rPr>
        <w:t>Category: Data security. Frequency: High. Users want assurance that their measurement data — particularly location traces — cannot be accessed by unauthorised parties or used for surveillance purposes.</w:t>
      </w:r>
    </w:p>
    <w:p w14:paraId="6FDB0727">
      <w:pPr>
        <w:spacing w:before="80" w:after="80"/>
        <w:rPr>
          <w:color w:val="auto"/>
        </w:rPr>
      </w:pPr>
    </w:p>
    <w:p w14:paraId="7FF3853C">
      <w:pPr>
        <w:spacing w:before="180" w:after="60"/>
        <w:rPr>
          <w:color w:val="auto"/>
        </w:rPr>
      </w:pPr>
      <w:r>
        <w:rPr>
          <w:rFonts w:ascii="Calibri" w:hAnsi="Calibri" w:eastAsia="Calibri" w:cs="Calibri"/>
          <w:b/>
          <w:bCs/>
          <w:color w:val="auto"/>
          <w:sz w:val="24"/>
          <w:szCs w:val="24"/>
        </w:rPr>
        <w:t>6.2.2 Questions Raised</w:t>
      </w:r>
    </w:p>
    <w:p w14:paraId="18F50929">
      <w:pPr>
        <w:pStyle w:val="16"/>
        <w:numPr>
          <w:ilvl w:val="0"/>
          <w:numId w:val="1"/>
        </w:numPr>
        <w:spacing w:before="40" w:after="40"/>
        <w:rPr>
          <w:color w:val="auto"/>
        </w:rPr>
      </w:pPr>
      <w:r>
        <w:rPr>
          <w:rFonts w:ascii="Calibri" w:hAnsi="Calibri" w:eastAsia="Calibri" w:cs="Calibri"/>
          <w:b/>
          <w:bCs/>
          <w:color w:val="auto"/>
          <w:sz w:val="22"/>
          <w:szCs w:val="22"/>
        </w:rPr>
        <w:t>"Can the app operate offline?"</w:t>
      </w:r>
    </w:p>
    <w:p w14:paraId="0C8318E7">
      <w:pPr>
        <w:spacing w:before="80" w:after="80"/>
        <w:jc w:val="both"/>
        <w:rPr>
          <w:color w:val="auto"/>
        </w:rPr>
      </w:pPr>
      <w:r>
        <w:rPr>
          <w:rFonts w:ascii="Calibri" w:hAnsi="Calibri" w:eastAsia="Calibri" w:cs="Calibri"/>
          <w:color w:val="auto"/>
          <w:sz w:val="22"/>
          <w:szCs w:val="22"/>
        </w:rPr>
        <w:t>This question was raised by every field-oriented respondent. It directly maps to a critical functional requirement: the app must buffer data locally during connectivity gaps and upload automatically upon reconnection.</w:t>
      </w:r>
    </w:p>
    <w:p w14:paraId="05DB65B7">
      <w:pPr>
        <w:spacing w:before="80" w:after="80"/>
        <w:rPr>
          <w:color w:val="auto"/>
        </w:rPr>
      </w:pPr>
    </w:p>
    <w:p w14:paraId="418C69FC">
      <w:pPr>
        <w:pStyle w:val="16"/>
        <w:numPr>
          <w:ilvl w:val="0"/>
          <w:numId w:val="1"/>
        </w:numPr>
        <w:spacing w:before="40" w:after="40"/>
        <w:rPr>
          <w:color w:val="auto"/>
        </w:rPr>
      </w:pPr>
      <w:r>
        <w:rPr>
          <w:rFonts w:ascii="Calibri" w:hAnsi="Calibri" w:eastAsia="Calibri" w:cs="Calibri"/>
          <w:b/>
          <w:bCs/>
          <w:color w:val="auto"/>
          <w:sz w:val="22"/>
          <w:szCs w:val="22"/>
        </w:rPr>
        <w:t>"Would the data be trusted?"</w:t>
      </w:r>
    </w:p>
    <w:p w14:paraId="022A6A6F">
      <w:pPr>
        <w:spacing w:before="80" w:after="80"/>
        <w:jc w:val="both"/>
        <w:rPr>
          <w:color w:val="auto"/>
        </w:rPr>
      </w:pPr>
      <w:r>
        <w:rPr>
          <w:rFonts w:ascii="Calibri" w:hAnsi="Calibri" w:eastAsia="Calibri" w:cs="Calibri"/>
          <w:color w:val="auto"/>
          <w:sz w:val="22"/>
          <w:szCs w:val="22"/>
        </w:rPr>
        <w:t>This question reflects professional scepticism about using consumer smartphone hardware in place of calibrated drive test equipment. It requires the application to include a validation or benchmarking feature that demonstrates measurement accuracy comparable to professional tools.</w:t>
      </w:r>
    </w:p>
    <w:p w14:paraId="78691B8B">
      <w:pPr>
        <w:spacing w:before="80" w:after="80"/>
        <w:rPr>
          <w:color w:val="auto"/>
        </w:rPr>
      </w:pPr>
    </w:p>
    <w:p w14:paraId="4EFC9ADF">
      <w:pPr>
        <w:pStyle w:val="16"/>
        <w:numPr>
          <w:ilvl w:val="0"/>
          <w:numId w:val="1"/>
        </w:numPr>
        <w:spacing w:before="40" w:after="40"/>
        <w:rPr>
          <w:color w:val="auto"/>
        </w:rPr>
      </w:pPr>
      <w:r>
        <w:rPr>
          <w:rFonts w:ascii="Calibri" w:hAnsi="Calibri" w:eastAsia="Calibri" w:cs="Calibri"/>
          <w:b/>
          <w:bCs/>
          <w:color w:val="auto"/>
          <w:sz w:val="22"/>
          <w:szCs w:val="22"/>
        </w:rPr>
        <w:t>"Would the app be easy to use?"</w:t>
      </w:r>
    </w:p>
    <w:p w14:paraId="464EBAA5">
      <w:pPr>
        <w:spacing w:before="80" w:after="80"/>
        <w:jc w:val="both"/>
        <w:rPr>
          <w:color w:val="auto"/>
        </w:rPr>
      </w:pPr>
      <w:r>
        <w:rPr>
          <w:rFonts w:ascii="Calibri" w:hAnsi="Calibri" w:eastAsia="Calibri" w:cs="Calibri"/>
          <w:color w:val="auto"/>
          <w:sz w:val="22"/>
          <w:szCs w:val="22"/>
        </w:rPr>
        <w:t>This question reflects concern about the learning curve, particularly from users familiar with existing tools. It reinforces the need for a UI that mirrors familiar conventions from TEMS Pocket and similar tools.</w:t>
      </w:r>
    </w:p>
    <w:p w14:paraId="307E19DB">
      <w:pPr>
        <w:spacing w:before="80" w:after="80"/>
        <w:rPr>
          <w:color w:val="auto"/>
        </w:rPr>
      </w:pPr>
    </w:p>
    <w:p w14:paraId="0E3D26DE">
      <w:pPr>
        <w:pStyle w:val="16"/>
        <w:numPr>
          <w:ilvl w:val="0"/>
          <w:numId w:val="1"/>
        </w:numPr>
        <w:spacing w:before="40" w:after="40"/>
        <w:rPr>
          <w:color w:val="auto"/>
        </w:rPr>
      </w:pPr>
      <w:r>
        <w:rPr>
          <w:rFonts w:ascii="Calibri" w:hAnsi="Calibri" w:eastAsia="Calibri" w:cs="Calibri"/>
          <w:b/>
          <w:bCs/>
          <w:color w:val="auto"/>
          <w:sz w:val="22"/>
          <w:szCs w:val="22"/>
        </w:rPr>
        <w:t>"How long will it take?"</w:t>
      </w:r>
    </w:p>
    <w:p w14:paraId="66EF210C">
      <w:pPr>
        <w:spacing w:before="80" w:after="80"/>
        <w:jc w:val="both"/>
        <w:rPr>
          <w:color w:val="auto"/>
        </w:rPr>
      </w:pPr>
      <w:r>
        <w:rPr>
          <w:rFonts w:ascii="Calibri" w:hAnsi="Calibri" w:eastAsia="Calibri" w:cs="Calibri"/>
          <w:color w:val="auto"/>
          <w:sz w:val="22"/>
          <w:szCs w:val="22"/>
        </w:rPr>
        <w:t>This question has three interpretations: session duration, data upload time, and time to see results on the backend dashboard. Each interpretation must be addressed with specific SLAs defined in the non-functional requirements.</w:t>
      </w:r>
    </w:p>
    <w:p w14:paraId="131BA1B6">
      <w:pPr>
        <w:spacing w:before="80" w:after="80"/>
        <w:rPr>
          <w:color w:val="auto"/>
        </w:rPr>
      </w:pPr>
    </w:p>
    <w:p w14:paraId="3E8E95A2">
      <w:pPr>
        <w:pStyle w:val="3"/>
        <w:spacing w:before="280" w:after="80"/>
        <w:rPr>
          <w:color w:val="auto"/>
        </w:rPr>
      </w:pPr>
      <w:r>
        <w:rPr>
          <w:rFonts w:ascii="Calibri" w:hAnsi="Calibri" w:eastAsia="Calibri" w:cs="Calibri"/>
          <w:b/>
          <w:bCs/>
          <w:color w:val="auto"/>
          <w:sz w:val="26"/>
          <w:szCs w:val="26"/>
        </w:rPr>
        <w:t>6.3 Reluctance Risk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949"/>
        <w:gridCol w:w="1105"/>
        <w:gridCol w:w="927"/>
        <w:gridCol w:w="1054"/>
        <w:gridCol w:w="4325"/>
      </w:tblGrid>
      <w:tr w14:paraId="63E64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A3571A6">
            <w:pPr>
              <w:rPr>
                <w:color w:val="auto"/>
              </w:rPr>
            </w:pPr>
            <w:r>
              <w:rPr>
                <w:rFonts w:ascii="Calibri" w:hAnsi="Calibri" w:eastAsia="Calibri" w:cs="Calibri"/>
                <w:b/>
                <w:bCs/>
                <w:color w:val="auto"/>
                <w:sz w:val="20"/>
                <w:szCs w:val="20"/>
              </w:rPr>
              <w:t>Concern</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4C09D33">
            <w:pPr>
              <w:rPr>
                <w:color w:val="auto"/>
              </w:rPr>
            </w:pPr>
            <w:r>
              <w:rPr>
                <w:rFonts w:ascii="Calibri" w:hAnsi="Calibri" w:eastAsia="Calibri" w:cs="Calibri"/>
                <w:b/>
                <w:bCs/>
                <w:color w:val="auto"/>
                <w:sz w:val="20"/>
                <w:szCs w:val="20"/>
              </w:rPr>
              <w:t>Frequency</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2AAAE47">
            <w:pPr>
              <w:rPr>
                <w:color w:val="auto"/>
              </w:rPr>
            </w:pPr>
            <w:r>
              <w:rPr>
                <w:rFonts w:ascii="Calibri" w:hAnsi="Calibri" w:eastAsia="Calibri" w:cs="Calibri"/>
                <w:b/>
                <w:bCs/>
                <w:color w:val="auto"/>
                <w:sz w:val="20"/>
                <w:szCs w:val="20"/>
              </w:rPr>
              <w:t>Impact</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A420381">
            <w:pPr>
              <w:rPr>
                <w:color w:val="auto"/>
              </w:rPr>
            </w:pPr>
            <w:r>
              <w:rPr>
                <w:rFonts w:ascii="Calibri" w:hAnsi="Calibri" w:eastAsia="Calibri" w:cs="Calibri"/>
                <w:b/>
                <w:bCs/>
                <w:color w:val="auto"/>
                <w:sz w:val="20"/>
                <w:szCs w:val="20"/>
              </w:rPr>
              <w:t>Risk</w:t>
            </w:r>
          </w:p>
        </w:tc>
        <w:tc>
          <w:tcPr>
            <w:tcW w:w="4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61C1B41">
            <w:pPr>
              <w:rPr>
                <w:color w:val="auto"/>
              </w:rPr>
            </w:pPr>
            <w:r>
              <w:rPr>
                <w:rFonts w:ascii="Calibri" w:hAnsi="Calibri" w:eastAsia="Calibri" w:cs="Calibri"/>
                <w:b/>
                <w:bCs/>
                <w:color w:val="auto"/>
                <w:sz w:val="20"/>
                <w:szCs w:val="20"/>
              </w:rPr>
              <w:t>Design Response</w:t>
            </w:r>
          </w:p>
        </w:tc>
      </w:tr>
      <w:tr w14:paraId="6C5B6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3D425C4">
            <w:pPr>
              <w:rPr>
                <w:color w:val="auto"/>
              </w:rPr>
            </w:pPr>
            <w:r>
              <w:rPr>
                <w:rFonts w:ascii="Calibri" w:hAnsi="Calibri" w:eastAsia="Calibri" w:cs="Calibri"/>
                <w:color w:val="auto"/>
                <w:sz w:val="20"/>
                <w:szCs w:val="20"/>
              </w:rPr>
              <w:t>Privacy / location tracking</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E593FD9">
            <w:pPr>
              <w:rPr>
                <w:color w:val="auto"/>
              </w:rPr>
            </w:pPr>
            <w:r>
              <w:rPr>
                <w:rFonts w:ascii="Calibri" w:hAnsi="Calibri" w:eastAsia="Calibri" w:cs="Calibri"/>
                <w:color w:val="auto"/>
                <w:sz w:val="20"/>
                <w:szCs w:val="20"/>
              </w:rPr>
              <w:t>High</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8168600">
            <w:pPr>
              <w:rPr>
                <w:color w:val="auto"/>
              </w:rPr>
            </w:pPr>
            <w:r>
              <w:rPr>
                <w:rFonts w:ascii="Calibri" w:hAnsi="Calibri" w:eastAsia="Calibri" w:cs="Calibri"/>
                <w:color w:val="auto"/>
                <w:sz w:val="20"/>
                <w:szCs w:val="20"/>
              </w:rPr>
              <w:t>High</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07737AE">
            <w:pPr>
              <w:rPr>
                <w:color w:val="auto"/>
              </w:rPr>
            </w:pPr>
            <w:r>
              <w:rPr>
                <w:rFonts w:ascii="Calibri" w:hAnsi="Calibri" w:eastAsia="Calibri" w:cs="Calibri"/>
                <w:color w:val="auto"/>
                <w:sz w:val="20"/>
                <w:szCs w:val="20"/>
              </w:rPr>
              <w:t>Critical</w:t>
            </w:r>
          </w:p>
        </w:tc>
        <w:tc>
          <w:tcPr>
            <w:tcW w:w="4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0C665AF">
            <w:pPr>
              <w:rPr>
                <w:color w:val="auto"/>
              </w:rPr>
            </w:pPr>
            <w:r>
              <w:rPr>
                <w:rFonts w:ascii="Calibri" w:hAnsi="Calibri" w:eastAsia="Calibri" w:cs="Calibri"/>
                <w:color w:val="auto"/>
                <w:sz w:val="20"/>
                <w:szCs w:val="20"/>
              </w:rPr>
              <w:t>Anonymise device IDs before transmission; explicit consent flow; GDPR-compliant privacy policy</w:t>
            </w:r>
          </w:p>
        </w:tc>
      </w:tr>
      <w:tr w14:paraId="61809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C5D0246">
            <w:pPr>
              <w:rPr>
                <w:color w:val="auto"/>
              </w:rPr>
            </w:pPr>
            <w:r>
              <w:rPr>
                <w:rFonts w:ascii="Calibri" w:hAnsi="Calibri" w:eastAsia="Calibri" w:cs="Calibri"/>
                <w:color w:val="auto"/>
                <w:sz w:val="20"/>
                <w:szCs w:val="20"/>
              </w:rPr>
              <w:t>Data security / exposure</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2A7C612">
            <w:pPr>
              <w:rPr>
                <w:color w:val="auto"/>
              </w:rPr>
            </w:pPr>
            <w:r>
              <w:rPr>
                <w:rFonts w:ascii="Calibri" w:hAnsi="Calibri" w:eastAsia="Calibri" w:cs="Calibri"/>
                <w:color w:val="auto"/>
                <w:sz w:val="20"/>
                <w:szCs w:val="20"/>
              </w:rPr>
              <w:t>High</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D4B7F6F">
            <w:pPr>
              <w:rPr>
                <w:color w:val="auto"/>
              </w:rPr>
            </w:pPr>
            <w:r>
              <w:rPr>
                <w:rFonts w:ascii="Calibri" w:hAnsi="Calibri" w:eastAsia="Calibri" w:cs="Calibri"/>
                <w:color w:val="auto"/>
                <w:sz w:val="20"/>
                <w:szCs w:val="20"/>
              </w:rPr>
              <w:t>High</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180FC7B">
            <w:pPr>
              <w:rPr>
                <w:color w:val="auto"/>
              </w:rPr>
            </w:pPr>
            <w:r>
              <w:rPr>
                <w:rFonts w:ascii="Calibri" w:hAnsi="Calibri" w:eastAsia="Calibri" w:cs="Calibri"/>
                <w:color w:val="auto"/>
                <w:sz w:val="20"/>
                <w:szCs w:val="20"/>
              </w:rPr>
              <w:t>Critical</w:t>
            </w:r>
          </w:p>
        </w:tc>
        <w:tc>
          <w:tcPr>
            <w:tcW w:w="4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F4D8F1C">
            <w:pPr>
              <w:rPr>
                <w:color w:val="auto"/>
              </w:rPr>
            </w:pPr>
            <w:r>
              <w:rPr>
                <w:rFonts w:ascii="Calibri" w:hAnsi="Calibri" w:eastAsia="Calibri" w:cs="Calibri"/>
                <w:color w:val="auto"/>
                <w:sz w:val="20"/>
                <w:szCs w:val="20"/>
              </w:rPr>
              <w:t>TLS 1.3 encryption in transit; AES-256 at rest for local buffer</w:t>
            </w:r>
          </w:p>
        </w:tc>
      </w:tr>
      <w:tr w14:paraId="1C165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EBF225A">
            <w:pPr>
              <w:rPr>
                <w:color w:val="auto"/>
              </w:rPr>
            </w:pPr>
            <w:r>
              <w:rPr>
                <w:rFonts w:ascii="Calibri" w:hAnsi="Calibri" w:eastAsia="Calibri" w:cs="Calibri"/>
                <w:color w:val="auto"/>
                <w:sz w:val="20"/>
                <w:szCs w:val="20"/>
              </w:rPr>
              <w:t>Smartphone accuracy not trusted</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618B76D">
            <w:pPr>
              <w:rPr>
                <w:color w:val="auto"/>
              </w:rPr>
            </w:pPr>
            <w:r>
              <w:rPr>
                <w:rFonts w:ascii="Calibri" w:hAnsi="Calibri" w:eastAsia="Calibri" w:cs="Calibri"/>
                <w:color w:val="auto"/>
                <w:sz w:val="20"/>
                <w:szCs w:val="20"/>
              </w:rPr>
              <w:t>High</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ACE8536">
            <w:pPr>
              <w:rPr>
                <w:color w:val="auto"/>
              </w:rPr>
            </w:pPr>
            <w:r>
              <w:rPr>
                <w:rFonts w:ascii="Calibri" w:hAnsi="Calibri" w:eastAsia="Calibri" w:cs="Calibri"/>
                <w:color w:val="auto"/>
                <w:sz w:val="20"/>
                <w:szCs w:val="20"/>
              </w:rPr>
              <w:t>High</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5C78D66">
            <w:pPr>
              <w:rPr>
                <w:color w:val="auto"/>
              </w:rPr>
            </w:pPr>
            <w:r>
              <w:rPr>
                <w:rFonts w:ascii="Calibri" w:hAnsi="Calibri" w:eastAsia="Calibri" w:cs="Calibri"/>
                <w:color w:val="auto"/>
                <w:sz w:val="20"/>
                <w:szCs w:val="20"/>
              </w:rPr>
              <w:t>Critical</w:t>
            </w:r>
          </w:p>
        </w:tc>
        <w:tc>
          <w:tcPr>
            <w:tcW w:w="4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4C44D05">
            <w:pPr>
              <w:rPr>
                <w:color w:val="auto"/>
              </w:rPr>
            </w:pPr>
            <w:r>
              <w:rPr>
                <w:rFonts w:ascii="Calibri" w:hAnsi="Calibri" w:eastAsia="Calibri" w:cs="Calibri"/>
                <w:color w:val="auto"/>
                <w:sz w:val="20"/>
                <w:szCs w:val="20"/>
              </w:rPr>
              <w:t>Side-by-side TEMS Pocket benchmark shown in onboarding; confidence interval displayed with readings</w:t>
            </w:r>
          </w:p>
        </w:tc>
      </w:tr>
      <w:tr w14:paraId="7C52D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15FFA3E">
            <w:pPr>
              <w:rPr>
                <w:color w:val="auto"/>
              </w:rPr>
            </w:pPr>
            <w:r>
              <w:rPr>
                <w:rFonts w:ascii="Calibri" w:hAnsi="Calibri" w:eastAsia="Calibri" w:cs="Calibri"/>
                <w:color w:val="auto"/>
                <w:sz w:val="20"/>
                <w:szCs w:val="20"/>
              </w:rPr>
              <w:t>Offline operation</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9D0C093">
            <w:pPr>
              <w:rPr>
                <w:color w:val="auto"/>
              </w:rPr>
            </w:pPr>
            <w:r>
              <w:rPr>
                <w:rFonts w:ascii="Calibri" w:hAnsi="Calibri" w:eastAsia="Calibri" w:cs="Calibri"/>
                <w:color w:val="auto"/>
                <w:sz w:val="20"/>
                <w:szCs w:val="20"/>
              </w:rPr>
              <w:t>High</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7198E01">
            <w:pPr>
              <w:rPr>
                <w:color w:val="auto"/>
              </w:rPr>
            </w:pPr>
            <w:r>
              <w:rPr>
                <w:rFonts w:ascii="Calibri" w:hAnsi="Calibri" w:eastAsia="Calibri" w:cs="Calibri"/>
                <w:color w:val="auto"/>
                <w:sz w:val="20"/>
                <w:szCs w:val="20"/>
              </w:rPr>
              <w:t>High</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A8CAD5A">
            <w:pPr>
              <w:rPr>
                <w:color w:val="auto"/>
              </w:rPr>
            </w:pPr>
            <w:r>
              <w:rPr>
                <w:rFonts w:ascii="Calibri" w:hAnsi="Calibri" w:eastAsia="Calibri" w:cs="Calibri"/>
                <w:color w:val="auto"/>
                <w:sz w:val="20"/>
                <w:szCs w:val="20"/>
              </w:rPr>
              <w:t>Critical</w:t>
            </w:r>
          </w:p>
        </w:tc>
        <w:tc>
          <w:tcPr>
            <w:tcW w:w="4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4CC721D">
            <w:pPr>
              <w:rPr>
                <w:color w:val="auto"/>
              </w:rPr>
            </w:pPr>
            <w:r>
              <w:rPr>
                <w:rFonts w:ascii="Calibri" w:hAnsi="Calibri" w:eastAsia="Calibri" w:cs="Calibri"/>
                <w:color w:val="auto"/>
                <w:sz w:val="20"/>
                <w:szCs w:val="20"/>
              </w:rPr>
              <w:t>Full offline mode; 90-minute local buffer; auto-upload on reconnection with progress indicator</w:t>
            </w:r>
          </w:p>
        </w:tc>
      </w:tr>
      <w:tr w14:paraId="39365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65A405B">
            <w:pPr>
              <w:rPr>
                <w:color w:val="auto"/>
              </w:rPr>
            </w:pPr>
            <w:r>
              <w:rPr>
                <w:rFonts w:ascii="Calibri" w:hAnsi="Calibri" w:eastAsia="Calibri" w:cs="Calibri"/>
                <w:color w:val="auto"/>
                <w:sz w:val="20"/>
                <w:szCs w:val="20"/>
              </w:rPr>
              <w:t>Storage consumption</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9B27E5E">
            <w:pPr>
              <w:rPr>
                <w:color w:val="auto"/>
              </w:rPr>
            </w:pPr>
            <w:r>
              <w:rPr>
                <w:rFonts w:ascii="Calibri" w:hAnsi="Calibri" w:eastAsia="Calibri" w:cs="Calibri"/>
                <w:color w:val="auto"/>
                <w:sz w:val="20"/>
                <w:szCs w:val="20"/>
              </w:rPr>
              <w:t>Medium</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8A6FC79">
            <w:pPr>
              <w:rPr>
                <w:color w:val="auto"/>
              </w:rPr>
            </w:pPr>
            <w:r>
              <w:rPr>
                <w:rFonts w:ascii="Calibri" w:hAnsi="Calibri" w:eastAsia="Calibri" w:cs="Calibri"/>
                <w:color w:val="auto"/>
                <w:sz w:val="20"/>
                <w:szCs w:val="20"/>
              </w:rPr>
              <w:t>Medium</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2E46AA0">
            <w:pPr>
              <w:rPr>
                <w:color w:val="auto"/>
              </w:rPr>
            </w:pPr>
            <w:r>
              <w:rPr>
                <w:rFonts w:ascii="Calibri" w:hAnsi="Calibri" w:eastAsia="Calibri" w:cs="Calibri"/>
                <w:color w:val="auto"/>
                <w:sz w:val="20"/>
                <w:szCs w:val="20"/>
              </w:rPr>
              <w:t>Moderate</w:t>
            </w:r>
          </w:p>
        </w:tc>
        <w:tc>
          <w:tcPr>
            <w:tcW w:w="4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433D26D">
            <w:pPr>
              <w:rPr>
                <w:color w:val="auto"/>
              </w:rPr>
            </w:pPr>
            <w:r>
              <w:rPr>
                <w:rFonts w:ascii="Calibri" w:hAnsi="Calibri" w:eastAsia="Calibri" w:cs="Calibri"/>
                <w:color w:val="auto"/>
                <w:sz w:val="20"/>
                <w:szCs w:val="20"/>
              </w:rPr>
              <w:t>App target ≤50 MB; local buffer auto-purged after confirmed upload</w:t>
            </w:r>
          </w:p>
        </w:tc>
      </w:tr>
      <w:tr w14:paraId="3E4F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2BAAF33">
            <w:pPr>
              <w:rPr>
                <w:color w:val="auto"/>
              </w:rPr>
            </w:pPr>
            <w:r>
              <w:rPr>
                <w:rFonts w:ascii="Calibri" w:hAnsi="Calibri" w:eastAsia="Calibri" w:cs="Calibri"/>
                <w:color w:val="auto"/>
                <w:sz w:val="20"/>
                <w:szCs w:val="20"/>
              </w:rPr>
              <w:t>Ease of use</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65FD7EB">
            <w:pPr>
              <w:rPr>
                <w:color w:val="auto"/>
              </w:rPr>
            </w:pPr>
            <w:r>
              <w:rPr>
                <w:rFonts w:ascii="Calibri" w:hAnsi="Calibri" w:eastAsia="Calibri" w:cs="Calibri"/>
                <w:color w:val="auto"/>
                <w:sz w:val="20"/>
                <w:szCs w:val="20"/>
              </w:rPr>
              <w:t>Medium</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F4E338A">
            <w:pPr>
              <w:rPr>
                <w:color w:val="auto"/>
              </w:rPr>
            </w:pPr>
            <w:r>
              <w:rPr>
                <w:rFonts w:ascii="Calibri" w:hAnsi="Calibri" w:eastAsia="Calibri" w:cs="Calibri"/>
                <w:color w:val="auto"/>
                <w:sz w:val="20"/>
                <w:szCs w:val="20"/>
              </w:rPr>
              <w:t>High</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BC01F2D">
            <w:pPr>
              <w:rPr>
                <w:color w:val="auto"/>
              </w:rPr>
            </w:pPr>
            <w:r>
              <w:rPr>
                <w:rFonts w:ascii="Calibri" w:hAnsi="Calibri" w:eastAsia="Calibri" w:cs="Calibri"/>
                <w:color w:val="auto"/>
                <w:sz w:val="20"/>
                <w:szCs w:val="20"/>
              </w:rPr>
              <w:t>High</w:t>
            </w:r>
          </w:p>
        </w:tc>
        <w:tc>
          <w:tcPr>
            <w:tcW w:w="4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E2A02C0">
            <w:pPr>
              <w:rPr>
                <w:color w:val="auto"/>
              </w:rPr>
            </w:pPr>
            <w:r>
              <w:rPr>
                <w:rFonts w:ascii="Calibri" w:hAnsi="Calibri" w:eastAsia="Calibri" w:cs="Calibri"/>
                <w:color w:val="auto"/>
                <w:sz w:val="20"/>
                <w:szCs w:val="20"/>
              </w:rPr>
              <w:t>Familiar TEMS Pocket UI conventions; one-handed design; contextual help tooltips</w:t>
            </w:r>
          </w:p>
        </w:tc>
      </w:tr>
      <w:tr w14:paraId="2F8C7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FDEAF64">
            <w:pPr>
              <w:rPr>
                <w:color w:val="auto"/>
              </w:rPr>
            </w:pPr>
            <w:r>
              <w:rPr>
                <w:rFonts w:ascii="Calibri" w:hAnsi="Calibri" w:eastAsia="Calibri" w:cs="Calibri"/>
                <w:color w:val="auto"/>
                <w:sz w:val="20"/>
                <w:szCs w:val="20"/>
              </w:rPr>
              <w:t>Battery drain</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7686F7C">
            <w:pPr>
              <w:rPr>
                <w:color w:val="auto"/>
              </w:rPr>
            </w:pPr>
            <w:r>
              <w:rPr>
                <w:rFonts w:ascii="Calibri" w:hAnsi="Calibri" w:eastAsia="Calibri" w:cs="Calibri"/>
                <w:color w:val="auto"/>
                <w:sz w:val="20"/>
                <w:szCs w:val="20"/>
              </w:rPr>
              <w:t>Medium</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701481B">
            <w:pPr>
              <w:rPr>
                <w:color w:val="auto"/>
              </w:rPr>
            </w:pPr>
            <w:r>
              <w:rPr>
                <w:rFonts w:ascii="Calibri" w:hAnsi="Calibri" w:eastAsia="Calibri" w:cs="Calibri"/>
                <w:color w:val="auto"/>
                <w:sz w:val="20"/>
                <w:szCs w:val="20"/>
              </w:rPr>
              <w:t>Medium</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9115FEB">
            <w:pPr>
              <w:rPr>
                <w:color w:val="auto"/>
              </w:rPr>
            </w:pPr>
            <w:r>
              <w:rPr>
                <w:rFonts w:ascii="Calibri" w:hAnsi="Calibri" w:eastAsia="Calibri" w:cs="Calibri"/>
                <w:color w:val="auto"/>
                <w:sz w:val="20"/>
                <w:szCs w:val="20"/>
              </w:rPr>
              <w:t>Moderate</w:t>
            </w:r>
          </w:p>
        </w:tc>
        <w:tc>
          <w:tcPr>
            <w:tcW w:w="4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A39E39B">
            <w:pPr>
              <w:rPr>
                <w:color w:val="auto"/>
              </w:rPr>
            </w:pPr>
            <w:r>
              <w:rPr>
                <w:rFonts w:ascii="Calibri" w:hAnsi="Calibri" w:eastAsia="Calibri" w:cs="Calibri"/>
                <w:color w:val="auto"/>
                <w:sz w:val="20"/>
                <w:szCs w:val="20"/>
              </w:rPr>
              <w:t>Power-save mode with reduced sampling rate; battery level displayed; warning below 20%</w:t>
            </w:r>
          </w:p>
        </w:tc>
      </w:tr>
      <w:tr w14:paraId="4F64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03BE151">
            <w:pPr>
              <w:rPr>
                <w:color w:val="auto"/>
              </w:rPr>
            </w:pPr>
            <w:r>
              <w:rPr>
                <w:rFonts w:ascii="Calibri" w:hAnsi="Calibri" w:eastAsia="Calibri" w:cs="Calibri"/>
                <w:color w:val="auto"/>
                <w:sz w:val="20"/>
                <w:szCs w:val="20"/>
              </w:rPr>
              <w:t>Workflow disruption</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2DDC25F">
            <w:pPr>
              <w:rPr>
                <w:color w:val="auto"/>
              </w:rPr>
            </w:pPr>
            <w:r>
              <w:rPr>
                <w:rFonts w:ascii="Calibri" w:hAnsi="Calibri" w:eastAsia="Calibri" w:cs="Calibri"/>
                <w:color w:val="auto"/>
                <w:sz w:val="20"/>
                <w:szCs w:val="20"/>
              </w:rPr>
              <w:t>Low</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1439897">
            <w:pPr>
              <w:rPr>
                <w:color w:val="auto"/>
              </w:rPr>
            </w:pPr>
            <w:r>
              <w:rPr>
                <w:rFonts w:ascii="Calibri" w:hAnsi="Calibri" w:eastAsia="Calibri" w:cs="Calibri"/>
                <w:color w:val="auto"/>
                <w:sz w:val="20"/>
                <w:szCs w:val="20"/>
              </w:rPr>
              <w:t>Medium</w:t>
            </w:r>
          </w:p>
        </w:tc>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C516C95">
            <w:pPr>
              <w:rPr>
                <w:color w:val="auto"/>
              </w:rPr>
            </w:pPr>
            <w:r>
              <w:rPr>
                <w:rFonts w:ascii="Calibri" w:hAnsi="Calibri" w:eastAsia="Calibri" w:cs="Calibri"/>
                <w:color w:val="auto"/>
                <w:sz w:val="20"/>
                <w:szCs w:val="20"/>
              </w:rPr>
              <w:t>Low</w:t>
            </w:r>
          </w:p>
        </w:tc>
        <w:tc>
          <w:tcPr>
            <w:tcW w:w="45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BA4C4B3">
            <w:pPr>
              <w:rPr>
                <w:color w:val="auto"/>
              </w:rPr>
            </w:pPr>
            <w:r>
              <w:rPr>
                <w:rFonts w:ascii="Calibri" w:hAnsi="Calibri" w:eastAsia="Calibri" w:cs="Calibri"/>
                <w:color w:val="auto"/>
                <w:sz w:val="20"/>
                <w:szCs w:val="20"/>
              </w:rPr>
              <w:t>Parallel mode allows simultaneous use alongside existing tools during transition period</w:t>
            </w:r>
          </w:p>
        </w:tc>
      </w:tr>
    </w:tbl>
    <w:p w14:paraId="236ABCFD">
      <w:pPr>
        <w:spacing w:before="80" w:after="80"/>
        <w:rPr>
          <w:color w:val="auto"/>
        </w:rPr>
      </w:pPr>
    </w:p>
    <w:p w14:paraId="3EA045C6">
      <w:pPr>
        <w:rPr>
          <w:color w:val="auto"/>
        </w:rPr>
      </w:pPr>
      <w:r>
        <w:rPr>
          <w:color w:val="auto"/>
        </w:rPr>
        <w:br w:type="page"/>
      </w:r>
    </w:p>
    <w:p w14:paraId="4222F5D1">
      <w:pPr>
        <w:pStyle w:val="2"/>
        <w:pBdr>
          <w:bottom w:val="single" w:color="00ACC1" w:sz="4" w:space="4"/>
        </w:pBdr>
        <w:spacing w:before="400" w:after="120"/>
      </w:pPr>
      <w:r>
        <w:rPr>
          <w:rFonts w:ascii="Calibri" w:hAnsi="Calibri" w:eastAsia="Calibri" w:cs="Calibri"/>
          <w:b/>
          <w:bCs/>
          <w:color w:val="0A2342"/>
          <w:sz w:val="32"/>
          <w:szCs w:val="32"/>
        </w:rPr>
        <w:t>7. Summary and Coverage Assessment</w:t>
      </w:r>
    </w:p>
    <w:p w14:paraId="0E44272B">
      <w:pPr>
        <w:spacing w:before="80" w:after="80"/>
        <w:jc w:val="both"/>
      </w:pPr>
      <w:r>
        <w:rPr>
          <w:rFonts w:ascii="Calibri" w:hAnsi="Calibri" w:eastAsia="Calibri" w:cs="Calibri"/>
          <w:sz w:val="22"/>
          <w:szCs w:val="22"/>
        </w:rPr>
        <w:t>The requirement gathering phase successfully collected data across all five required dimensions. The table below summarises coverage and identifies items that require follow-up in the requirement analysis phase.</w:t>
      </w:r>
    </w:p>
    <w:p w14:paraId="5FC4080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00"/>
        <w:gridCol w:w="1500"/>
        <w:gridCol w:w="5360"/>
      </w:tblGrid>
      <w:tr w14:paraId="5033D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60AFA2F">
            <w:pPr>
              <w:rPr>
                <w:color w:val="auto"/>
              </w:rPr>
            </w:pPr>
            <w:r>
              <w:rPr>
                <w:rFonts w:ascii="Calibri" w:hAnsi="Calibri" w:eastAsia="Calibri" w:cs="Calibri"/>
                <w:b/>
                <w:bCs/>
                <w:color w:val="auto"/>
                <w:sz w:val="20"/>
                <w:szCs w:val="20"/>
              </w:rPr>
              <w:t>Section</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DED5B32">
            <w:pPr>
              <w:rPr>
                <w:color w:val="auto"/>
              </w:rPr>
            </w:pPr>
            <w:r>
              <w:rPr>
                <w:rFonts w:ascii="Calibri" w:hAnsi="Calibri" w:eastAsia="Calibri" w:cs="Calibri"/>
                <w:b/>
                <w:bCs/>
                <w:color w:val="auto"/>
                <w:sz w:val="20"/>
                <w:szCs w:val="20"/>
              </w:rPr>
              <w:t>Status</w:t>
            </w:r>
          </w:p>
        </w:tc>
        <w:tc>
          <w:tcPr>
            <w:tcW w:w="5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98EFB89">
            <w:pPr>
              <w:rPr>
                <w:color w:val="auto"/>
              </w:rPr>
            </w:pPr>
            <w:r>
              <w:rPr>
                <w:rFonts w:ascii="Calibri" w:hAnsi="Calibri" w:eastAsia="Calibri" w:cs="Calibri"/>
                <w:b/>
                <w:bCs/>
                <w:color w:val="auto"/>
                <w:sz w:val="20"/>
                <w:szCs w:val="20"/>
              </w:rPr>
              <w:t>Key Gaps to Address in Task 3</w:t>
            </w:r>
          </w:p>
        </w:tc>
      </w:tr>
      <w:tr w14:paraId="1B0D1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3F94570">
            <w:pPr>
              <w:rPr>
                <w:color w:val="auto"/>
              </w:rPr>
            </w:pPr>
            <w:r>
              <w:rPr>
                <w:rFonts w:ascii="Calibri" w:hAnsi="Calibri" w:eastAsia="Calibri" w:cs="Calibri"/>
                <w:color w:val="auto"/>
                <w:sz w:val="20"/>
                <w:szCs w:val="20"/>
              </w:rPr>
              <w:t>Stakeholder identification</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150D5E2">
            <w:pPr>
              <w:rPr>
                <w:color w:val="auto"/>
              </w:rPr>
            </w:pPr>
            <w:r>
              <w:rPr>
                <w:rFonts w:ascii="Calibri" w:hAnsi="Calibri" w:eastAsia="Calibri" w:cs="Calibri"/>
                <w:color w:val="auto"/>
                <w:sz w:val="20"/>
                <w:szCs w:val="20"/>
              </w:rPr>
              <w:t>Complete</w:t>
            </w:r>
          </w:p>
        </w:tc>
        <w:tc>
          <w:tcPr>
            <w:tcW w:w="5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213A7BE">
            <w:pPr>
              <w:rPr>
                <w:color w:val="auto"/>
              </w:rPr>
            </w:pPr>
            <w:r>
              <w:rPr>
                <w:rFonts w:ascii="Calibri" w:hAnsi="Calibri" w:eastAsia="Calibri" w:cs="Calibri"/>
                <w:color w:val="auto"/>
                <w:sz w:val="20"/>
                <w:szCs w:val="20"/>
              </w:rPr>
              <w:t>None</w:t>
            </w:r>
            <w:r>
              <w:rPr>
                <w:rFonts w:hint="default" w:cs="Calibri"/>
                <w:color w:val="auto"/>
                <w:sz w:val="20"/>
                <w:szCs w:val="20"/>
                <w:lang w:val="en-US"/>
              </w:rPr>
              <w:t xml:space="preserve">, </w:t>
            </w:r>
            <w:r>
              <w:rPr>
                <w:rFonts w:ascii="Calibri" w:hAnsi="Calibri" w:eastAsia="Calibri" w:cs="Calibri"/>
                <w:color w:val="auto"/>
                <w:sz w:val="20"/>
                <w:szCs w:val="20"/>
              </w:rPr>
              <w:t xml:space="preserve"> all 8 roles documented with responsibilities</w:t>
            </w:r>
          </w:p>
        </w:tc>
      </w:tr>
      <w:tr w14:paraId="3170B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9C4B70D">
            <w:pPr>
              <w:rPr>
                <w:color w:val="auto"/>
              </w:rPr>
            </w:pPr>
            <w:r>
              <w:rPr>
                <w:rFonts w:ascii="Calibri" w:hAnsi="Calibri" w:eastAsia="Calibri" w:cs="Calibri"/>
                <w:color w:val="auto"/>
                <w:sz w:val="20"/>
                <w:szCs w:val="20"/>
              </w:rPr>
              <w:t>Requirement gathering techniques</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DC63933">
            <w:pPr>
              <w:rPr>
                <w:color w:val="auto"/>
              </w:rPr>
            </w:pPr>
            <w:r>
              <w:rPr>
                <w:rFonts w:ascii="Calibri" w:hAnsi="Calibri" w:eastAsia="Calibri" w:cs="Calibri"/>
                <w:color w:val="auto"/>
                <w:sz w:val="20"/>
                <w:szCs w:val="20"/>
              </w:rPr>
              <w:t>Complete</w:t>
            </w:r>
          </w:p>
        </w:tc>
        <w:tc>
          <w:tcPr>
            <w:tcW w:w="5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E042094">
            <w:pPr>
              <w:rPr>
                <w:color w:val="auto"/>
              </w:rPr>
            </w:pPr>
            <w:r>
              <w:rPr>
                <w:rFonts w:ascii="Calibri" w:hAnsi="Calibri" w:eastAsia="Calibri" w:cs="Calibri"/>
                <w:color w:val="auto"/>
                <w:sz w:val="20"/>
                <w:szCs w:val="20"/>
              </w:rPr>
              <w:t>MNO interviews not achieved</w:t>
            </w:r>
            <w:r>
              <w:rPr>
                <w:rFonts w:hint="default" w:cs="Calibri"/>
                <w:color w:val="auto"/>
                <w:sz w:val="20"/>
                <w:szCs w:val="20"/>
                <w:lang w:val="en-US"/>
              </w:rPr>
              <w:t xml:space="preserve">, </w:t>
            </w:r>
            <w:r>
              <w:rPr>
                <w:rFonts w:ascii="Calibri" w:hAnsi="Calibri" w:eastAsia="Calibri" w:cs="Calibri"/>
                <w:color w:val="auto"/>
                <w:sz w:val="20"/>
                <w:szCs w:val="20"/>
              </w:rPr>
              <w:t xml:space="preserve"> addressed via secondary research</w:t>
            </w:r>
          </w:p>
        </w:tc>
      </w:tr>
      <w:tr w14:paraId="40E4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E15B9F6">
            <w:pPr>
              <w:rPr>
                <w:color w:val="auto"/>
              </w:rPr>
            </w:pPr>
            <w:r>
              <w:rPr>
                <w:rFonts w:ascii="Calibri" w:hAnsi="Calibri" w:eastAsia="Calibri" w:cs="Calibri"/>
                <w:color w:val="auto"/>
                <w:sz w:val="20"/>
                <w:szCs w:val="20"/>
              </w:rPr>
              <w:t>Data gathering</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323722B">
            <w:pPr>
              <w:rPr>
                <w:color w:val="auto"/>
              </w:rPr>
            </w:pPr>
            <w:r>
              <w:rPr>
                <w:rFonts w:ascii="Calibri" w:hAnsi="Calibri" w:eastAsia="Calibri" w:cs="Calibri"/>
                <w:color w:val="auto"/>
                <w:sz w:val="20"/>
                <w:szCs w:val="20"/>
              </w:rPr>
              <w:t>Complete</w:t>
            </w:r>
          </w:p>
        </w:tc>
        <w:tc>
          <w:tcPr>
            <w:tcW w:w="5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3CAC126">
            <w:pPr>
              <w:rPr>
                <w:color w:val="auto"/>
              </w:rPr>
            </w:pPr>
            <w:r>
              <w:rPr>
                <w:rFonts w:ascii="Calibri" w:hAnsi="Calibri" w:eastAsia="Calibri" w:cs="Calibri"/>
                <w:color w:val="auto"/>
                <w:sz w:val="20"/>
                <w:szCs w:val="20"/>
              </w:rPr>
              <w:t>5G NR scope needs explicit confirmation; L3 message feasibility needs resolution</w:t>
            </w:r>
          </w:p>
        </w:tc>
      </w:tr>
      <w:tr w14:paraId="6797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D175130">
            <w:pPr>
              <w:rPr>
                <w:color w:val="auto"/>
              </w:rPr>
            </w:pPr>
            <w:r>
              <w:rPr>
                <w:rFonts w:ascii="Calibri" w:hAnsi="Calibri" w:eastAsia="Calibri" w:cs="Calibri"/>
                <w:color w:val="auto"/>
                <w:sz w:val="20"/>
                <w:szCs w:val="20"/>
              </w:rPr>
              <w:t>Data cleaning</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8C8B4A6">
            <w:pPr>
              <w:rPr>
                <w:color w:val="auto"/>
              </w:rPr>
            </w:pPr>
            <w:r>
              <w:rPr>
                <w:rFonts w:ascii="Calibri" w:hAnsi="Calibri" w:eastAsia="Calibri" w:cs="Calibri"/>
                <w:color w:val="auto"/>
                <w:sz w:val="20"/>
                <w:szCs w:val="20"/>
              </w:rPr>
              <w:t>Complete</w:t>
            </w:r>
          </w:p>
        </w:tc>
        <w:tc>
          <w:tcPr>
            <w:tcW w:w="5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6E76EA9">
            <w:pPr>
              <w:rPr>
                <w:color w:val="auto"/>
              </w:rPr>
            </w:pPr>
            <w:r>
              <w:rPr>
                <w:rFonts w:ascii="Calibri" w:hAnsi="Calibri" w:eastAsia="Calibri" w:cs="Calibri"/>
                <w:color w:val="auto"/>
                <w:sz w:val="20"/>
                <w:szCs w:val="20"/>
              </w:rPr>
              <w:t>Affinity map to be validated with RF engineer stakeholder</w:t>
            </w:r>
          </w:p>
        </w:tc>
      </w:tr>
      <w:tr w14:paraId="34F72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1C512F0">
            <w:pPr>
              <w:rPr>
                <w:color w:val="auto"/>
              </w:rPr>
            </w:pPr>
            <w:r>
              <w:rPr>
                <w:rFonts w:ascii="Calibri" w:hAnsi="Calibri" w:eastAsia="Calibri" w:cs="Calibri"/>
                <w:color w:val="auto"/>
                <w:sz w:val="20"/>
                <w:szCs w:val="20"/>
              </w:rPr>
              <w:t>User reluctance assessment</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CDFAF5A">
            <w:pPr>
              <w:rPr>
                <w:color w:val="auto"/>
              </w:rPr>
            </w:pPr>
            <w:r>
              <w:rPr>
                <w:rFonts w:ascii="Calibri" w:hAnsi="Calibri" w:eastAsia="Calibri" w:cs="Calibri"/>
                <w:color w:val="auto"/>
                <w:sz w:val="20"/>
                <w:szCs w:val="20"/>
              </w:rPr>
              <w:t>Complete</w:t>
            </w:r>
          </w:p>
        </w:tc>
        <w:tc>
          <w:tcPr>
            <w:tcW w:w="5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F745075">
            <w:pPr>
              <w:rPr>
                <w:color w:val="auto"/>
              </w:rPr>
            </w:pPr>
            <w:r>
              <w:rPr>
                <w:rFonts w:ascii="Calibri" w:hAnsi="Calibri" w:eastAsia="Calibri" w:cs="Calibri"/>
                <w:color w:val="auto"/>
                <w:sz w:val="20"/>
                <w:szCs w:val="20"/>
              </w:rPr>
              <w:t>TAM survey should be repeated with larger sample before launch</w:t>
            </w:r>
          </w:p>
        </w:tc>
      </w:tr>
    </w:tbl>
    <w:p w14:paraId="1B283493">
      <w:pPr>
        <w:spacing w:before="80" w:after="80"/>
      </w:pPr>
    </w:p>
    <w:p w14:paraId="3D45A83D">
      <w:pPr>
        <w:pStyle w:val="3"/>
        <w:spacing w:before="280" w:after="80"/>
        <w:rPr>
          <w:color w:val="auto"/>
        </w:rPr>
      </w:pPr>
      <w:r>
        <w:rPr>
          <w:rFonts w:ascii="Calibri" w:hAnsi="Calibri" w:eastAsia="Calibri" w:cs="Calibri"/>
          <w:b/>
          <w:bCs/>
          <w:color w:val="auto"/>
          <w:sz w:val="26"/>
          <w:szCs w:val="26"/>
        </w:rPr>
        <w:t>7.1 Key Findings</w:t>
      </w:r>
    </w:p>
    <w:p w14:paraId="04BAF6F0">
      <w:pPr>
        <w:pStyle w:val="16"/>
        <w:numPr>
          <w:ilvl w:val="0"/>
          <w:numId w:val="1"/>
        </w:numPr>
        <w:spacing w:before="40" w:after="40"/>
      </w:pPr>
      <w:r>
        <w:rPr>
          <w:rFonts w:ascii="Calibri" w:hAnsi="Calibri" w:eastAsia="Calibri" w:cs="Calibri"/>
          <w:b w:val="0"/>
          <w:bCs w:val="0"/>
          <w:sz w:val="22"/>
          <w:szCs w:val="22"/>
        </w:rPr>
        <w:t>The most critical user concern is privacy — location tracking and data exposure. All design decisions must treat these as non-negotiable constraints rather than optional features.</w:t>
      </w:r>
    </w:p>
    <w:p w14:paraId="00622004">
      <w:pPr>
        <w:pStyle w:val="16"/>
        <w:numPr>
          <w:ilvl w:val="0"/>
          <w:numId w:val="1"/>
        </w:numPr>
        <w:spacing w:before="40" w:after="40"/>
      </w:pPr>
      <w:r>
        <w:rPr>
          <w:rFonts w:ascii="Calibri" w:hAnsi="Calibri" w:eastAsia="Calibri" w:cs="Calibri"/>
          <w:b w:val="0"/>
          <w:bCs w:val="0"/>
          <w:sz w:val="22"/>
          <w:szCs w:val="22"/>
        </w:rPr>
        <w:t>Offline operation is not a nice-to-have — it is a fundamental requirement given the field context. Sessions last up to 90 minutes in areas that may have no data connectivity.</w:t>
      </w:r>
    </w:p>
    <w:p w14:paraId="0C0BEF5F">
      <w:pPr>
        <w:pStyle w:val="16"/>
        <w:numPr>
          <w:ilvl w:val="0"/>
          <w:numId w:val="1"/>
        </w:numPr>
        <w:spacing w:before="40" w:after="40"/>
      </w:pPr>
      <w:r>
        <w:rPr>
          <w:rFonts w:ascii="Calibri" w:hAnsi="Calibri" w:eastAsia="Calibri" w:cs="Calibri"/>
          <w:b w:val="0"/>
          <w:bCs w:val="0"/>
          <w:sz w:val="22"/>
          <w:szCs w:val="22"/>
        </w:rPr>
        <w:t>Trust in smartphone measurement accuracy is the single biggest barrier to professional adoption. A benchmarking/validation feature must be included in the first release.</w:t>
      </w:r>
    </w:p>
    <w:p w14:paraId="58D7C646">
      <w:pPr>
        <w:pStyle w:val="16"/>
        <w:numPr>
          <w:ilvl w:val="0"/>
          <w:numId w:val="1"/>
        </w:numPr>
        <w:spacing w:before="40" w:after="40"/>
      </w:pPr>
      <w:r>
        <w:rPr>
          <w:rFonts w:ascii="Calibri" w:hAnsi="Calibri" w:eastAsia="Calibri" w:cs="Calibri"/>
          <w:b w:val="0"/>
          <w:bCs w:val="0"/>
          <w:sz w:val="22"/>
          <w:szCs w:val="22"/>
        </w:rPr>
        <w:t>UI design must draw heavily on TEMS Pocket conventions — professional users will resist an application that forces them to relearn muscle memory developed over years of drive testing.</w:t>
      </w:r>
    </w:p>
    <w:p w14:paraId="241B43EC">
      <w:pPr>
        <w:pStyle w:val="16"/>
        <w:numPr>
          <w:ilvl w:val="0"/>
          <w:numId w:val="1"/>
        </w:numPr>
        <w:spacing w:before="40" w:after="40"/>
      </w:pPr>
      <w:r>
        <w:rPr>
          <w:rFonts w:ascii="Calibri" w:hAnsi="Calibri" w:eastAsia="Calibri" w:cs="Calibri"/>
          <w:b w:val="0"/>
          <w:bCs w:val="0"/>
          <w:sz w:val="22"/>
          <w:szCs w:val="22"/>
        </w:rPr>
        <w:t>Data gathering revealed a scope conflict between the crowdsensed smartphone model and the professional vehicle rig model. This conflict must be resolved in Task 3 before requirements can be finalised.</w:t>
      </w:r>
    </w:p>
    <w:p w14:paraId="74A0AA7F">
      <w:pPr>
        <w:spacing w:before="80" w:after="80"/>
      </w:pPr>
    </w:p>
    <w:p w14:paraId="4DB5AEDD">
      <w:pPr>
        <w:pStyle w:val="3"/>
        <w:spacing w:before="280" w:after="80"/>
        <w:rPr>
          <w:color w:val="auto"/>
        </w:rPr>
      </w:pPr>
      <w:r>
        <w:rPr>
          <w:rFonts w:ascii="Calibri" w:hAnsi="Calibri" w:eastAsia="Calibri" w:cs="Calibri"/>
          <w:b/>
          <w:bCs/>
          <w:color w:val="auto"/>
          <w:sz w:val="26"/>
          <w:szCs w:val="26"/>
        </w:rPr>
        <w:t>7.2 References</w:t>
      </w:r>
    </w:p>
    <w:p w14:paraId="2DC4832D">
      <w:pPr>
        <w:pStyle w:val="16"/>
        <w:numPr>
          <w:ilvl w:val="0"/>
          <w:numId w:val="1"/>
        </w:numPr>
        <w:spacing w:before="40" w:after="40"/>
      </w:pPr>
      <w:r>
        <w:rPr>
          <w:rFonts w:ascii="Calibri" w:hAnsi="Calibri" w:eastAsia="Calibri" w:cs="Calibri"/>
          <w:b w:val="0"/>
          <w:bCs w:val="0"/>
          <w:sz w:val="22"/>
          <w:szCs w:val="22"/>
        </w:rPr>
        <w:t>iTelcoTech. RAN Engineer 4G and 5G Learning Path. https://www.itelcotech.com/learningpath/ran-engineer-4g-and-5g</w:t>
      </w:r>
    </w:p>
    <w:p w14:paraId="1BBB2D0F">
      <w:pPr>
        <w:pStyle w:val="16"/>
        <w:numPr>
          <w:ilvl w:val="0"/>
          <w:numId w:val="1"/>
        </w:numPr>
        <w:spacing w:before="40" w:after="40"/>
      </w:pPr>
      <w:r>
        <w:rPr>
          <w:rFonts w:ascii="Calibri" w:hAnsi="Calibri" w:eastAsia="Calibri" w:cs="Calibri"/>
          <w:b w:val="0"/>
          <w:bCs w:val="0"/>
          <w:sz w:val="22"/>
          <w:szCs w:val="22"/>
        </w:rPr>
        <w:t>GeeksForGeeks. Software Development Process — Step-by-Step Guide. https://www.geeksforgeeks.org/software-engineering/</w:t>
      </w:r>
    </w:p>
    <w:p w14:paraId="100954DC">
      <w:pPr>
        <w:pStyle w:val="16"/>
        <w:numPr>
          <w:ilvl w:val="0"/>
          <w:numId w:val="0"/>
        </w:numPr>
        <w:spacing w:before="40" w:after="40"/>
        <w:ind w:left="360" w:leftChars="0"/>
      </w:pPr>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Algerian">
    <w:panose1 w:val="04020705040A02060702"/>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553AA">
    <w:pPr>
      <w:pBdr>
        <w:top w:val="single" w:color="00ACC1" w:sz="6" w:space="1"/>
      </w:pBdr>
      <w:tabs>
        <w:tab w:val="right" w:pos="902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E1881">
    <w:pPr>
      <w:pBdr>
        <w:bottom w:val="single" w:color="00ACC1" w:sz="6" w:space="1"/>
      </w:pBdr>
      <w:tabs>
        <w:tab w:val="right"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0A7053F7"/>
    <w:rsid w:val="57F817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120"/>
      <w:outlineLvl w:val="0"/>
    </w:pPr>
    <w:rPr>
      <w:rFonts w:ascii="Calibri" w:hAnsi="Calibri" w:eastAsia="Calibri" w:cs="Calibri"/>
      <w:b/>
      <w:bCs/>
      <w:color w:val="0A2342"/>
      <w:sz w:val="32"/>
      <w:szCs w:val="32"/>
    </w:rPr>
  </w:style>
  <w:style w:type="paragraph" w:styleId="3">
    <w:name w:val="heading 2"/>
    <w:next w:val="1"/>
    <w:qFormat/>
    <w:uiPriority w:val="0"/>
    <w:pPr>
      <w:spacing w:before="280" w:after="80"/>
      <w:outlineLvl w:val="1"/>
    </w:pPr>
    <w:rPr>
      <w:rFonts w:ascii="Calibri" w:hAnsi="Calibri" w:eastAsia="Calibri" w:cs="Calibri"/>
      <w:b/>
      <w:bCs/>
      <w:color w:val="1565C0"/>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53</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2026-05-07T00:09:00Z</dcterms:created>
  <dc:creator>Un-named</dc:creator>
  <cp:lastModifiedBy>Atemnkeng Destiny</cp:lastModifiedBy>
  <dcterms:modified xsi:type="dcterms:W3CDTF">2026-05-11T14:45:59Z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F0ABB4DC628B4BD290A124123DF14A7D_12</vt:lpwstr>
  </property>
</Properties>
</file>