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48"/>
                <w:szCs w:val="4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48"/>
                <w:szCs w:val="4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48"/>
                <w:szCs w:val="4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sz w:val="48"/>
                <w:szCs w:val="4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eastAsiaTheme="minorEastAsia"/>
          <w:sz w:val="48"/>
          <w:szCs w:val="48"/>
        </w:rPr>
        <w:t>2023</w:t>
      </w:r>
      <w:r>
        <w:rPr>
          <w:rFonts w:ascii="宋体" w:hAnsi="宋体" w:eastAsia="宋体" w:asciiTheme="minorEastAsia" w:hAnsiTheme="minorEastAsia" w:eastAsiaTheme="minorEastAsia"/>
          <w:sz w:val="48"/>
          <w:szCs w:val="48"/>
        </w:rPr>
        <w:t xml:space="preserve">年 </w:t>
      </w:r>
      <w:r>
        <w:rPr>
          <w:rFonts w:ascii="宋体" w:hAnsi="宋体" w:eastAsia="宋体" w:eastAsiaTheme="minorEastAsia"/>
          <w:sz w:val="48"/>
          <w:szCs w:val="48"/>
        </w:rPr>
        <w:t>5</w:t>
      </w:r>
      <w:r>
        <w:rPr>
          <w:rFonts w:ascii="宋体" w:hAnsi="宋体" w:eastAsia="宋体" w:asciiTheme="minorEastAsia" w:hAnsiTheme="minorEastAsia" w:eastAsiaTheme="minorEastAsia"/>
          <w:sz w:val="48"/>
          <w:szCs w:val="48"/>
        </w:rPr>
        <w:t xml:space="preserve"> 月 </w:t>
      </w:r>
      <w:r>
        <w:rPr>
          <w:rFonts w:ascii="宋体" w:hAnsi="宋体" w:eastAsia="宋体" w:eastAsiaTheme="minorEastAsia"/>
          <w:sz w:val="48"/>
          <w:szCs w:val="48"/>
        </w:rPr>
        <w:t>28</w:t>
      </w:r>
      <w:r>
        <w:rPr>
          <w:rFonts w:ascii="宋体" w:hAnsi="宋体" w:eastAsia="宋体" w:asciiTheme="minorEastAsia" w:hAnsiTheme="minorEastAsia" w:eastAsiaTheme="minorEastAsia"/>
          <w:sz w:val="48"/>
          <w:szCs w:val="48"/>
        </w:rPr>
        <w:t xml:space="preserve"> 日</w:t>
      </w:r>
      <w:r>
        <w:rPr>
          <w:rFonts w:hint="eastAsia" w:ascii="宋体" w:hAnsi="宋体" w:eastAsia="宋体" w:asciiTheme="minorEastAsia" w:hAnsiTheme="minorEastAsia" w:eastAsiaTheme="minorEastAsia"/>
          <w:sz w:val="48"/>
          <w:szCs w:val="4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sz w:val="48"/>
          <w:szCs w:val="48"/>
        </w:rPr>
        <w:t xml:space="preserve">      年     月</w:t>
      </w:r>
      <w:r>
        <w:rPr>
          <w:rFonts w:hint="eastAsia" w:ascii="宋体" w:hAnsi="宋体" w:eastAsia="宋体"/>
          <w:sz w:val="48"/>
          <w:szCs w:val="48"/>
        </w:rPr>
        <w:t xml:space="preserve"> </w:t>
      </w:r>
      <w:r>
        <w:rPr>
          <w:rFonts w:ascii="宋体" w:hAnsi="宋体" w:eastAsia="宋体"/>
          <w:sz w:val="48"/>
          <w:szCs w:val="4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sz w:val="48"/>
          <w:szCs w:val="48"/>
        </w:rPr>
        <w:t>摘</w:t>
      </w:r>
      <w:r>
        <w:rPr>
          <w:rFonts w:hint="eastAsia" w:ascii="宋体" w:hAnsi="宋体" w:eastAsia="宋体"/>
          <w:sz w:val="48"/>
          <w:szCs w:val="48"/>
        </w:rPr>
        <w:t xml:space="preserve">  </w:t>
      </w:r>
      <w:r>
        <w:rPr>
          <w:rFonts w:ascii="宋体" w:hAnsi="宋体" w:eastAsia="宋体"/>
          <w:sz w:val="48"/>
          <w:szCs w:val="48"/>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48"/>
          <w:szCs w:val="4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48"/>
          <w:szCs w:val="4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sz w:val="24"/>
        </w:rPr>
        <w:t>关键词：</w:t>
      </w:r>
      <w:r>
        <w:rPr>
          <w:rFonts w:hint="eastAsia" w:ascii="宋体" w:hAnsi="宋体" w:eastAsia="宋体" w:cs="宋体"/>
          <w:sz w:val="24"/>
        </w:rPr>
        <w:t>农品慧</w:t>
      </w:r>
      <w:r>
        <w:rPr>
          <w:rFonts w:hint="eastAsia" w:ascii="宋体" w:hAnsi="宋体" w:eastAsia="宋体"/>
          <w:sz w:val="24"/>
        </w:rPr>
        <w:t>；智慧农业；</w:t>
      </w:r>
      <w:r>
        <w:rPr>
          <w:rFonts w:hint="eastAsia" w:ascii="宋体" w:hAnsi="宋体" w:eastAsia="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b/>
          <w:color w:val="000000" w:themeColor="text1"/>
          <w:sz w:val="24"/>
        </w:rPr>
        <w:t>Keywords</w:t>
      </w:r>
      <w:r>
        <w:rPr>
          <w:rFonts w:ascii="宋体" w:hAnsi="宋体" w:eastAsia="宋体" w:eastAsiaTheme="minorEastAsia"/>
          <w:b/>
          <w:color w:val="000000" w:themeColor="text1"/>
          <w:sz w:val="24"/>
        </w:rPr>
        <w:t>:</w:t>
      </w:r>
      <w:r>
        <w:rPr>
          <w:rFonts w:ascii="宋体" w:hAnsi="宋体" w:eastAsia="宋体" w:asciiTheme="minorEastAsia" w:hAnsiTheme="minorEastAsia" w:eastAsiaTheme="minorEastAsia"/>
          <w:b/>
          <w:color w:val="000000" w:themeColor="text1"/>
          <w:sz w:val="24"/>
        </w:rPr>
        <w:t xml:space="preserve"> </w:t>
      </w:r>
      <w:r>
        <w:rPr>
          <w:rFonts w:hint="eastAsia" w:ascii="宋体" w:hAnsi="宋体" w:eastAsia="宋体"/>
          <w:color w:val="000000" w:themeColor="text1"/>
          <w:sz w:val="24"/>
        </w:rPr>
        <w:t>Nongpinhui</w:t>
      </w:r>
      <w:r>
        <w:rPr>
          <w:rFonts w:hint="eastAsia" w:ascii="宋体" w:hAnsi="宋体" w:eastAsia="宋体" w:eastAsiaTheme="minorEastAsia"/>
          <w:color w:val="000000" w:themeColor="text1"/>
          <w:sz w:val="24"/>
        </w:rPr>
        <w:t xml:space="preserve">; </w:t>
      </w:r>
      <w:r>
        <w:rPr>
          <w:rFonts w:hint="eastAsia" w:ascii="宋体" w:hAnsi="宋体" w:eastAsia="宋体"/>
          <w:color w:val="000000" w:themeColor="text1"/>
          <w:sz w:val="24"/>
        </w:rPr>
        <w:t>Smart Agriculture System</w:t>
      </w:r>
      <w:r>
        <w:rPr>
          <w:rFonts w:ascii="宋体" w:hAnsi="宋体" w:eastAsia="宋体" w:eastAsiaTheme="minorEastAsia"/>
          <w:color w:val="000000" w:themeColor="text1"/>
          <w:sz w:val="24"/>
        </w:rPr>
        <w:t>;</w:t>
      </w:r>
      <w:r>
        <w:rPr>
          <w:rFonts w:hint="eastAsia" w:ascii="宋体" w:hAnsi="宋体" w:eastAsia="宋体"/>
          <w:color w:val="000000" w:themeColor="text1"/>
          <w:sz w:val="24"/>
        </w:rPr>
        <w:t xml:space="preserve"> Increase</w:t>
      </w:r>
      <w:r>
        <w:rPr>
          <w:rFonts w:ascii="宋体" w:hAnsi="宋体" w:eastAsia="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sz w:val="48"/>
          <w:szCs w:val="48"/>
        </w:rPr>
        <w:t>目</w:t>
      </w:r>
      <w:r>
        <w:rPr>
          <w:rFonts w:hint="eastAsia" w:ascii="宋体" w:hAnsi="宋体" w:eastAsia="宋体"/>
          <w:sz w:val="48"/>
          <w:szCs w:val="48"/>
        </w:rPr>
        <w:t xml:space="preserve">  </w:t>
      </w:r>
      <w:r>
        <w:rPr>
          <w:rFonts w:ascii="宋体" w:hAnsi="宋体" w:eastAsia="宋体"/>
          <w:sz w:val="48"/>
          <w:szCs w:val="4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TOC \o "1-2" \h \u </w:instrText>
      </w:r>
      <w:r>
        <w:rPr>
          <w:rFonts w:ascii="黑体" w:hAnsi="黑体" w:eastAsia="黑体"/>
          <w:sz w:val="64"/>
          <w:szCs w:val="64"/>
        </w:rPr>
        <w:fldChar w:fldCharType="separate"/>
      </w:r>
      <w:r>
        <w:rPr>
          <w:rFonts w:ascii="黑体" w:hAnsi="黑体" w:eastAsia="黑体"/>
          <w:sz w:val="64"/>
          <w:szCs w:val="64"/>
        </w:rPr>
        <w:fldChar w:fldCharType="begin"/>
      </w:r>
      <w:r>
        <w:rPr>
          <w:rFonts w:ascii="黑体" w:hAnsi="黑体" w:eastAsia="黑体"/>
          <w:sz w:val="64"/>
          <w:szCs w:val="64"/>
        </w:rPr>
        <w:instrText xml:space="preserve"> HYPERLINK \l "_Toc30047" </w:instrText>
      </w:r>
      <w:r>
        <w:rPr>
          <w:rFonts w:ascii="黑体" w:hAnsi="黑体" w:eastAsia="黑体"/>
          <w:sz w:val="64"/>
          <w:szCs w:val="64"/>
        </w:rPr>
        <w:fldChar w:fldCharType="separate"/>
      </w:r>
      <w:r>
        <w:rPr>
          <w:rFonts w:ascii="黑体" w:hAnsi="黑体" w:eastAsia="黑体"/>
          <w:sz w:val="64"/>
          <w:szCs w:val="64"/>
        </w:rPr>
        <w:t>1 绪  论</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_Toc30047 \h </w:instrText>
      </w:r>
      <w:r>
        <w:rPr>
          <w:rFonts w:ascii="黑体" w:hAnsi="黑体" w:eastAsia="黑体"/>
          <w:sz w:val="64"/>
          <w:szCs w:val="64"/>
        </w:rPr>
        <w:fldChar w:fldCharType="separate"/>
      </w:r>
      <w:r>
        <w:rPr>
          <w:rFonts w:ascii="黑体" w:hAnsi="黑体" w:eastAsia="黑体"/>
          <w:sz w:val="64"/>
          <w:szCs w:val="64"/>
        </w:rPr>
        <w:t>1</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"_Toc3296" </w:instrText>
      </w:r>
      <w:r>
        <w:rPr>
          <w:rFonts w:ascii="黑体" w:hAnsi="黑体" w:eastAsia="黑体"/>
          <w:sz w:val="60"/>
          <w:szCs w:val="60"/>
        </w:rPr>
        <w:fldChar w:fldCharType="separate"/>
      </w:r>
      <w:r>
        <w:rPr>
          <w:rFonts w:ascii="黑体" w:hAnsi="黑体" w:eastAsia="黑体"/>
          <w:sz w:val="60"/>
          <w:szCs w:val="60"/>
        </w:rPr>
        <w:t>1.1 研究背景和意义</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_Toc3296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"_Toc4505" </w:instrText>
      </w:r>
      <w:r>
        <w:rPr>
          <w:rFonts w:ascii="黑体" w:hAnsi="黑体" w:eastAsia="黑体"/>
          <w:sz w:val="60"/>
          <w:szCs w:val="60"/>
        </w:rPr>
        <w:fldChar w:fldCharType="separate"/>
      </w:r>
      <w:r>
        <w:rPr>
          <w:rFonts w:ascii="黑体" w:hAnsi="黑体" w:eastAsia="黑体"/>
          <w:sz w:val="60"/>
          <w:szCs w:val="60"/>
        </w:rPr>
        <w:t>1.2 国内外研究现状</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_Toc4505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"_Toc19244" </w:instrText>
      </w:r>
      <w:r>
        <w:rPr>
          <w:rFonts w:ascii="黑体" w:hAnsi="黑体" w:eastAsia="黑体"/>
          <w:sz w:val="60"/>
          <w:szCs w:val="60"/>
        </w:rPr>
        <w:fldChar w:fldCharType="separate"/>
      </w:r>
      <w:r>
        <w:rPr>
          <w:rFonts w:ascii="黑体" w:hAnsi="黑体" w:eastAsia="黑体"/>
          <w:sz w:val="60"/>
          <w:szCs w:val="60"/>
        </w:rPr>
        <w:t>1.3 研究内容和目标</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_Toc19244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"_Toc2795" </w:instrText>
      </w:r>
      <w:r>
        <w:rPr>
          <w:rFonts w:ascii="黑体" w:hAnsi="黑体" w:eastAsia="黑体"/>
          <w:sz w:val="60"/>
          <w:szCs w:val="60"/>
        </w:rPr>
        <w:fldChar w:fldCharType="separate"/>
      </w:r>
      <w:r>
        <w:rPr>
          <w:rFonts w:ascii="黑体" w:hAnsi="黑体" w:eastAsia="黑体"/>
          <w:sz w:val="60"/>
          <w:szCs w:val="60"/>
        </w:rPr>
        <w:t>1.4 研究方法和思路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_Toc2795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"_Toc31543" </w:instrText>
      </w:r>
      <w:r>
        <w:rPr>
          <w:rFonts w:ascii="黑体" w:hAnsi="黑体" w:eastAsia="黑体"/>
          <w:sz w:val="60"/>
          <w:szCs w:val="60"/>
        </w:rPr>
        <w:fldChar w:fldCharType="separate"/>
      </w:r>
      <w:r>
        <w:rPr>
          <w:rFonts w:ascii="黑体" w:hAnsi="黑体" w:eastAsia="黑体"/>
          <w:sz w:val="60"/>
          <w:szCs w:val="60"/>
        </w:rPr>
        <w:t>1.5 论文结构与安排</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_Toc31543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"_Toc31983" </w:instrText>
      </w:r>
      <w:r>
        <w:rPr>
          <w:rFonts w:ascii="黑体" w:hAnsi="黑体" w:eastAsia="黑体"/>
          <w:sz w:val="64"/>
          <w:szCs w:val="64"/>
        </w:rPr>
        <w:fldChar w:fldCharType="separate"/>
      </w:r>
      <w:r>
        <w:rPr>
          <w:rFonts w:ascii="黑体" w:hAnsi="黑体" w:eastAsia="黑体"/>
          <w:sz w:val="64"/>
          <w:szCs w:val="64"/>
        </w:rPr>
        <w:t>2 系  统  概  述</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_Toc31983 \h </w:instrText>
      </w:r>
      <w:r>
        <w:rPr>
          <w:rFonts w:ascii="黑体" w:hAnsi="黑体" w:eastAsia="黑体"/>
          <w:sz w:val="64"/>
          <w:szCs w:val="64"/>
        </w:rPr>
        <w:fldChar w:fldCharType="separate"/>
      </w:r>
      <w:r>
        <w:rPr>
          <w:rFonts w:ascii="黑体" w:hAnsi="黑体" w:eastAsia="黑体"/>
          <w:sz w:val="64"/>
          <w:szCs w:val="64"/>
        </w:rPr>
        <w:t>4</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"_Toc7264" </w:instrText>
      </w:r>
      <w:r>
        <w:rPr>
          <w:rFonts w:ascii="黑体" w:hAnsi="黑体" w:eastAsia="黑体"/>
          <w:sz w:val="60"/>
          <w:szCs w:val="60"/>
        </w:rPr>
        <w:fldChar w:fldCharType="separate"/>
      </w:r>
      <w:r>
        <w:rPr>
          <w:rFonts w:ascii="黑体" w:hAnsi="黑体" w:eastAsia="黑体"/>
          <w:sz w:val="60"/>
          <w:szCs w:val="60"/>
        </w:rPr>
        <w:t>2.1 农业信息化的发展背景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_Toc7264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"_Toc15085" </w:instrText>
      </w:r>
      <w:r>
        <w:rPr>
          <w:rFonts w:ascii="黑体" w:hAnsi="黑体" w:eastAsia="黑体"/>
          <w:sz w:val="60"/>
          <w:szCs w:val="60"/>
        </w:rPr>
        <w:fldChar w:fldCharType="separate"/>
      </w:r>
      <w:r>
        <w:rPr>
          <w:rFonts w:ascii="黑体" w:hAnsi="黑体" w:eastAsia="黑体"/>
          <w:sz w:val="60"/>
          <w:szCs w:val="60"/>
        </w:rPr>
        <w:t>2.2 农品慧智慧农业系统的概念和特点</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_Toc15085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"_Toc26777" </w:instrText>
      </w:r>
      <w:r>
        <w:rPr>
          <w:rFonts w:ascii="黑体" w:hAnsi="黑体" w:eastAsia="黑体"/>
          <w:sz w:val="60"/>
          <w:szCs w:val="60"/>
        </w:rPr>
        <w:fldChar w:fldCharType="separate"/>
      </w:r>
      <w:r>
        <w:rPr>
          <w:rFonts w:ascii="黑体" w:hAnsi="黑体" w:eastAsia="黑体"/>
          <w:sz w:val="60"/>
          <w:szCs w:val="60"/>
        </w:rPr>
        <w:t>2.3</w:t>
      </w:r>
      <w:r>
        <w:rPr>
          <w:rFonts w:hint="eastAsia" w:ascii="黑体" w:hAnsi="黑体" w:eastAsia="黑体"/>
          <w:sz w:val="60"/>
          <w:szCs w:val="60"/>
        </w:rPr>
        <w:t xml:space="preserve"> </w:t>
      </w:r>
      <w:r>
        <w:rPr>
          <w:rFonts w:ascii="黑体" w:hAnsi="黑体" w:eastAsia="黑体"/>
          <w:sz w:val="60"/>
          <w:szCs w:val="60"/>
        </w:rPr>
        <w:t>农品慧智慧农业系统的架构和功能</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_Toc26777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"_Toc974" </w:instrText>
      </w:r>
      <w:r>
        <w:rPr>
          <w:rFonts w:ascii="黑体" w:hAnsi="黑体" w:eastAsia="黑体"/>
          <w:sz w:val="64"/>
          <w:szCs w:val="64"/>
        </w:rPr>
        <w:fldChar w:fldCharType="separate"/>
      </w:r>
      <w:r>
        <w:rPr>
          <w:rFonts w:ascii="黑体" w:hAnsi="黑体" w:eastAsia="黑体"/>
          <w:sz w:val="64"/>
          <w:szCs w:val="64"/>
        </w:rPr>
        <w:t>3 软件测试的基本概念和方法</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_Toc974 \h </w:instrText>
      </w:r>
      <w:r>
        <w:rPr>
          <w:rFonts w:ascii="黑体" w:hAnsi="黑体" w:eastAsia="黑体"/>
          <w:sz w:val="64"/>
          <w:szCs w:val="64"/>
        </w:rPr>
        <w:fldChar w:fldCharType="separate"/>
      </w:r>
      <w:r>
        <w:rPr>
          <w:rFonts w:ascii="黑体" w:hAnsi="黑体" w:eastAsia="黑体"/>
          <w:sz w:val="64"/>
          <w:szCs w:val="64"/>
        </w:rPr>
        <w:t>5</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"_Toc17652" </w:instrText>
      </w:r>
      <w:r>
        <w:rPr>
          <w:rFonts w:ascii="黑体" w:hAnsi="黑体" w:eastAsia="黑体"/>
          <w:sz w:val="60"/>
          <w:szCs w:val="60"/>
        </w:rPr>
        <w:fldChar w:fldCharType="separate"/>
      </w:r>
      <w:r>
        <w:rPr>
          <w:rFonts w:ascii="黑体" w:hAnsi="黑体" w:eastAsia="黑体"/>
          <w:sz w:val="60"/>
          <w:szCs w:val="60"/>
        </w:rPr>
        <w:t>3.1 软件测试的定义和分类</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_Toc17652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"_Toc2786" </w:instrText>
      </w:r>
      <w:r>
        <w:rPr>
          <w:rFonts w:ascii="黑体" w:hAnsi="黑体" w:eastAsia="黑体"/>
          <w:sz w:val="60"/>
          <w:szCs w:val="60"/>
        </w:rPr>
        <w:fldChar w:fldCharType="separate"/>
      </w:r>
      <w:r>
        <w:rPr>
          <w:rFonts w:ascii="黑体" w:hAnsi="黑体" w:eastAsia="黑体"/>
          <w:sz w:val="60"/>
          <w:szCs w:val="60"/>
        </w:rPr>
        <w:t>3.2 软件测试的生命周期和过程</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_Toc2786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"_Toc6114" </w:instrText>
      </w:r>
      <w:r>
        <w:rPr>
          <w:rFonts w:ascii="黑体" w:hAnsi="黑体" w:eastAsia="黑体"/>
          <w:sz w:val="60"/>
          <w:szCs w:val="60"/>
        </w:rPr>
        <w:fldChar w:fldCharType="separate"/>
      </w:r>
      <w:r>
        <w:rPr>
          <w:rFonts w:ascii="黑体" w:hAnsi="黑体" w:eastAsia="黑体"/>
          <w:sz w:val="60"/>
          <w:szCs w:val="60"/>
        </w:rPr>
        <w:t>3.3 软件测试的方法和工具</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_Toc6114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"_Toc9141" </w:instrText>
      </w:r>
      <w:r>
        <w:rPr>
          <w:rFonts w:ascii="黑体" w:hAnsi="黑体" w:eastAsia="黑体"/>
          <w:sz w:val="64"/>
          <w:szCs w:val="64"/>
        </w:rPr>
        <w:fldChar w:fldCharType="separate"/>
      </w:r>
      <w:r>
        <w:rPr>
          <w:rFonts w:ascii="黑体" w:hAnsi="黑体" w:eastAsia="黑体"/>
          <w:sz w:val="64"/>
          <w:szCs w:val="64"/>
        </w:rPr>
        <w:t>4</w:t>
      </w:r>
      <w:r>
        <w:rPr>
          <w:rFonts w:hint="eastAsia" w:ascii="黑体" w:hAnsi="黑体" w:eastAsia="黑体"/>
          <w:sz w:val="64"/>
          <w:szCs w:val="64"/>
        </w:rPr>
        <w:t xml:space="preserve"> </w:t>
      </w:r>
      <w:r>
        <w:rPr>
          <w:rFonts w:ascii="黑体" w:hAnsi="黑体" w:eastAsia="黑体"/>
          <w:sz w:val="64"/>
          <w:szCs w:val="64"/>
        </w:rPr>
        <w:t>农品慧智慧农业系统的软件测试需求分析</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_Toc9141 \h </w:instrText>
      </w:r>
      <w:r>
        <w:rPr>
          <w:rFonts w:ascii="黑体" w:hAnsi="黑体" w:eastAsia="黑体"/>
          <w:sz w:val="64"/>
          <w:szCs w:val="64"/>
        </w:rPr>
        <w:fldChar w:fldCharType="separate"/>
      </w:r>
      <w:r>
        <w:rPr>
          <w:rFonts w:ascii="黑体" w:hAnsi="黑体" w:eastAsia="黑体"/>
          <w:sz w:val="64"/>
          <w:szCs w:val="64"/>
        </w:rPr>
        <w:t>7</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"_Toc14901" </w:instrText>
      </w:r>
      <w:r>
        <w:rPr>
          <w:rFonts w:ascii="黑体" w:hAnsi="黑体" w:eastAsia="黑体"/>
          <w:sz w:val="60"/>
          <w:szCs w:val="60"/>
        </w:rPr>
        <w:fldChar w:fldCharType="separate"/>
      </w:r>
      <w:r>
        <w:rPr>
          <w:rFonts w:ascii="黑体" w:hAnsi="黑体" w:eastAsia="黑体"/>
          <w:sz w:val="60"/>
          <w:szCs w:val="60"/>
        </w:rPr>
        <w:t>4.1</w:t>
      </w:r>
      <w:r>
        <w:rPr>
          <w:rFonts w:hint="eastAsia" w:ascii="黑体" w:hAnsi="黑体" w:eastAsia="黑体"/>
          <w:sz w:val="60"/>
          <w:szCs w:val="60"/>
        </w:rPr>
        <w:t xml:space="preserve"> </w:t>
      </w:r>
      <w:r>
        <w:rPr>
          <w:rFonts w:ascii="黑体" w:hAnsi="黑体" w:eastAsia="黑体"/>
          <w:sz w:val="60"/>
          <w:szCs w:val="60"/>
        </w:rPr>
        <w:t>农品慧智慧农业系统的功能需求和性能需求</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_Toc14901 \h </w:instrText>
      </w:r>
      <w:r>
        <w:rPr>
          <w:rFonts w:ascii="黑体" w:hAnsi="黑体" w:eastAsia="黑体"/>
          <w:sz w:val="60"/>
          <w:szCs w:val="60"/>
        </w:rPr>
        <w:fldChar w:fldCharType="separate"/>
      </w:r>
      <w:r>
        <w:rPr>
          <w:rFonts w:ascii="黑体" w:hAnsi="黑体" w:eastAsia="黑体"/>
          <w:sz w:val="60"/>
          <w:szCs w:val="60"/>
        </w:rPr>
        <w:t>7</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"_Toc4470" </w:instrText>
      </w:r>
      <w:r>
        <w:rPr>
          <w:rFonts w:ascii="黑体" w:hAnsi="黑体" w:eastAsia="黑体"/>
          <w:sz w:val="60"/>
          <w:szCs w:val="60"/>
        </w:rPr>
        <w:fldChar w:fldCharType="separate"/>
      </w:r>
      <w:r>
        <w:rPr>
          <w:rFonts w:ascii="黑体" w:hAnsi="黑体" w:eastAsia="黑体"/>
          <w:sz w:val="60"/>
          <w:szCs w:val="60"/>
        </w:rPr>
        <w:t>4.2</w:t>
      </w:r>
      <w:r>
        <w:rPr>
          <w:rFonts w:hint="eastAsia" w:ascii="黑体" w:hAnsi="黑体" w:eastAsia="黑体"/>
          <w:sz w:val="60"/>
          <w:szCs w:val="60"/>
        </w:rPr>
        <w:t xml:space="preserve"> </w:t>
      </w:r>
      <w:r>
        <w:rPr>
          <w:rFonts w:ascii="黑体" w:hAnsi="黑体" w:eastAsia="黑体"/>
          <w:sz w:val="60"/>
          <w:szCs w:val="60"/>
        </w:rPr>
        <w:t>农品慧智慧农业系统的安全需求和可靠性需求</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_Toc4470 \h </w:instrText>
      </w:r>
      <w:r>
        <w:rPr>
          <w:rFonts w:ascii="黑体" w:hAnsi="黑体" w:eastAsia="黑体"/>
          <w:sz w:val="60"/>
          <w:szCs w:val="60"/>
        </w:rPr>
        <w:fldChar w:fldCharType="separate"/>
      </w:r>
      <w:r>
        <w:rPr>
          <w:rFonts w:ascii="黑体" w:hAnsi="黑体" w:eastAsia="黑体"/>
          <w:sz w:val="60"/>
          <w:szCs w:val="60"/>
        </w:rPr>
        <w:t>7</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"_Toc8545" </w:instrText>
      </w:r>
      <w:r>
        <w:rPr>
          <w:rFonts w:ascii="黑体" w:hAnsi="黑体" w:eastAsia="黑体"/>
          <w:sz w:val="64"/>
          <w:szCs w:val="64"/>
        </w:rPr>
        <w:fldChar w:fldCharType="separate"/>
      </w:r>
      <w:r>
        <w:rPr>
          <w:rFonts w:ascii="黑体" w:hAnsi="黑体" w:eastAsia="黑体"/>
          <w:sz w:val="64"/>
          <w:szCs w:val="64"/>
        </w:rPr>
        <w:t>5 农品慧智慧农业系统的软件测试设计与实施</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_Toc8545 \h </w:instrText>
      </w:r>
      <w:r>
        <w:rPr>
          <w:rFonts w:ascii="黑体" w:hAnsi="黑体" w:eastAsia="黑体"/>
          <w:sz w:val="64"/>
          <w:szCs w:val="64"/>
        </w:rPr>
        <w:fldChar w:fldCharType="separate"/>
      </w:r>
      <w:r>
        <w:rPr>
          <w:rFonts w:ascii="黑体" w:hAnsi="黑体" w:eastAsia="黑体"/>
          <w:sz w:val="64"/>
          <w:szCs w:val="64"/>
        </w:rPr>
        <w:t>9</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"_Toc16072" </w:instrText>
      </w:r>
      <w:r>
        <w:rPr>
          <w:rFonts w:ascii="黑体" w:hAnsi="黑体" w:eastAsia="黑体"/>
          <w:sz w:val="60"/>
          <w:szCs w:val="60"/>
        </w:rPr>
        <w:fldChar w:fldCharType="separate"/>
      </w:r>
      <w:r>
        <w:rPr>
          <w:rFonts w:ascii="黑体" w:hAnsi="黑体" w:eastAsia="黑体"/>
          <w:sz w:val="60"/>
          <w:szCs w:val="60"/>
        </w:rPr>
        <w:t>5.1 测试类型和策略</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_Toc16072 \h </w:instrText>
      </w:r>
      <w:r>
        <w:rPr>
          <w:rFonts w:ascii="黑体" w:hAnsi="黑体" w:eastAsia="黑体"/>
          <w:sz w:val="60"/>
          <w:szCs w:val="60"/>
        </w:rPr>
        <w:fldChar w:fldCharType="separate"/>
      </w:r>
      <w:r>
        <w:rPr>
          <w:rFonts w:ascii="黑体" w:hAnsi="黑体" w:eastAsia="黑体"/>
          <w:sz w:val="60"/>
          <w:szCs w:val="60"/>
        </w:rPr>
        <w:t>9</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"_Toc5263" </w:instrText>
      </w:r>
      <w:r>
        <w:rPr>
          <w:rFonts w:ascii="黑体" w:hAnsi="黑体" w:eastAsia="黑体"/>
          <w:sz w:val="60"/>
          <w:szCs w:val="60"/>
        </w:rPr>
        <w:fldChar w:fldCharType="separate"/>
      </w:r>
      <w:r>
        <w:rPr>
          <w:rFonts w:ascii="黑体" w:hAnsi="黑体" w:eastAsia="黑体"/>
          <w:sz w:val="60"/>
          <w:szCs w:val="60"/>
        </w:rPr>
        <w:t>5.2 测试工具和环境</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_Toc5263 \h </w:instrText>
      </w:r>
      <w:r>
        <w:rPr>
          <w:rFonts w:ascii="黑体" w:hAnsi="黑体" w:eastAsia="黑体"/>
          <w:sz w:val="60"/>
          <w:szCs w:val="60"/>
        </w:rPr>
        <w:fldChar w:fldCharType="separate"/>
      </w:r>
      <w:r>
        <w:rPr>
          <w:rFonts w:ascii="黑体" w:hAnsi="黑体" w:eastAsia="黑体"/>
          <w:sz w:val="60"/>
          <w:szCs w:val="60"/>
        </w:rPr>
        <w:t>9</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"_Toc2294" </w:instrText>
      </w:r>
      <w:r>
        <w:rPr>
          <w:rFonts w:ascii="黑体" w:hAnsi="黑体" w:eastAsia="黑体"/>
          <w:sz w:val="60"/>
          <w:szCs w:val="60"/>
        </w:rPr>
        <w:fldChar w:fldCharType="separate"/>
      </w:r>
      <w:r>
        <w:rPr>
          <w:rFonts w:ascii="黑体" w:hAnsi="黑体" w:eastAsia="黑体"/>
          <w:sz w:val="60"/>
          <w:szCs w:val="60"/>
        </w:rPr>
        <w:t>5.3 测试用例设计</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_Toc2294 \h </w:instrText>
      </w:r>
      <w:r>
        <w:rPr>
          <w:rFonts w:ascii="黑体" w:hAnsi="黑体" w:eastAsia="黑体"/>
          <w:sz w:val="60"/>
          <w:szCs w:val="60"/>
        </w:rPr>
        <w:fldChar w:fldCharType="separate"/>
      </w:r>
      <w:r>
        <w:rPr>
          <w:rFonts w:ascii="黑体" w:hAnsi="黑体" w:eastAsia="黑体"/>
          <w:sz w:val="60"/>
          <w:szCs w:val="60"/>
        </w:rPr>
        <w:t>11</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sz w:val="48"/>
          <w:szCs w:val="48"/>
        </w:rPr>
        <w:fldChar w:fldCharType="begin"/>
      </w:r>
      <w:r>
        <w:rPr>
          <w:rFonts w:ascii="宋体" w:hAnsi="宋体" w:eastAsia="宋体"/>
          <w:sz w:val="48"/>
          <w:szCs w:val="48"/>
        </w:rPr>
        <w:instrText xml:space="preserve"> HYPERLINK \l "_Toc2943" </w:instrText>
      </w:r>
      <w:r>
        <w:rPr>
          <w:rFonts w:ascii="宋体" w:hAnsi="宋体" w:eastAsia="宋体"/>
          <w:sz w:val="48"/>
          <w:szCs w:val="48"/>
        </w:rPr>
        <w:fldChar w:fldCharType="separate"/>
      </w:r>
      <w:r>
        <w:rPr>
          <w:rFonts w:ascii="宋体" w:hAnsi="宋体" w:eastAsia="宋体"/>
          <w:sz w:val="48"/>
          <w:szCs w:val="48"/>
        </w:rPr>
        <w:t>6农品慧智慧农业系统的软件测试评估与改进</w:t>
      </w:r>
      <w:r>
        <w:rPr>
          <w:rFonts w:ascii="宋体" w:hAnsi="宋体" w:eastAsia="宋体"/>
          <w:sz w:val="48"/>
          <w:szCs w:val="48"/>
        </w:rPr>
        <w:tab/>
      </w:r>
      <w:r>
        <w:rPr>
          <w:rFonts w:ascii="宋体" w:hAnsi="宋体" w:eastAsia="宋体"/>
          <w:sz w:val="48"/>
          <w:szCs w:val="48"/>
        </w:rPr>
        <w:fldChar w:fldCharType="begin"/>
      </w:r>
      <w:r>
        <w:rPr>
          <w:rFonts w:ascii="宋体" w:hAnsi="宋体" w:eastAsia="宋体"/>
          <w:sz w:val="48"/>
          <w:szCs w:val="48"/>
        </w:rPr>
        <w:instrText xml:space="preserve"> PAGEREF _Toc2943 \h </w:instrText>
      </w:r>
      <w:r>
        <w:rPr>
          <w:rFonts w:ascii="宋体" w:hAnsi="宋体" w:eastAsia="宋体"/>
          <w:sz w:val="48"/>
          <w:szCs w:val="48"/>
        </w:rPr>
        <w:fldChar w:fldCharType="separate"/>
      </w:r>
      <w:r>
        <w:rPr>
          <w:rFonts w:ascii="宋体" w:hAnsi="宋体" w:eastAsia="宋体"/>
          <w:sz w:val="48"/>
          <w:szCs w:val="48"/>
        </w:rPr>
        <w:t>12</w:t>
      </w:r>
      <w:r>
        <w:rPr>
          <w:rFonts w:ascii="宋体" w:hAnsi="宋体" w:eastAsia="宋体"/>
          <w:sz w:val="48"/>
          <w:szCs w:val="48"/>
        </w:rPr>
        <w:fldChar w:fldCharType="end"/>
      </w:r>
      <w:r>
        <w:rPr>
          <w:rFonts w:ascii="宋体" w:hAnsi="宋体" w:eastAsia="宋体"/>
          <w:sz w:val="48"/>
          <w:szCs w:val="4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"_Toc25051" </w:instrText>
      </w:r>
      <w:r>
        <w:rPr>
          <w:rFonts w:ascii="黑体" w:hAnsi="黑体" w:eastAsia="黑体"/>
          <w:sz w:val="60"/>
          <w:szCs w:val="60"/>
        </w:rPr>
        <w:fldChar w:fldCharType="separate"/>
      </w:r>
      <w:r>
        <w:rPr>
          <w:rFonts w:ascii="黑体" w:hAnsi="黑体" w:eastAsia="黑体"/>
          <w:sz w:val="60"/>
          <w:szCs w:val="60"/>
        </w:rPr>
        <w:t>6.1 软件测试评估的指标和方法</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_Toc25051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"_Toc3408" </w:instrText>
      </w:r>
      <w:r>
        <w:rPr>
          <w:rFonts w:ascii="黑体" w:hAnsi="黑体" w:eastAsia="黑体"/>
          <w:sz w:val="60"/>
          <w:szCs w:val="60"/>
        </w:rPr>
        <w:fldChar w:fldCharType="separate"/>
      </w:r>
      <w:r>
        <w:rPr>
          <w:rFonts w:ascii="黑体" w:hAnsi="黑体" w:eastAsia="黑体"/>
          <w:sz w:val="60"/>
          <w:szCs w:val="60"/>
        </w:rPr>
        <w:t>6.2 农品慧智慧农业系统的软件测试评估结果分析</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_Toc3408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"_Toc26116" </w:instrText>
      </w:r>
      <w:r>
        <w:rPr>
          <w:rFonts w:ascii="黑体" w:hAnsi="黑体" w:eastAsia="黑体"/>
          <w:sz w:val="60"/>
          <w:szCs w:val="60"/>
        </w:rPr>
        <w:fldChar w:fldCharType="separate"/>
      </w:r>
      <w:r>
        <w:rPr>
          <w:rFonts w:ascii="黑体" w:hAnsi="黑体" w:eastAsia="黑体"/>
          <w:sz w:val="60"/>
          <w:szCs w:val="60"/>
        </w:rPr>
        <w:t>6.3 农品慧智慧农业系统的软件测试改进策略</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_Toc26116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"_Toc22177" </w:instrText>
      </w:r>
      <w:r>
        <w:rPr>
          <w:rFonts w:ascii="黑体" w:hAnsi="黑体" w:eastAsia="黑体"/>
          <w:sz w:val="64"/>
          <w:szCs w:val="64"/>
        </w:rPr>
        <w:fldChar w:fldCharType="separate"/>
      </w:r>
      <w:r>
        <w:rPr>
          <w:rFonts w:ascii="黑体" w:hAnsi="黑体" w:eastAsia="黑体"/>
          <w:sz w:val="64"/>
          <w:szCs w:val="64"/>
        </w:rPr>
        <w:t>7 结论与展望</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_Toc22177 \h </w:instrText>
      </w:r>
      <w:r>
        <w:rPr>
          <w:rFonts w:ascii="黑体" w:hAnsi="黑体" w:eastAsia="黑体"/>
          <w:sz w:val="64"/>
          <w:szCs w:val="64"/>
        </w:rPr>
        <w:fldChar w:fldCharType="separate"/>
      </w:r>
      <w:r>
        <w:rPr>
          <w:rFonts w:ascii="黑体" w:hAnsi="黑体" w:eastAsia="黑体"/>
          <w:sz w:val="64"/>
          <w:szCs w:val="64"/>
        </w:rPr>
        <w:t>13</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"_Toc12493" </w:instrText>
      </w:r>
      <w:r>
        <w:rPr>
          <w:rFonts w:ascii="黑体" w:hAnsi="黑体" w:eastAsia="黑体"/>
          <w:sz w:val="60"/>
          <w:szCs w:val="60"/>
        </w:rPr>
        <w:fldChar w:fldCharType="separate"/>
      </w:r>
      <w:r>
        <w:rPr>
          <w:rFonts w:ascii="黑体" w:hAnsi="黑体" w:eastAsia="黑体"/>
          <w:sz w:val="60"/>
          <w:szCs w:val="60"/>
        </w:rPr>
        <w:t>7.1 研究结论总结和贡献</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_Toc12493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"_Toc2478" </w:instrText>
      </w:r>
      <w:r>
        <w:rPr>
          <w:rFonts w:ascii="黑体" w:hAnsi="黑体" w:eastAsia="黑体"/>
          <w:sz w:val="60"/>
          <w:szCs w:val="60"/>
        </w:rPr>
        <w:fldChar w:fldCharType="separate"/>
      </w:r>
      <w:r>
        <w:rPr>
          <w:rFonts w:ascii="黑体" w:hAnsi="黑体" w:eastAsia="黑体"/>
          <w:sz w:val="60"/>
          <w:szCs w:val="60"/>
        </w:rPr>
        <w:t>7.2 研究不足和展望</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_Toc2478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sz w:val="60"/>
          <w:szCs w:val="60"/>
        </w:rPr>
        <w:fldChar w:fldCharType="begin"/>
      </w:r>
      <w:r>
        <w:rPr>
          <w:rFonts w:ascii="黑体" w:hAnsi="黑体" w:eastAsia="黑体"/>
          <w:sz w:val="60"/>
          <w:szCs w:val="60"/>
        </w:rPr>
        <w:instrText xml:space="preserve"> HYPERLINK \l "_Toc18062" </w:instrText>
      </w:r>
      <w:r>
        <w:rPr>
          <w:rFonts w:ascii="黑体" w:hAnsi="黑体" w:eastAsia="黑体"/>
          <w:sz w:val="60"/>
          <w:szCs w:val="60"/>
        </w:rPr>
        <w:fldChar w:fldCharType="separate"/>
      </w:r>
      <w:r>
        <w:rPr>
          <w:rFonts w:ascii="黑体" w:hAnsi="黑体" w:eastAsia="黑体"/>
          <w:sz w:val="60"/>
          <w:szCs w:val="60"/>
        </w:rPr>
        <w:t>7.3 实践意义和应用前景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_Toc18062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sz w:val="48"/>
          <w:szCs w:val="48"/>
        </w:rPr>
        <w:fldChar w:fldCharType="begin"/>
      </w:r>
      <w:r>
        <w:rPr>
          <w:rFonts w:ascii="宋体" w:hAnsi="宋体" w:eastAsia="宋体"/>
          <w:sz w:val="48"/>
          <w:szCs w:val="48"/>
        </w:rPr>
        <w:instrText xml:space="preserve"> HYPERLINK \l "_Toc27927" </w:instrText>
      </w:r>
      <w:r>
        <w:rPr>
          <w:rFonts w:ascii="宋体" w:hAnsi="宋体" w:eastAsia="宋体"/>
          <w:sz w:val="48"/>
          <w:szCs w:val="48"/>
        </w:rPr>
        <w:fldChar w:fldCharType="separate"/>
      </w:r>
      <w:r>
        <w:rPr>
          <w:rFonts w:hint="eastAsia" w:ascii="宋体" w:hAnsi="宋体" w:eastAsia="宋体" w:cs="宋体"/>
          <w:sz w:val="48"/>
          <w:szCs w:val="48"/>
          <w:lang w:val="zh-CN"/>
        </w:rPr>
        <w:t>致  谢</w:t>
      </w:r>
      <w:r>
        <w:rPr>
          <w:rFonts w:hint="eastAsia" w:ascii="宋体" w:hAnsi="宋体" w:eastAsia="宋体" w:cs="宋体"/>
          <w:sz w:val="48"/>
          <w:szCs w:val="48"/>
        </w:rPr>
        <w:tab/>
      </w:r>
      <w:r>
        <w:rPr>
          <w:rFonts w:hint="eastAsia" w:ascii="宋体" w:hAnsi="宋体" w:eastAsia="宋体" w:cs="宋体"/>
          <w:sz w:val="48"/>
          <w:szCs w:val="48"/>
        </w:rPr>
        <w:fldChar w:fldCharType="begin"/>
      </w:r>
      <w:r>
        <w:rPr>
          <w:rFonts w:hint="eastAsia" w:ascii="宋体" w:hAnsi="宋体" w:eastAsia="宋体" w:cs="宋体"/>
          <w:sz w:val="48"/>
          <w:szCs w:val="48"/>
        </w:rPr>
        <w:instrText xml:space="preserve"> PAGEREF _Toc27927 \h </w:instrText>
      </w:r>
      <w:r>
        <w:rPr>
          <w:rFonts w:hint="eastAsia" w:ascii="宋体" w:hAnsi="宋体" w:eastAsia="宋体" w:cs="宋体"/>
          <w:sz w:val="48"/>
          <w:szCs w:val="48"/>
        </w:rPr>
        <w:fldChar w:fldCharType="separate"/>
      </w:r>
      <w:r>
        <w:rPr>
          <w:rFonts w:hint="eastAsia" w:ascii="宋体" w:hAnsi="宋体" w:eastAsia="宋体" w:cs="宋体"/>
          <w:sz w:val="48"/>
          <w:szCs w:val="48"/>
        </w:rPr>
        <w:t>16</w:t>
      </w:r>
      <w:r>
        <w:rPr>
          <w:rFonts w:hint="eastAsia" w:ascii="宋体" w:hAnsi="宋体" w:eastAsia="宋体" w:cs="宋体"/>
          <w:sz w:val="48"/>
          <w:szCs w:val="48"/>
        </w:rPr>
        <w:fldChar w:fldCharType="end"/>
      </w:r>
      <w:r>
        <w:rPr>
          <w:rFonts w:hint="eastAsia" w:ascii="宋体" w:hAnsi="宋体" w:eastAsia="宋体" w:cs="宋体"/>
          <w:sz w:val="48"/>
          <w:szCs w:val="4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0" w:lineRule="exact"/>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sz w:val="64"/>
          <w:szCs w:val="64"/>
        </w:rPr>
        <w:t>1</w:t>
      </w:r>
      <w:r>
        <w:rPr>
          <w:rFonts w:hint="eastAsia" w:ascii="黑体" w:hAnsi="黑体" w:eastAsia="黑体"/>
          <w:sz w:val="64"/>
          <w:szCs w:val="64"/>
        </w:rPr>
        <w:t xml:space="preserve"> </w:t>
      </w:r>
      <w:r>
        <w:rPr>
          <w:rFonts w:ascii="黑体" w:hAnsi="黑体" w:eastAsia="黑体"/>
          <w:sz w:val="64"/>
          <w:szCs w:val="64"/>
        </w:rPr>
        <w:t>绪</w:t>
      </w:r>
      <w:r>
        <w:rPr>
          <w:rFonts w:hint="eastAsia" w:ascii="黑体" w:hAnsi="黑体" w:eastAsia="黑体"/>
          <w:sz w:val="64"/>
          <w:szCs w:val="64"/>
        </w:rPr>
        <w:t xml:space="preserve">  </w:t>
      </w:r>
      <w:r>
        <w:rPr>
          <w:rFonts w:ascii="黑体" w:hAnsi="黑体" w:eastAsia="黑体"/>
          <w:sz w:val="64"/>
          <w:szCs w:val="64"/>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sz w:val="60"/>
          <w:szCs w:val="60"/>
        </w:rPr>
        <w:t>1</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w:t>
      </w:r>
      <w:r>
        <w:rPr>
          <w:rFonts w:hint="eastAsia" w:ascii="黑体" w:hAnsi="黑体" w:eastAsia="黑体"/>
          <w:sz w:val="60"/>
          <w:szCs w:val="6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sz w:val="60"/>
          <w:szCs w:val="60"/>
        </w:rPr>
        <w:t>1.2</w:t>
      </w:r>
      <w:r>
        <w:rPr>
          <w:rFonts w:ascii="黑体" w:hAnsi="黑体" w:eastAsia="黑体"/>
          <w:sz w:val="60"/>
          <w:szCs w:val="60"/>
        </w:rPr>
        <w:t xml:space="preserve"> </w:t>
      </w:r>
      <w:bookmarkEnd w:id="20"/>
      <w:bookmarkEnd w:id="21"/>
      <w:bookmarkEnd w:id="22"/>
      <w:bookmarkEnd w:id="23"/>
      <w:r>
        <w:rPr>
          <w:rFonts w:hint="eastAsia" w:ascii="黑体" w:hAnsi="黑体" w:eastAsia="黑体"/>
          <w:sz w:val="60"/>
          <w:szCs w:val="60"/>
        </w:rPr>
        <w:t>国内外研究</w:t>
      </w:r>
      <w:r>
        <w:rPr>
          <w:rFonts w:hint="eastAsia" w:ascii="黑体" w:hAnsi="黑体" w:eastAsia="黑体"/>
          <w:sz w:val="60"/>
          <w:szCs w:val="6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48"/>
          <w:szCs w:val="4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19244" w:id="41"/>
      <w:bookmarkStart w:name="_Toc24218" w:id="42"/>
      <w:bookmarkStart w:name="_Toc30844" w:id="43"/>
      <w:r>
        <w:rPr>
          <w:rFonts w:ascii="黑体" w:hAnsi="黑体" w:eastAsia="黑体"/>
          <w:sz w:val="60"/>
          <w:szCs w:val="60"/>
        </w:rPr>
        <w:t>1.3</w:t>
      </w:r>
      <w:r>
        <w:rPr>
          <w:rFonts w:hint="eastAsia" w:ascii="黑体" w:hAnsi="黑体" w:eastAsia="黑体"/>
          <w:sz w:val="60"/>
          <w:szCs w:val="60"/>
        </w:rPr>
        <w:t xml:space="preserve"> </w:t>
      </w:r>
      <w:bookmarkEnd w:id="36"/>
      <w:bookmarkEnd w:id="37"/>
      <w:bookmarkEnd w:id="38"/>
      <w:bookmarkEnd w:id="39"/>
      <w:r>
        <w:rPr>
          <w:rFonts w:hint="eastAsia" w:ascii="黑体" w:hAnsi="黑体" w:eastAsia="黑体" w:cs="黑体"/>
          <w:sz w:val="60"/>
          <w:szCs w:val="6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sz w:val="60"/>
          <w:szCs w:val="60"/>
        </w:rPr>
        <w:t>1.4</w:t>
      </w:r>
      <w:r>
        <w:rPr>
          <w:rFonts w:hint="eastAsia" w:ascii="黑体" w:hAnsi="黑体" w:eastAsia="黑体"/>
          <w:sz w:val="60"/>
          <w:szCs w:val="6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sz w:val="60"/>
          <w:szCs w:val="60"/>
        </w:rPr>
        <w:t>1</w:t>
      </w:r>
      <w:r>
        <w:rPr>
          <w:rFonts w:hint="eastAsia" w:ascii="黑体" w:hAnsi="黑体" w:eastAsia="黑体"/>
          <w:sz w:val="60"/>
          <w:szCs w:val="60"/>
        </w:rPr>
        <w:t>.</w:t>
      </w:r>
      <w:r>
        <w:rPr>
          <w:rFonts w:ascii="黑体" w:hAnsi="黑体" w:eastAsia="黑体"/>
          <w:sz w:val="60"/>
          <w:szCs w:val="60"/>
        </w:rPr>
        <w:t>5</w:t>
      </w:r>
      <w:r>
        <w:rPr>
          <w:rFonts w:hint="eastAsia" w:ascii="黑体" w:hAnsi="黑体" w:eastAsia="黑体"/>
          <w:sz w:val="60"/>
          <w:szCs w:val="6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本文的结构如下</w:t>
      </w:r>
      <w:r>
        <w:rPr>
          <w:rFonts w:ascii="宋体" w:hAnsi="宋体" w:eastAsia="宋体" w:cs="宋体"/>
          <w:sz w:val="48"/>
          <w:szCs w:val="48"/>
        </w:rPr>
        <w:t>：</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第一章 绪论</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4</w:t>
      </w:r>
      <w:r>
        <w:rPr>
          <w:rFonts w:hint="eastAsia" w:ascii="黑体" w:hAnsi="黑体" w:eastAsia="黑体" w:cs="宋体"/>
          <w:sz w:val="60"/>
          <w:szCs w:val="6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5</w:t>
      </w:r>
      <w:r>
        <w:rPr>
          <w:rFonts w:hint="eastAsia" w:ascii="黑体" w:hAnsi="黑体" w:eastAsia="黑体" w:cs="宋体"/>
          <w:sz w:val="60"/>
          <w:szCs w:val="6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第二章 系统概述</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sz w:val="60"/>
          <w:szCs w:val="60"/>
        </w:rPr>
        <w:t>3</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sz w:val="60"/>
          <w:szCs w:val="60"/>
        </w:rPr>
        <w:t>3</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sz w:val="60"/>
          <w:szCs w:val="60"/>
        </w:rPr>
        <w:t>5</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sz w:val="60"/>
          <w:szCs w:val="60"/>
        </w:rPr>
        <w:t>5</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第六章 实验和验证</w:t>
      </w:r>
    </w:p>
    <w:p>
      <w:pPr>
        <w:tabs>
          <w:tab w:val="left" w:pos="900"/>
        </w:tabs>
        <w:spacing w:line="20" w:lineRule="exact"/>
        <w:ind w:firstLine="480" w:firstLineChars="200"/>
        <w:jc w:val="left"/>
        <w:rPr>
          <w:rFonts w:cs="宋体"/>
          <w:sz w:val="24"/>
        </w:rPr>
      </w:pPr>
      <w:r>
        <w:rPr>
          <w:rFonts w:ascii="黑体" w:hAnsi="黑体" w:eastAsia="黑体"/>
          <w:sz w:val="60"/>
          <w:szCs w:val="60"/>
        </w:rPr>
        <w:t>6</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sz w:val="60"/>
          <w:szCs w:val="60"/>
        </w:rPr>
        <w:t>6</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第七章 结论与展望</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31983" w:id="54"/>
      <w:bookmarkStart w:name="_Toc14932" w:id="55"/>
      <w:r>
        <w:rPr>
          <w:rFonts w:ascii="黑体" w:hAnsi="黑体" w:eastAsia="黑体"/>
          <w:sz w:val="64"/>
          <w:szCs w:val="64"/>
        </w:rPr>
        <w:t>2</w:t>
      </w:r>
      <w:r>
        <w:rPr>
          <w:rFonts w:hint="eastAsia" w:ascii="黑体" w:hAnsi="黑体" w:eastAsia="黑体"/>
          <w:sz w:val="64"/>
          <w:szCs w:val="64"/>
        </w:rPr>
        <w:t xml:space="preserve"> </w:t>
      </w:r>
      <w:r>
        <w:rPr>
          <w:rFonts w:hint="eastAsia" w:ascii="黑体" w:hAnsi="黑体" w:eastAsia="黑体"/>
          <w:spacing w:val="106"/>
          <w:kern w:val="0"/>
          <w:sz w:val="64"/>
          <w:szCs w:val="64"/>
          <w:fitText w:val="1920" w:id="-1253423103"/>
        </w:rPr>
        <w:t>系统概</w:t>
      </w:r>
      <w:r>
        <w:rPr>
          <w:rFonts w:hint="eastAsia" w:ascii="黑体" w:hAnsi="黑体" w:eastAsia="黑体"/>
          <w:spacing w:val="2"/>
          <w:kern w:val="0"/>
          <w:sz w:val="64"/>
          <w:szCs w:val="64"/>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1</w:t>
      </w:r>
      <w:r>
        <w:rPr>
          <w:rFonts w:ascii="黑体" w:hAnsi="黑体" w:eastAsia="黑体"/>
          <w:sz w:val="60"/>
          <w:szCs w:val="60"/>
        </w:rPr>
        <w:t xml:space="preserve"> </w:t>
      </w:r>
      <w:r>
        <w:rPr>
          <w:rFonts w:hint="eastAsia" w:ascii="黑体" w:hAnsi="黑体" w:eastAsia="黑体"/>
          <w:sz w:val="60"/>
          <w:szCs w:val="6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48"/>
          <w:szCs w:val="4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2</w:t>
      </w:r>
      <w:r>
        <w:rPr>
          <w:rFonts w:ascii="黑体" w:hAnsi="黑体" w:eastAsia="黑体"/>
          <w:sz w:val="60"/>
          <w:szCs w:val="60"/>
        </w:rPr>
        <w:t xml:space="preserve"> </w:t>
      </w:r>
      <w:r>
        <w:rPr>
          <w:rFonts w:hint="eastAsia" w:ascii="黑体" w:hAnsi="黑体" w:eastAsia="黑体"/>
          <w:sz w:val="60"/>
          <w:szCs w:val="60"/>
        </w:rPr>
        <w:t>农品慧智慧农业系统的概念和特点</w:t>
      </w:r>
      <w:bookmarkEnd w:id="60"/>
      <w:bookmarkEnd w:id="61"/>
      <w:bookmarkEnd w:id="62"/>
      <w:bookmarkEnd w:id="63"/>
    </w:p>
    <w:p>
      <w:pPr>
        <w:snapToGrid w:val="false"/>
        <w:spacing w:before="0" w:after="0" w:line="20" w:lineRule="exact"/>
        <w:ind w:firstLine="9600" w:firstLineChars="200"/>
        <w:jc w:val="both"/>
        <w:rPr>
          <w:rFonts w:ascii="黑体" w:hAnsi="黑体" w:eastAsia="黑体"/>
          <w:sz w:val="30"/>
          <w:szCs w:val="30"/>
        </w:rPr>
      </w:pPr>
      <w:r>
        <w:rPr>
          <w:rFonts w:hint="eastAsia" w:ascii="宋体" w:hAnsi="宋体" w:eastAsia="宋体" w:cs="宋体"/>
          <w:sz w:val="48"/>
          <w:szCs w:val="4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农品慧智慧农业</w:t>
      </w:r>
      <w:r>
        <w:rPr>
          <w:rFonts w:hint="eastAsia" w:ascii="黑体" w:hAnsi="黑体" w:eastAsia="黑体"/>
          <w:sz w:val="60"/>
          <w:szCs w:val="60"/>
        </w:rPr>
        <w:t>系统</w:t>
      </w:r>
      <w:r>
        <w:rPr>
          <w:rFonts w:hint="eastAsia" w:ascii="黑体" w:hAnsi="黑体" w:eastAsia="黑体"/>
          <w:sz w:val="60"/>
          <w:szCs w:val="6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48"/>
          <w:szCs w:val="48"/>
        </w:rPr>
        <w:t>各个</w:t>
      </w:r>
      <w:r>
        <w:rPr>
          <w:rFonts w:ascii="宋体" w:hAnsi="宋体" w:eastAsia="宋体" w:cs="宋体"/>
          <w:sz w:val="48"/>
          <w:szCs w:val="48"/>
        </w:rPr>
        <w:t>功能模块。具体的功能包括：</w:t>
      </w:r>
      <w:r>
        <w:rPr>
          <w:rFonts w:hint="eastAsia" w:ascii="宋体" w:hAnsi="宋体" w:eastAsia="宋体" w:cs="宋体"/>
          <w:sz w:val="48"/>
          <w:szCs w:val="48"/>
        </w:rPr>
        <w:t>产销对接模块、溯源管理模块、代开发票模块等功能</w:t>
      </w:r>
      <w:r>
        <w:rPr>
          <w:rFonts w:ascii="宋体" w:hAnsi="宋体" w:eastAsia="宋体" w:cs="宋体"/>
          <w:sz w:val="48"/>
          <w:szCs w:val="4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11589" w:id="70"/>
      <w:bookmarkStart w:name="_Toc974" w:id="71"/>
      <w:r>
        <w:rPr>
          <w:rFonts w:ascii="黑体" w:hAnsi="黑体" w:eastAsia="黑体"/>
          <w:sz w:val="64"/>
          <w:szCs w:val="64"/>
        </w:rPr>
        <w:t>3</w:t>
      </w:r>
      <w:r>
        <w:rPr>
          <w:rFonts w:hint="eastAsia" w:ascii="黑体" w:hAnsi="黑体" w:eastAsia="黑体"/>
          <w:sz w:val="64"/>
          <w:szCs w:val="64"/>
        </w:rPr>
        <w:t xml:space="preserve"> </w:t>
      </w:r>
      <w:r>
        <w:rPr>
          <w:rFonts w:hint="eastAsia" w:ascii="黑体" w:hAnsi="黑体" w:eastAsia="黑体"/>
          <w:sz w:val="64"/>
          <w:szCs w:val="64"/>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48"/>
          <w:szCs w:val="4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Times New Roman"/>
          <w:sz w:val="48"/>
          <w:szCs w:val="48"/>
        </w:rPr>
        <w:t xml:space="preserve"> Bootstrap</w:t>
      </w:r>
      <w:r>
        <w:rPr>
          <w:rFonts w:hint="eastAsia" w:ascii="宋体" w:hAnsi="宋体" w:eastAsia="宋体" w:cs="宋体"/>
          <w:sz w:val="48"/>
          <w:szCs w:val="48"/>
        </w:rPr>
        <w:t>主要集中在软件系统的内部构造与逻辑上。，可以通过代码覆盖率、路径覆盖、数据流覆盖等技术来进行。</w:t>
      </w:r>
    </w:p>
    <w:p>
      <w:pPr>
        <w:pStyle w:val="13"/>
        <w:spacing w:line="20" w:lineRule="exact"/>
        <w:jc w:val="left"/>
      </w:pPr>
      <w:bookmarkStart w:name="_Toc2786" w:id="76"/>
      <w:bookmarkStart w:name="_Toc8742" w:id="77"/>
      <w:bookmarkStart w:name="_Toc7752" w:id="78"/>
      <w:bookmarkStart w:name="_Toc23405" w:id="79"/>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sz w:val="48"/>
          <w:szCs w:val="48"/>
        </w:rPr>
        <w:t>软件测试生命周期一般包括以下几个阶段：</w:t>
      </w:r>
    </w:p>
    <w:p>
      <w:pPr>
        <w:spacing w:before="0" w:after="0" w:line="20" w:lineRule="exact"/>
        <w:ind w:firstLine="9600" w:firstLineChars="200"/>
        <w:jc w:val="both"/>
        <w:rPr>
          <w:sz w:val="24"/>
        </w:rPr>
      </w:pPr>
      <w:r>
        <w:rPr>
          <w:rFonts w:hint="eastAsia" w:ascii="宋体" w:hAnsi="宋体" w:eastAsia="宋体"/>
          <w:sz w:val="48"/>
          <w:szCs w:val="48"/>
        </w:rPr>
        <w:t>测试设计阶段：根据需求、规格说明等文档，制定测试用例，设计测试场景，</w:t>
      </w:r>
      <w:r>
        <w:rPr>
          <w:rFonts w:ascii="宋体" w:hAnsi="宋体" w:eastAsia="宋体"/>
          <w:sz w:val="48"/>
          <w:szCs w:val="48"/>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sz w:val="48"/>
          <w:szCs w:val="48"/>
        </w:rPr>
        <w:t>测试执行阶段：</w:t>
      </w:r>
      <w:r>
        <w:rPr>
          <w:rFonts w:ascii="宋体" w:hAnsi="宋体" w:eastAsia="宋体"/>
          <w:sz w:val="48"/>
          <w:szCs w:val="48"/>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sz w:val="48"/>
          <w:szCs w:val="48"/>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sz w:val="48"/>
          <w:szCs w:val="48"/>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sz w:val="48"/>
          <w:szCs w:val="48"/>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48"/>
          <w:szCs w:val="4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sz w:val="48"/>
          <w:szCs w:val="48"/>
        </w:rPr>
        <w:t>4</w:t>
      </w:r>
      <w:r>
        <w:rPr>
          <w:rFonts w:hint="eastAsia" w:ascii="宋体" w:hAnsi="宋体" w:eastAsia="宋体"/>
          <w:sz w:val="48"/>
          <w:szCs w:val="4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sz w:val="60"/>
          <w:szCs w:val="60"/>
        </w:rPr>
        <w:t>4</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农品慧智慧农业系统是一个集成了多种功能的农业信息化系统，包含了</w:t>
      </w:r>
      <w:r>
        <w:rPr>
          <w:rFonts w:hint="eastAsia" w:ascii="宋体" w:hAnsi="宋体" w:eastAsia="宋体" w:cs="宋体"/>
          <w:sz w:val="48"/>
          <w:szCs w:val="48"/>
        </w:rPr>
        <w:t>产销对接、农产品溯源、代开发票、农产品交易账本等</w:t>
      </w:r>
      <w:r>
        <w:rPr>
          <w:rFonts w:ascii="宋体" w:hAnsi="宋体" w:eastAsia="宋体" w:cs="宋体"/>
          <w:sz w:val="48"/>
          <w:szCs w:val="48"/>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响应时间：农品慧智慧农业系统</w:t>
      </w:r>
      <w:r>
        <w:rPr>
          <w:rFonts w:hint="eastAsia" w:ascii="宋体" w:hAnsi="宋体" w:eastAsia="宋体" w:cs="宋体"/>
          <w:sz w:val="48"/>
          <w:szCs w:val="48"/>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并发性能：农品慧智慧农业系统</w:t>
      </w:r>
      <w:r>
        <w:rPr>
          <w:rFonts w:hint="eastAsia" w:ascii="宋体" w:hAnsi="宋体" w:eastAsia="宋体" w:cs="宋体"/>
          <w:sz w:val="48"/>
          <w:szCs w:val="48"/>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稳定性：农品慧智慧农业系统</w:t>
      </w:r>
      <w:r>
        <w:rPr>
          <w:rFonts w:hint="eastAsia" w:ascii="宋体" w:hAnsi="宋体" w:eastAsia="宋体" w:cs="宋体"/>
          <w:sz w:val="48"/>
          <w:szCs w:val="48"/>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可维护性：农品慧智慧农业系统</w:t>
      </w:r>
      <w:r>
        <w:rPr>
          <w:rFonts w:hint="eastAsia" w:ascii="宋体" w:hAnsi="宋体" w:eastAsia="宋体" w:cs="宋体"/>
          <w:sz w:val="48"/>
          <w:szCs w:val="48"/>
        </w:rPr>
        <w:t>需具备良好的可维护性，方便系统升级和维护。</w:t>
      </w:r>
    </w:p>
    <w:p>
      <w:pPr>
        <w:snapToGrid w:val="false"/>
        <w:spacing w:line="20" w:lineRule="exact"/>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sz w:val="60"/>
          <w:szCs w:val="60"/>
        </w:rPr>
        <w:t>4</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数据安全：农品慧智慧农业系统</w:t>
      </w:r>
      <w:r>
        <w:rPr>
          <w:rFonts w:hint="eastAsia" w:ascii="宋体" w:hAnsi="宋体" w:eastAsia="宋体" w:cs="宋体"/>
          <w:sz w:val="48"/>
          <w:szCs w:val="48"/>
        </w:rPr>
        <w:t>应该保障用户的数据安全，包括机密性、完整性和数据可用性</w:t>
      </w:r>
      <w:r>
        <w:rPr>
          <w:rFonts w:ascii="宋体" w:hAnsi="宋体" w:eastAsia="宋体" w:cs="宋体"/>
          <w:sz w:val="48"/>
          <w:szCs w:val="48"/>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身份认证：农品慧智慧农业系统需要对用户进行身份认证，</w:t>
      </w:r>
      <w:r>
        <w:rPr>
          <w:rFonts w:hint="eastAsia" w:ascii="宋体" w:hAnsi="宋体" w:eastAsia="宋体" w:cs="宋体"/>
          <w:sz w:val="48"/>
          <w:szCs w:val="48"/>
        </w:rPr>
        <w:t>以确认用户的身份是否合法</w:t>
      </w:r>
      <w:r>
        <w:rPr>
          <w:rFonts w:ascii="宋体" w:hAnsi="宋体" w:eastAsia="宋体" w:cs="宋体"/>
          <w:sz w:val="48"/>
          <w:szCs w:val="48"/>
        </w:rPr>
        <w:t>，</w:t>
      </w:r>
      <w:r>
        <w:rPr>
          <w:rFonts w:hint="eastAsia" w:ascii="宋体" w:hAnsi="宋体" w:eastAsia="宋体" w:cs="宋体"/>
          <w:sz w:val="48"/>
          <w:szCs w:val="48"/>
        </w:rPr>
        <w:t>并保障系统的安全性和可靠性</w:t>
      </w:r>
      <w:r>
        <w:rPr>
          <w:rFonts w:ascii="宋体" w:hAnsi="宋体" w:eastAsia="宋体" w:cs="宋体"/>
          <w:sz w:val="48"/>
          <w:szCs w:val="48"/>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权限管理：农品慧智慧农业系统</w:t>
      </w:r>
      <w:r>
        <w:rPr>
          <w:rFonts w:hint="eastAsia" w:ascii="宋体" w:hAnsi="宋体" w:eastAsia="宋体" w:cs="宋体"/>
          <w:sz w:val="48"/>
          <w:szCs w:val="48"/>
        </w:rPr>
        <w:t>必须管理用户的权限</w:t>
      </w:r>
      <w:r>
        <w:rPr>
          <w:rFonts w:ascii="宋体" w:hAnsi="宋体" w:eastAsia="宋体" w:cs="宋体"/>
          <w:sz w:val="48"/>
          <w:szCs w:val="48"/>
        </w:rPr>
        <w:t>，</w:t>
      </w:r>
      <w:r>
        <w:rPr>
          <w:rFonts w:hint="eastAsia" w:ascii="宋体" w:hAnsi="宋体" w:eastAsia="宋体" w:cs="宋体"/>
          <w:sz w:val="48"/>
          <w:szCs w:val="48"/>
        </w:rPr>
        <w:t>使用户只能在权限范围内访问数据和功能</w:t>
      </w:r>
      <w:r>
        <w:rPr>
          <w:rFonts w:ascii="宋体" w:hAnsi="宋体" w:eastAsia="宋体" w:cs="宋体"/>
          <w:sz w:val="48"/>
          <w:szCs w:val="48"/>
        </w:rPr>
        <w:t>，</w:t>
      </w:r>
      <w:r>
        <w:rPr>
          <w:rFonts w:hint="eastAsia" w:ascii="宋体" w:hAnsi="宋体" w:eastAsia="宋体" w:cs="宋体"/>
          <w:sz w:val="48"/>
          <w:szCs w:val="48"/>
        </w:rPr>
        <w:t>为了防止用户在运行时超过权限和数据泄露等安全问题</w:t>
      </w:r>
      <w:r>
        <w:rPr>
          <w:rFonts w:ascii="宋体" w:hAnsi="宋体" w:eastAsia="宋体" w:cs="宋体"/>
          <w:sz w:val="48"/>
          <w:szCs w:val="48"/>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数据可靠性：</w:t>
      </w:r>
      <w:r>
        <w:rPr>
          <w:rFonts w:hint="eastAsia" w:ascii="宋体" w:hAnsi="宋体" w:eastAsia="宋体" w:cs="宋体"/>
          <w:sz w:val="48"/>
          <w:szCs w:val="48"/>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系统可扩展性：农品慧智慧农业系统</w:t>
      </w:r>
      <w:r>
        <w:rPr>
          <w:rFonts w:hint="eastAsia" w:ascii="宋体" w:hAnsi="宋体" w:eastAsia="宋体" w:cs="宋体"/>
          <w:sz w:val="48"/>
          <w:szCs w:val="48"/>
        </w:rPr>
        <w:t>针对该系统所面临的业务增长和用户需求变化等情况，需要对系统进行相应的扩展和升级,</w:t>
      </w:r>
      <w:r>
        <w:rPr>
          <w:rFonts w:ascii="宋体" w:hAnsi="宋体" w:eastAsia="宋体" w:cs="宋体"/>
          <w:sz w:val="48"/>
          <w:szCs w:val="48"/>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8545" w:id="98"/>
      <w:bookmarkStart w:name="_Toc20098" w:id="99"/>
      <w:r>
        <w:rPr>
          <w:rFonts w:ascii="黑体" w:hAnsi="黑体" w:eastAsia="黑体"/>
          <w:sz w:val="64"/>
          <w:szCs w:val="64"/>
        </w:rPr>
        <w:t>5</w:t>
      </w:r>
      <w:r>
        <w:rPr>
          <w:rFonts w:hint="eastAsia" w:ascii="黑体" w:hAnsi="黑体" w:eastAsia="黑体"/>
          <w:sz w:val="64"/>
          <w:szCs w:val="64"/>
        </w:rPr>
        <w:t xml:space="preserve"> </w:t>
      </w:r>
      <w:r>
        <w:rPr>
          <w:rFonts w:hint="eastAsia" w:ascii="黑体" w:hAnsi="黑体" w:eastAsia="黑体" w:cs="黑体"/>
          <w:sz w:val="64"/>
          <w:szCs w:val="64"/>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sz w:val="60"/>
          <w:szCs w:val="60"/>
        </w:rPr>
        <w:t>5</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sz w:val="48"/>
          <w:szCs w:val="48"/>
        </w:rPr>
        <w:t>功能测试</w:t>
      </w:r>
    </w:p>
    <w:p>
      <w:pPr>
        <w:spacing w:before="0" w:after="0" w:line="20" w:lineRule="exact"/>
        <w:ind w:firstLine="9600" w:firstLineChars="200"/>
        <w:jc w:val="both"/>
        <w:rPr>
          <w:sz w:val="24"/>
        </w:rPr>
      </w:pPr>
      <w:r>
        <w:rPr>
          <w:rFonts w:hint="eastAsia" w:ascii="宋体" w:hAnsi="宋体" w:eastAsia="宋体"/>
          <w:sz w:val="48"/>
          <w:szCs w:val="48"/>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sz w:val="48"/>
          <w:szCs w:val="48"/>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sz w:val="48"/>
          <w:szCs w:val="48"/>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sz w:val="48"/>
          <w:szCs w:val="48"/>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sz w:val="48"/>
          <w:szCs w:val="48"/>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业务流程测试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场景法</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接口测试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确保与内、外系统之间接口联调的正确性。</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使用Postman测试接口数据</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所有模块、子系统功能均已开发完成。</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用户界面测试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遵照前端页面设计技术</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易用性测试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常规操作</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兼容性测试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公众号端：Apple ios</w:t>
      </w:r>
      <w:r>
        <w:rPr>
          <w:rFonts w:ascii="宋体" w:hAnsi="宋体" w:eastAsia="宋体"/>
          <w:sz w:val="48"/>
          <w:szCs w:val="48"/>
        </w:rPr>
        <w:t>13</w:t>
      </w:r>
      <w:r>
        <w:rPr>
          <w:rFonts w:hint="eastAsia" w:ascii="宋体" w:hAnsi="宋体" w:eastAsia="宋体"/>
          <w:sz w:val="48"/>
          <w:szCs w:val="48"/>
        </w:rPr>
        <w:t>系统、ios</w:t>
      </w:r>
      <w:r>
        <w:rPr>
          <w:rFonts w:ascii="宋体" w:hAnsi="宋体" w:eastAsia="宋体"/>
          <w:sz w:val="48"/>
          <w:szCs w:val="48"/>
        </w:rPr>
        <w:t>14</w:t>
      </w:r>
      <w:r>
        <w:rPr>
          <w:rFonts w:hint="eastAsia" w:ascii="宋体" w:hAnsi="宋体" w:eastAsia="宋体"/>
          <w:sz w:val="48"/>
          <w:szCs w:val="48"/>
        </w:rPr>
        <w:t>系统、荣耀、小米 Android系统、华为 HarmonyOS系统</w:t>
      </w:r>
    </w:p>
    <w:p>
      <w:pPr>
        <w:spacing w:before="0" w:after="0" w:line="20" w:lineRule="exact"/>
        <w:ind w:firstLine="9600" w:firstLineChars="200"/>
        <w:jc w:val="both"/>
        <w:rPr>
          <w:sz w:val="24"/>
        </w:rPr>
      </w:pPr>
      <w:r>
        <w:rPr>
          <w:rFonts w:hint="eastAsia" w:ascii="宋体" w:hAnsi="宋体" w:eastAsia="宋体"/>
          <w:sz w:val="48"/>
          <w:szCs w:val="48"/>
        </w:rPr>
        <w:tab/>
      </w:r>
      <w:r>
        <w:rPr>
          <w:rFonts w:hint="eastAsia" w:ascii="宋体" w:hAnsi="宋体" w:eastAsia="宋体"/>
          <w:sz w:val="48"/>
          <w:szCs w:val="48"/>
        </w:rPr>
        <w:tab/>
      </w:r>
      <w:r>
        <w:rPr>
          <w:rFonts w:hint="eastAsia" w:ascii="宋体" w:hAnsi="宋体" w:eastAsia="宋体"/>
          <w:sz w:val="48"/>
          <w:szCs w:val="48"/>
        </w:rPr>
        <w:t>pc端：浏览器firefox和Chrome，分辨率为</w:t>
      </w:r>
      <w:r>
        <w:rPr>
          <w:rFonts w:ascii="宋体" w:hAnsi="宋体" w:eastAsia="宋体"/>
          <w:sz w:val="48"/>
          <w:szCs w:val="48"/>
        </w:rPr>
        <w:t>1920</w:t>
      </w:r>
      <w:r>
        <w:rPr>
          <w:rFonts w:hint="eastAsia" w:ascii="宋体" w:hAnsi="宋体" w:eastAsia="宋体"/>
          <w:sz w:val="48"/>
          <w:szCs w:val="48"/>
        </w:rPr>
        <w:t>*</w:t>
      </w:r>
      <w:r>
        <w:rPr>
          <w:rFonts w:ascii="宋体" w:hAnsi="宋体" w:eastAsia="宋体"/>
          <w:sz w:val="48"/>
          <w:szCs w:val="48"/>
        </w:rPr>
        <w:t>1080</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napToGrid w:val="false"/>
        <w:spacing w:line="20" w:lineRule="exact"/>
        <w:jc w:val="left"/>
        <w:outlineLvl w:val="1"/>
        <w:rPr>
          <w:rFonts w:eastAsia="黑体"/>
          <w:sz w:val="30"/>
          <w:szCs w:val="30"/>
        </w:rPr>
      </w:pPr>
      <w:r>
        <w:rPr>
          <w:rFonts w:ascii="黑体" w:hAnsi="黑体" w:eastAsia="黑体"/>
          <w:sz w:val="60"/>
          <w:szCs w:val="60"/>
        </w:rPr>
        <w:t>5</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48"/>
          <w:szCs w:val="48"/>
        </w:rPr>
        <w:t>针对不同的测试类型和策略，可以选择不同的测试工具和环境。常用的测试工具包括 JMeter、Postman 等。测试环境可以使用虚拟机、云测试平台等，以满足多种测试需求</w:t>
      </w:r>
      <w:r>
        <w:rPr>
          <w:rFonts w:ascii="宋体" w:hAnsi="宋体" w:eastAsia="宋体" w:cs="黑体"/>
          <w:sz w:val="48"/>
          <w:szCs w:val="48"/>
        </w:rPr>
        <w:t>。</w:t>
      </w:r>
    </w:p>
    <w:p>
      <w:pPr>
        <w:snapToGrid w:val="false"/>
        <w:spacing w:line="20" w:lineRule="exact"/>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sz w:val="60"/>
          <w:szCs w:val="60"/>
        </w:rPr>
        <w:t>5.3</w:t>
      </w:r>
      <w:r>
        <w:rPr>
          <w:rFonts w:hint="eastAsia" w:ascii="黑体" w:hAnsi="黑体" w:eastAsia="黑体"/>
          <w:sz w:val="60"/>
          <w:szCs w:val="60"/>
        </w:rPr>
        <w:t xml:space="preserve"> </w:t>
      </w:r>
      <w:r>
        <w:rPr>
          <w:rFonts w:hint="eastAsia" w:ascii="黑体" w:hAnsi="黑体" w:eastAsia="黑体" w:cs="黑体"/>
          <w:sz w:val="60"/>
          <w:szCs w:val="6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48"/>
          <w:szCs w:val="4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sz w:val="48"/>
          <w:szCs w:val="48"/>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sz w:val="48"/>
          <w:szCs w:val="48"/>
        </w:rPr>
        <w:t>6</w:t>
      </w:r>
      <w:r>
        <w:rPr>
          <w:rFonts w:hint="eastAsia" w:ascii="宋体" w:hAnsi="宋体" w:eastAsia="宋体" w:cs="黑体"/>
          <w:sz w:val="48"/>
          <w:szCs w:val="4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在功能测试方面，系统的测试覆盖率达到了</w:t>
      </w:r>
      <w:r>
        <w:rPr>
          <w:rFonts w:ascii="宋体" w:hAnsi="宋体" w:eastAsia="宋体"/>
          <w:sz w:val="48"/>
          <w:szCs w:val="48"/>
        </w:rPr>
        <w:t>90</w:t>
      </w:r>
      <w:r>
        <w:rPr>
          <w:rFonts w:hint="eastAsia" w:ascii="宋体" w:hAnsi="宋体" w:eastAsia="宋体" w:cs="宋体"/>
          <w:sz w:val="48"/>
          <w:szCs w:val="48"/>
        </w:rPr>
        <w:t>%，成功率也达到了</w:t>
      </w:r>
      <w:r>
        <w:rPr>
          <w:rFonts w:ascii="宋体" w:hAnsi="宋体" w:eastAsia="宋体"/>
          <w:sz w:val="48"/>
          <w:szCs w:val="48"/>
        </w:rPr>
        <w:t>90</w:t>
      </w:r>
      <w:r>
        <w:rPr>
          <w:rFonts w:hint="eastAsia" w:ascii="宋体" w:hAnsi="宋体" w:eastAsia="宋体" w:cs="宋体"/>
          <w:sz w:val="48"/>
          <w:szCs w:val="48"/>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在性能测试方面，系统能够支持</w:t>
      </w:r>
      <w:r>
        <w:rPr>
          <w:rFonts w:ascii="宋体" w:hAnsi="宋体" w:eastAsia="宋体"/>
          <w:sz w:val="48"/>
          <w:szCs w:val="48"/>
        </w:rPr>
        <w:t>1000</w:t>
      </w:r>
      <w:r>
        <w:rPr>
          <w:rFonts w:hint="eastAsia" w:ascii="宋体" w:hAnsi="宋体" w:eastAsia="宋体" w:cs="宋体"/>
          <w:sz w:val="48"/>
          <w:szCs w:val="48"/>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sz w:val="64"/>
          <w:szCs w:val="64"/>
        </w:rPr>
        <w:t>7</w:t>
      </w:r>
      <w:r>
        <w:rPr>
          <w:rFonts w:hint="eastAsia" w:ascii="黑体" w:hAnsi="黑体" w:eastAsia="黑体"/>
          <w:sz w:val="64"/>
          <w:szCs w:val="64"/>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李伟. 基于Spring的仓库管理系统的设计与实现[D]. 西安电子科技大学, </w:t>
      </w:r>
      <w:r>
        <w:rPr>
          <w:rFonts w:ascii="宋体" w:hAnsi="宋体" w:eastAsia="宋体" w:eastAsiaTheme="majorEastAsia"/>
          <w:color w:val="1A1A1A"/>
          <w:kern w:val="0"/>
          <w:sz w:val="42"/>
          <w:szCs w:val="42"/>
        </w:rPr>
        <w:t>2020</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林国庆. 云南省中职院校开放式网络课程管理系统的设计与实现[D]. 山东大学,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山海洋. 软件测试外包项目管理系统设计与实现[D]. 东华大学,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刘冬. 基于LSGA的最小测试用例集自动生成[D]. 华中科技大学,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游金崇. 基于BS模式的高校毕业生就业信息服务平台设计[D]. 西安电子科技大学,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刘莉. X测试模型的改进和其在Web测试中的研究[D]. 汕头大学,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杨郑. 乡村两级药品管理系统的设计开发与应用[D]. 郑州大学,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8</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梁哲恒,唐磊. 浅析软件测试用例管理[J]. 电子世界, </w:t>
      </w:r>
      <w:r>
        <w:rPr>
          <w:rFonts w:ascii="宋体" w:hAnsi="宋体" w:eastAsia="宋体" w:eastAsiaTheme="majorEastAsia"/>
          <w:color w:val="1A1A1A"/>
          <w:kern w:val="0"/>
          <w:sz w:val="42"/>
          <w:szCs w:val="42"/>
        </w:rPr>
        <w:t>2012</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梁娜. 基于云平台的京津冀党校管理系统研究[D]. 河北工业大学,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陈华. 基于J</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 xml:space="preserve">EE架构软件测试的研究与应用[D]. 东华大学,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曹亮. 金融机构理财系统的设计与实现[D]. 云南大学,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李银峰. 公安警务监察管理系统设计与实现[D]. 吉林大学,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李春彬. 基子Spark的公路管理和预警平台的设计与实现[D]. 南昌大学, </w:t>
      </w:r>
      <w:r>
        <w:rPr>
          <w:rFonts w:ascii="宋体" w:hAnsi="宋体" w:eastAsia="宋体" w:eastAsiaTheme="majorEastAsia"/>
          <w:color w:val="1A1A1A"/>
          <w:kern w:val="0"/>
          <w:sz w:val="42"/>
          <w:szCs w:val="42"/>
        </w:rPr>
        <w:t>2021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胡敏. Web系统下提高MySQL数据库安全性的研究与实现[D]. 北京邮电大学,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刘涛. 制药企业GMP车间智能化全方位管理系统的设计与实现[D]. 天津大学,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袁静. 大型制衣工厂销售管理子系统的设计与实现[D]. 中国海洋大学,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张鹏. 数字化声像档案管理系统的设计与实现[D]. 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周汉州. 现代飞机模拟显控系统软件测试平台的设计[D]. 南昌航空大学,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冯建梅. 自动化测试工具集成系统的设计与实现[D]. 北京邮电大学,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李小庆. 面向“两地三中心”的银行灾备系统设计及实现[J]. 华南金融电脑,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黑体"/>
          <w:sz w:val="48"/>
          <w:szCs w:val="48"/>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