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spacing w:line="360" w:lineRule="auto"/>
        <w:ind w:firstLineChars="0"/>
        <w:jc w:val="center"/>
      </w:pPr>
      <w:r>
        <w:rPr>
          <w:rFonts w:ascii="Times New Roman" w:hAnsi="Times New Roman" w:eastAsia="宋体"/>
          <w:sz w:val="21"/>
          <w:szCs w:val="21"/>
        </w:rPr>
        <w:t>图1.1 图示</w:t>
      </w:r>
    </w:p>
    <w:p>
      <w:pPr>
        <w:pStyle w:val="Normal"/>
        <w:widowControl/>
        <w:jc w:val="start"/>
        <w:rPr/>
      </w:pPr>
      <w:r>
        <w:rPr/>
      </w:r>
    </w:p>
    <w:p>
      <w:pPr>
        <w:spacing w:line="360" w:lineRule="auto"/>
        <w:ind w:firstLineChars="200"/>
        <w:jc w:val="both"/>
        <w:pStyle w:val="Normal"/>
        <w:tabs>
          <w:tab w:val="clear" w:pos="420"/>
          <w:tab w:val="left" w:leader="none" w:pos="1843"/>
        </w:tabs>
        <w:rPr>
          <w:rFonts w:ascii="黑体;SimHei" w:hAnsi="黑体;SimHei" w:eastAsia="黑体;SimHei"/>
          <w:b/>
          <w:bCs/>
          <w:sz w:val="72"/>
          <w:szCs w:val="72"/>
        </w:rPr>
      </w:pPr>
      <w:r>
        <w:rPr>
          <w:rFonts w:ascii="Times New Roman" w:hAnsi="Times New Roman" w:eastAsia="宋体"/>
          <w:sz w:val="24"/>
          <w:szCs w:val="24"/>
        </w:rPr>
        <w:t>本科毕业论文</w:t>
      </w:r>
      <w:r>
        <w:rPr>
          <w:rFonts w:ascii="Times New Roman" w:hAnsi="Times New Roman" w:eastAsia="宋体"/>
          <w:sz w:val="24"/>
          <w:szCs w:val="24"/>
        </w:rPr>
        <w:t>/</w:t>
      </w:r>
      <w:r>
        <w:rPr>
          <w:rFonts w:ascii="Times New Roman" w:hAnsi="Times New Roman" w:eastAsia="宋体"/>
          <w:sz w:val="24"/>
          <w:szCs w:val="24"/>
        </w:rPr>
        <w:t>设计</w:t>
      </w:r>
    </w:p>
    <w:p>
      <w:pPr>
        <w:spacing w:line="360" w:lineRule="auto"/>
        <w:ind w:firstLineChars="0"/>
        <w:jc w:val="center"/>
      </w:pPr>
      <w:r>
        <w:rPr>
          <w:rFonts w:ascii="Times New Roman" w:hAnsi="Times New Roman" w:eastAsia="宋体"/>
          <w:sz w:val="21"/>
          <w:szCs w:val="21"/>
        </w:rPr>
        <w:t>表1.1 表格</w:t>
      </w:r>
    </w:p>
    <w:tbl>
      <w:tblPr>
        <w:tblpPr w:leftFromText="180" w:rightFromText="180" w:vertAnchor="text" w:horzAnchor="page" w:tblpX="2181" w:tblpY="554"/>
        <w:tblOverlap w:val="never"/>
        <w:tblW w:w="7819" w:type="dxa"/>
        <w:jc w:val="lef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spacing w:line="360" w:lineRule="auto"/>
              <w:ind w:firstLineChars="200"/>
              <w:jc w:val="both"/>
              <w:tabs>
                <w:tab w:val="clear" w:pos="420"/>
                <w:tab w:val="left" w:leader="none" w:pos="993"/>
                <w:tab w:val="left" w:leader="none" w:pos="7797"/>
              </w:tabs>
              <w:rPr>
                <w:rFonts w:ascii="宋体" w:hAnsi="宋体" w:eastAsia="宋体" w:cs="宋体"/>
                <w:b/>
                <w:sz w:val="24"/>
                <w:szCs w:val="24"/>
              </w:rPr>
            </w:pPr>
            <w:r>
              <w:rPr>
                <w:rFonts w:ascii="Times New Roman" w:hAnsi="Times New Roman" w:eastAsia="宋体"/>
                <w:sz w:val="24"/>
                <w:szCs w:val="24"/>
              </w:rPr>
              <w:t>题目</w:t>
            </w:r>
          </w:p>
        </w:tc>
        <w:tc>
          <w:tcPr>
            <w:tcW w:w="6643" w:type="dxa"/>
            <w:tcBorders/>
            <w:vAlign w:val="center"/>
          </w:tcPr>
          <w:p>
            <w:pPr>
              <w:spacing w:line="360" w:lineRule="auto"/>
              <w:ind w:firstLineChars="200"/>
              <w:jc w:val="both"/>
              <w:tabs>
                <w:tab w:val="clear" w:pos="420"/>
                <w:tab w:val="left" w:leader="none" w:pos="993"/>
                <w:tab w:val="left" w:leader="none" w:pos="7797"/>
              </w:tabs>
              <w:rPr>
                <w:rFonts w:ascii="宋体" w:hAnsi="宋体" w:eastAsia="宋体" w:cs="宋体"/>
                <w:b/>
                <w:sz w:val="24"/>
                <w:szCs w:val="24"/>
                <w:u w:val="single"/>
              </w:rPr>
            </w:pPr>
            <w:r>
              <w:rPr>
                <w:rFonts w:ascii="Times New Roman" w:hAnsi="Times New Roman" w:eastAsia="宋体"/>
                <w:sz w:val="24"/>
                <w:szCs w:val="24"/>
                <w:u w:val="single"/>
              </w:rPr>
              <w:t>社区</w:t>
            </w:r>
            <w:r>
              <w:rPr>
                <w:rFonts w:ascii="Times New Roman" w:hAnsi="Times New Roman" w:eastAsia="宋体"/>
                <w:sz w:val="24"/>
                <w:szCs w:val="24"/>
                <w:u w:val="single"/>
              </w:rPr>
              <w:t>2</w:t>
            </w:r>
            <w:r>
              <w:rPr>
                <w:rFonts w:ascii="Times New Roman" w:hAnsi="Times New Roman" w:eastAsia="宋体"/>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spacing w:line="360" w:lineRule="auto"/>
              <w:ind w:firstLineChars="200"/>
              <w:jc w:val="both"/>
              <w:tabs>
                <w:tab w:val="clear" w:pos="420"/>
                <w:tab w:val="left" w:leader="none" w:pos="993"/>
                <w:tab w:val="left" w:leader="none" w:pos="7797"/>
              </w:tabs>
              <w:rPr>
                <w:rFonts w:ascii="宋体" w:hAnsi="宋体" w:eastAsia="宋体" w:cs="宋体"/>
                <w:b/>
                <w:sz w:val="24"/>
                <w:szCs w:val="24"/>
                <w:u w:val="single"/>
              </w:rPr>
            </w:pPr>
            <w:r>
              <w:rPr>
                <w:rFonts w:ascii="Times New Roman" w:hAnsi="Times New Roman" w:eastAsia="宋体"/>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p>
      <w:pPr>
        <w:spacing w:line="360" w:lineRule="auto"/>
        <w:ind w:firstLineChars="0"/>
        <w:jc w:val="center"/>
      </w:pPr>
      <w:r>
        <w:rPr>
          <w:rFonts w:ascii="Times New Roman" w:hAnsi="Times New Roman" w:eastAsia="宋体"/>
          <w:sz w:val="21"/>
          <w:szCs w:val="21"/>
        </w:rPr>
        <w:t>表1.2 表格</w:t>
      </w:r>
    </w:p>
    <w:tbl>
      <w:tblPr>
        <w:tblW w:w="7815" w:type="dxa"/>
        <w:jc w:val="left"/>
        <w:tblInd w:w="1055" w:type="dxa"/>
        <w:tblLayout w:type="fixed"/>
        <w:tblCellMar>
          <w:top w:w="0" w:type="dxa"/>
          <w:start w:w="113" w:type="dxa"/>
          <w:bottom w:w="0" w:type="dxa"/>
          <w:end w:w="170" w:type="dxa"/>
        </w:tblCellMar>
      </w:tblPr>
      <w:tblGrid>
        <w:gridCol w:w="1860"/>
        <w:gridCol w:w="5955"/>
      </w:tblGrid>
      <w:tr>
        <w:trPr/>
        <w:tc>
          <w:tcPr>
            <w:tcW w:w="1860" w:type="dxa"/>
            <w:tcBorders/>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学院</w:t>
            </w:r>
          </w:p>
        </w:tc>
        <w:tc>
          <w:tcPr>
            <w:tcW w:w="5955" w:type="dxa"/>
            <w:tcBorders>
              <w:bottom w:val="single" w:color="000000" w:sz="6" w:space="0"/>
            </w:tcBorders>
            <w:tcMar>
              <w:end w:w="113" w:type="dxa"/>
            </w:tcMar>
            <w:vAlign w:val="center"/>
          </w:tcPr>
          <w:p>
            <w:pPr>
              <w:spacing w:line="360" w:lineRule="auto"/>
              <w:ind w:firstLineChars="200"/>
              <w:jc w:val="both"/>
              <w:snapToGrid w:val="false"/>
              <w:rPr>
                <w:rFonts w:ascii="宋体" w:hAnsi="宋体" w:eastAsia="宋体" w:cs="宋体"/>
                <w:b/>
                <w:bCs/>
                <w:color w:val="000000"/>
                <w:sz w:val="24"/>
                <w:szCs w:val="24"/>
              </w:rPr>
            </w:pPr>
            <w:r>
              <w:rPr>
                <w:rFonts w:ascii="Times New Roman" w:hAnsi="Times New Roman" w:eastAsia="宋体"/>
                <w:sz w:val="24"/>
                <w:szCs w:val="24"/>
                <w:color w:val="000000"/>
              </w:rPr>
              <w:t>护理学院</w:t>
            </w:r>
          </w:p>
        </w:tc>
      </w:tr>
      <w:tr>
        <w:trPr/>
        <w:tc>
          <w:tcPr>
            <w:tcW w:w="1860" w:type="dxa"/>
            <w:tcBorders/>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专业</w:t>
            </w:r>
          </w:p>
        </w:tc>
        <w:tc>
          <w:tcPr>
            <w:tcW w:w="5955" w:type="dxa"/>
            <w:tcBorders>
              <w:top w:val="single" w:color="000000" w:sz="6" w:space="0"/>
              <w:bottom w:val="single" w:color="000000" w:sz="6" w:space="0"/>
            </w:tcBorders>
            <w:tcMar>
              <w:end w:w="113" w:type="dxa"/>
            </w:tcMar>
            <w:vAlign w:val="center"/>
          </w:tcPr>
          <w:p>
            <w:pPr>
              <w:spacing w:line="360" w:lineRule="auto"/>
              <w:ind w:firstLineChars="200"/>
              <w:jc w:val="both"/>
              <w:snapToGrid w:val="false"/>
              <w:rPr>
                <w:rFonts w:ascii="宋体" w:hAnsi="宋体" w:eastAsia="宋体" w:cs="宋体"/>
                <w:b/>
                <w:bCs/>
                <w:color w:val="000000"/>
                <w:sz w:val="24"/>
                <w:szCs w:val="24"/>
              </w:rPr>
            </w:pPr>
            <w:r>
              <w:rPr>
                <w:rFonts w:ascii="Times New Roman" w:hAnsi="Times New Roman" w:eastAsia="宋体"/>
                <w:sz w:val="24"/>
                <w:szCs w:val="24"/>
                <w:color w:val="000000"/>
              </w:rPr>
              <w:t>护理学</w:t>
            </w:r>
          </w:p>
        </w:tc>
      </w:tr>
      <w:tr>
        <w:trPr/>
        <w:tc>
          <w:tcPr>
            <w:tcW w:w="1860" w:type="dxa"/>
            <w:tcBorders/>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班级</w:t>
            </w:r>
          </w:p>
        </w:tc>
        <w:tc>
          <w:tcPr>
            <w:tcW w:w="5955" w:type="dxa"/>
            <w:tcBorders>
              <w:top w:val="single" w:color="000000" w:sz="6" w:space="0"/>
              <w:bottom w:val="single" w:color="000000" w:sz="6" w:space="0"/>
            </w:tcBorders>
            <w:tcMar>
              <w:end w:w="113" w:type="dxa"/>
            </w:tcMar>
            <w:vAlign w:val="center"/>
          </w:tcPr>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color w:val="000000"/>
              </w:rPr>
              <w:t>202</w:t>
            </w:r>
            <w:r>
              <w:rPr>
                <w:rFonts w:ascii="Times New Roman" w:hAnsi="Times New Roman" w:eastAsia="宋体"/>
                <w:sz w:val="24"/>
                <w:szCs w:val="24"/>
                <w:color w:val="000000"/>
              </w:rPr>
              <w:t>2</w:t>
            </w:r>
            <w:r>
              <w:rPr>
                <w:rFonts w:ascii="Times New Roman" w:hAnsi="Times New Roman" w:eastAsia="宋体"/>
                <w:sz w:val="24"/>
                <w:szCs w:val="24"/>
                <w:color w:val="000000"/>
              </w:rPr>
              <w:t>级护理学</w:t>
            </w:r>
            <w:r>
              <w:rPr>
                <w:rFonts w:ascii="Times New Roman" w:hAnsi="Times New Roman" w:eastAsia="宋体"/>
                <w:sz w:val="24"/>
                <w:szCs w:val="24"/>
                <w:color w:val="000000"/>
              </w:rPr>
              <w:t>5</w:t>
            </w:r>
            <w:r>
              <w:rPr>
                <w:rFonts w:ascii="Times New Roman" w:hAnsi="Times New Roman" w:eastAsia="宋体"/>
                <w:sz w:val="24"/>
                <w:szCs w:val="24"/>
                <w:color w:val="000000"/>
              </w:rPr>
              <w:t>班</w:t>
            </w:r>
          </w:p>
        </w:tc>
      </w:tr>
      <w:tr>
        <w:trPr/>
        <w:tc>
          <w:tcPr>
            <w:tcW w:w="1860" w:type="dxa"/>
            <w:tcBorders/>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学号</w:t>
            </w:r>
          </w:p>
        </w:tc>
        <w:tc>
          <w:tcPr>
            <w:tcW w:w="5955" w:type="dxa"/>
            <w:tcBorders>
              <w:top w:val="single" w:color="000000" w:sz="6" w:space="0"/>
              <w:bottom w:val="single" w:color="000000" w:sz="6" w:space="0"/>
            </w:tcBorders>
            <w:tcMar>
              <w:end w:w="113" w:type="dxa"/>
            </w:tcMar>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20220152192</w:t>
            </w:r>
          </w:p>
        </w:tc>
      </w:tr>
      <w:tr>
        <w:trPr/>
        <w:tc>
          <w:tcPr>
            <w:tcW w:w="1860" w:type="dxa"/>
            <w:tcBorders/>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姓名</w:t>
            </w:r>
          </w:p>
        </w:tc>
        <w:tc>
          <w:tcPr>
            <w:tcW w:w="5955" w:type="dxa"/>
            <w:tcBorders>
              <w:top w:val="single" w:color="000000" w:sz="6" w:space="0"/>
              <w:bottom w:val="single" w:color="000000" w:sz="6" w:space="0"/>
            </w:tcBorders>
            <w:tcMar>
              <w:end w:w="113" w:type="dxa"/>
            </w:tcMar>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冉怡琴</w:t>
            </w:r>
          </w:p>
        </w:tc>
      </w:tr>
      <w:tr>
        <w:trPr/>
        <w:tc>
          <w:tcPr>
            <w:tcW w:w="1860" w:type="dxa"/>
            <w:tcBorders/>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指导教师</w:t>
            </w:r>
          </w:p>
        </w:tc>
        <w:tc>
          <w:tcPr>
            <w:tcW w:w="5955" w:type="dxa"/>
            <w:tcBorders>
              <w:top w:val="single" w:color="000000" w:sz="6" w:space="0"/>
              <w:bottom w:val="single" w:color="000000" w:sz="6" w:space="0"/>
            </w:tcBorders>
            <w:tcMar>
              <w:end w:w="113" w:type="dxa"/>
            </w:tcMar>
          </w:tcPr>
          <w:p>
            <w:pPr>
              <w:spacing w:line="360" w:lineRule="auto"/>
              <w:ind w:firstLineChars="200"/>
              <w:jc w:val="both"/>
              <w:snapToGrid w:val="false"/>
              <w:rPr>
                <w:rFonts w:ascii="宋体" w:hAnsi="宋体" w:eastAsia="宋体" w:cs="宋体"/>
                <w:b/>
                <w:bCs/>
                <w:sz w:val="24"/>
                <w:szCs w:val="24"/>
              </w:rPr>
            </w:pPr>
            <w:r>
              <w:rPr>
                <w:rFonts w:ascii="Times New Roman" w:hAnsi="Times New Roman" w:eastAsia="宋体"/>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spacing w:line="360" w:lineRule="auto"/>
        <w:ind w:firstLineChars="200"/>
        <w:jc w:val="both"/>
        <w:pStyle w:val="Normal"/>
        <w:widowControl/>
        <w:tabs>
          <w:tab w:val="clear" w:pos="420"/>
          <w:tab w:val="left" w:leader="none" w:pos="3402"/>
        </w:tabs>
        <w:rPr/>
      </w:pPr>
      <w:r>
        <w:rPr>
          <w:rFonts w:ascii="Times New Roman" w:hAnsi="Times New Roman" w:eastAsia="宋体"/>
          <w:sz w:val="24"/>
          <w:szCs w:val="24"/>
        </w:rPr>
        <w:t xml:space="preserve">2026年3月</w:t>
      </w:r>
      <w:r>
        <w:rPr>
          <w:rFonts w:ascii="Times New Roman" w:hAnsi="Times New Roman" w:eastAsia="宋体"/>
          <w:sz w:val="24"/>
          <w:szCs w:val="24"/>
        </w:rPr>
        <w:t/>
      </w:r>
      <w:r>
        <w:rPr>
          <w:rFonts w:ascii="Times New Roman" w:hAnsi="Times New Roman" w:eastAsia="宋体"/>
          <w:sz w:val="24"/>
          <w:szCs w:val="24"/>
        </w:rPr>
        <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spacing w:line="360" w:lineRule="auto"/>
        <w:ind w:firstLineChars="200"/>
        <w:jc w:val="both"/>
        <w:pStyle w:val="Normal"/>
        <w:snapToGrid w:val="false"/>
        <w:rPr>
          <w:rFonts w:ascii="time;Times New Roman" w:hAnsi="time;Times New Roman" w:eastAsia="黑体;SimHei" w:cs="time;Times New Roman"/>
          <w:szCs w:val="21"/>
        </w:rPr>
        <w:sectPr>
          <w:type w:val="nextPage"/>
        </w:sectPr>
      </w:pPr>
      <w:r>
        <w:rPr>
          <w:rFonts w:ascii="Times New Roman" w:hAnsi="Times New Roman" w:eastAsia="宋体"/>
          <w:sz w:val="24"/>
          <w:szCs w:val="24"/>
        </w:rPr>
        <w:t>社区</w:t>
      </w:r>
      <w:r>
        <w:rPr>
          <w:rFonts w:ascii="Times New Roman" w:hAnsi="Times New Roman" w:eastAsia="宋体"/>
          <w:sz w:val="24"/>
          <w:szCs w:val="24"/>
        </w:rPr>
        <w:t>2</w:t>
      </w:r>
      <w:r>
        <w:rPr>
          <w:rFonts w:ascii="Times New Roman" w:hAnsi="Times New Roman" w:eastAsia="宋体"/>
          <w:sz w:val="24"/>
          <w:szCs w:val="24"/>
        </w:rPr>
        <w:t>型糖尿病患者疾病知识认知现状及影响因素分析</w:t>
      </w:r>
    </w:p>
    <w:p>
      <w:pPr>
        <w:spacing w:line="360" w:lineRule="auto"/>
        <w:ind w:firstLineChars="200"/>
        <w:rPr>
          <w:rFonts w:ascii="宋体" w:hAnsi="宋体" w:eastAsia="宋体" w:cs="宋体"/>
          <w:b/>
          <w:bCs/>
          <w:sz w:val="24"/>
          <w:szCs w:val="24"/>
        </w:rPr>
      </w:pPr>
      <w:bookmarkStart w:name="__RefHeading___Toc224858169" w:id="0"/>
      <w:r>
        <w:rPr>
          <w:rFonts w:ascii="Times New Roman" w:hAnsi="Times New Roman" w:eastAsia="宋体"/>
          <w:sz w:val="24"/>
          <w:szCs w:val="24"/>
        </w:rPr>
        <w:t>摘要：</w:t>
      </w:r>
      <w:bookmarkEnd w:id="0"/>
      <w:r>
        <w:rPr>
          <w:rFonts w:ascii="Times New Roman" w:hAnsi="Times New Roman" w:eastAsia="宋体"/>
          <w:sz w:val="24"/>
          <w:szCs w:val="24"/>
          <w:kern w:val="0"/>
        </w:rPr>
        <w:t>目的  探讨社区二型糖尿病患者疾病知识认水平的影响因素。方法  选择</w:t>
      </w:r>
      <w:r>
        <w:rPr>
          <w:rFonts w:ascii="Times New Roman" w:hAnsi="Times New Roman" w:eastAsia="宋体"/>
          <w:sz w:val="24"/>
          <w:szCs w:val="24"/>
          <w:kern w:val="0"/>
        </w:rPr>
        <w:t>2025</w:t>
      </w:r>
      <w:r>
        <w:rPr>
          <w:rFonts w:ascii="Times New Roman" w:hAnsi="Times New Roman" w:eastAsia="宋体"/>
          <w:sz w:val="24"/>
          <w:szCs w:val="24"/>
          <w:kern w:val="0"/>
        </w:rPr>
        <w:t>年</w:t>
      </w:r>
      <w:r>
        <w:rPr>
          <w:rFonts w:ascii="Times New Roman" w:hAnsi="Times New Roman" w:eastAsia="宋体"/>
          <w:sz w:val="24"/>
          <w:szCs w:val="24"/>
          <w:kern w:val="0"/>
        </w:rPr>
        <w:t>10</w:t>
      </w:r>
      <w:r>
        <w:rPr>
          <w:rFonts w:ascii="Times New Roman" w:hAnsi="Times New Roman" w:eastAsia="宋体"/>
          <w:sz w:val="24"/>
          <w:szCs w:val="24"/>
          <w:kern w:val="0"/>
        </w:rPr>
        <w:t>月</w:t>
      </w:r>
      <w:r>
        <w:rPr>
          <w:rFonts w:ascii="Times New Roman" w:hAnsi="Times New Roman" w:eastAsia="宋体"/>
          <w:sz w:val="24"/>
          <w:szCs w:val="24"/>
          <w:kern w:val="0"/>
        </w:rPr>
        <w:t>-2026</w:t>
      </w:r>
      <w:r>
        <w:rPr>
          <w:rFonts w:ascii="Times New Roman" w:hAnsi="Times New Roman" w:eastAsia="宋体"/>
          <w:sz w:val="24"/>
          <w:szCs w:val="24"/>
          <w:kern w:val="0"/>
        </w:rPr>
        <w:t>年</w:t>
      </w:r>
      <w:r>
        <w:rPr>
          <w:rFonts w:ascii="Times New Roman" w:hAnsi="Times New Roman" w:eastAsia="宋体"/>
          <w:sz w:val="24"/>
          <w:szCs w:val="24"/>
          <w:kern w:val="0"/>
        </w:rPr>
        <w:t>2</w:t>
      </w:r>
      <w:r>
        <w:rPr>
          <w:rFonts w:ascii="Times New Roman" w:hAnsi="Times New Roman" w:eastAsia="宋体"/>
          <w:sz w:val="24"/>
          <w:szCs w:val="24"/>
          <w:kern w:val="0"/>
        </w:rPr>
        <w:t>月的社区二型糖尿病患者</w:t>
      </w:r>
      <w:r>
        <w:rPr>
          <w:rFonts w:ascii="Times New Roman" w:hAnsi="Times New Roman" w:eastAsia="宋体"/>
          <w:sz w:val="24"/>
          <w:szCs w:val="24"/>
          <w:kern w:val="0"/>
        </w:rPr>
        <w:t>190</w:t>
      </w:r>
      <w:r>
        <w:rPr>
          <w:rFonts w:ascii="Times New Roman" w:hAnsi="Times New Roman" w:eastAsia="宋体"/>
          <w:sz w:val="24"/>
          <w:szCs w:val="24"/>
          <w:kern w:val="0"/>
        </w:rPr>
        <w:t>例作为研究对象，采用由陈蔼玲翻译的密西根糖尿病知识测试问卷（</w:t>
      </w:r>
      <w:r>
        <w:rPr>
          <w:rFonts w:ascii="Times New Roman" w:hAnsi="Times New Roman" w:eastAsia="宋体"/>
          <w:sz w:val="24"/>
          <w:szCs w:val="24"/>
          <w:kern w:val="0"/>
        </w:rPr>
        <w:t>DKT</w:t>
      </w:r>
      <w:r>
        <w:rPr>
          <w:rFonts w:ascii="Times New Roman" w:hAnsi="Times New Roman" w:eastAsia="宋体"/>
          <w:sz w:val="24"/>
          <w:szCs w:val="24"/>
          <w:kern w:val="0"/>
        </w:rPr>
        <w:t>）中文版调查患者对疾病的认知水平，根据调查结果分为认知良好、认知一般、认知差，比较三组一般资料，分析社区二型糖尿病患者疾病知识认知水平的影响因素。结果：</w:t>
      </w:r>
      <w:r>
        <w:rPr>
          <w:rFonts w:ascii="Times New Roman" w:hAnsi="Times New Roman" w:eastAsia="宋体"/>
          <w:sz w:val="24"/>
          <w:szCs w:val="24"/>
          <w:kern w:val="0"/>
        </w:rPr>
        <w:t>190</w:t>
      </w:r>
      <w:r>
        <w:rPr>
          <w:rFonts w:ascii="Times New Roman" w:hAnsi="Times New Roman" w:eastAsia="宋体"/>
          <w:sz w:val="24"/>
          <w:szCs w:val="24"/>
          <w:kern w:val="0"/>
        </w:rPr>
        <w:t>例二型糖尿病患者中，</w:t>
      </w:r>
      <w:r>
        <w:rPr>
          <w:rFonts w:ascii="Times New Roman" w:hAnsi="Times New Roman" w:eastAsia="宋体"/>
          <w:sz w:val="24"/>
          <w:szCs w:val="24"/>
          <w:kern w:val="0"/>
        </w:rPr>
        <w:t>15</w:t>
      </w:r>
      <w:r>
        <w:rPr>
          <w:rFonts w:ascii="Times New Roman" w:hAnsi="Times New Roman" w:eastAsia="宋体"/>
          <w:sz w:val="24"/>
          <w:szCs w:val="24"/>
          <w:kern w:val="0"/>
        </w:rPr>
        <w:t>例患者疾病知识认知良好，</w:t>
      </w:r>
      <w:r>
        <w:rPr>
          <w:rFonts w:ascii="Times New Roman" w:hAnsi="Times New Roman" w:eastAsia="宋体"/>
          <w:sz w:val="24"/>
          <w:szCs w:val="24"/>
          <w:kern w:val="0"/>
        </w:rPr>
        <w:t>53</w:t>
      </w:r>
      <w:r>
        <w:rPr>
          <w:rFonts w:ascii="Times New Roman" w:hAnsi="Times New Roman" w:eastAsia="宋体"/>
          <w:sz w:val="24"/>
          <w:szCs w:val="24"/>
          <w:kern w:val="0"/>
        </w:rPr>
        <w:t>例患者疾病知识认知一般，</w:t>
      </w:r>
      <w:r>
        <w:rPr>
          <w:rFonts w:ascii="Times New Roman" w:hAnsi="Times New Roman" w:eastAsia="宋体"/>
          <w:sz w:val="24"/>
          <w:szCs w:val="24"/>
          <w:kern w:val="0"/>
        </w:rPr>
        <w:t>122</w:t>
      </w:r>
      <w:r>
        <w:rPr>
          <w:rFonts w:ascii="Times New Roman" w:hAnsi="Times New Roman" w:eastAsia="宋体"/>
          <w:sz w:val="24"/>
          <w:szCs w:val="24"/>
          <w:kern w:val="0"/>
        </w:rPr>
        <w:t>例患者疾病知识认知差。职业、居住地、文化程度、健康教育情况是社区二型糖尿病患者疾病知识认知水平的影响因素（</w:t>
      </w:r>
      <w:r>
        <w:rPr>
          <w:rFonts w:ascii="Times New Roman" w:hAnsi="Times New Roman" w:eastAsia="宋体"/>
          <w:sz w:val="24"/>
          <w:szCs w:val="24"/>
          <w:kern w:val="0"/>
        </w:rPr>
        <w:t>P</w:t>
      </w:r>
      <w:r>
        <w:rPr>
          <w:rFonts w:ascii="Times New Roman" w:hAnsi="Times New Roman" w:eastAsia="宋体"/>
          <w:sz w:val="24"/>
          <w:szCs w:val="24"/>
          <w:kern w:val="0"/>
        </w:rPr>
        <w:t>＜</w:t>
      </w:r>
      <w:r>
        <w:rPr>
          <w:rFonts w:ascii="Times New Roman" w:hAnsi="Times New Roman" w:eastAsia="宋体"/>
          <w:sz w:val="24"/>
          <w:szCs w:val="24"/>
          <w:kern w:val="0"/>
        </w:rPr>
        <w:t>0.05</w:t>
      </w:r>
      <w:r>
        <w:rPr>
          <w:rFonts w:ascii="Times New Roman" w:hAnsi="Times New Roman" w:eastAsia="宋体"/>
          <w:sz w:val="24"/>
          <w:szCs w:val="24"/>
          <w:kern w:val="0"/>
        </w:rPr>
        <w:t>）。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afterLines="200" w:line="360" w:lineRule="auto"/>
        <w:ind w:firstLineChars="200"/>
      </w:pPr>
      <w:r>
        <w:rPr>
          <w:rFonts w:ascii="Times New Roman" w:hAnsi="Times New Roman" w:eastAsia="黑体"/>
          <w:sz w:val="24"/>
          <w:szCs w:val="24"/>
          <w:b/>
          <w:bCs/>
        </w:rPr>
        <w:t>关键词：</w:t>
      </w:r>
      <w:r>
        <w:rPr>
          <w:rFonts w:ascii="Times New Roman" w:hAnsi="Times New Roman" w:eastAsia="宋体"/>
          <w:sz w:val="24"/>
          <w:szCs w:val="24"/>
        </w:rPr>
        <w:t>社区二型糖尿病；认知水平；影响因素</w:t>
      </w:r>
    </w:p>
    <w:p>
      <w:pPr>
        <w:spacing w:afterLines="200" w:line="360" w:lineRule="auto"/>
        <w:ind w:firstLineChars="200"/>
        <w:jc w:val="left"/>
        <w:rPr>
          <w:rFonts w:ascii="宋体" w:hAnsi="宋体" w:eastAsia="宋体" w:cs="宋体"/>
          <w:b/>
          <w:bCs/>
          <w:sz w:val="24"/>
          <w:szCs w:val="24"/>
        </w:rPr>
      </w:pPr>
      <w:r>
        <w:rPr>
          <w:rFonts w:ascii="Times New Roman" w:hAnsi="Times New Roman" w:eastAsia="宋体"/>
          <w:sz w:val="24"/>
          <w:szCs w:val="24"/>
        </w:rPr>
        <w:t xml:space="preserve">Abstract: </w:t>
      </w:r>
      <w:r>
        <w:rPr>
          <w:rFonts w:ascii="Times New Roman" w:hAnsi="Times New Roman" w:eastAsia="宋体"/>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r>
        <w:rPr>
          <w:rFonts w:ascii="Times New Roman" w:hAnsi="Times New Roman" w:eastAsia="宋体"/>
          <w:sz w:val="24"/>
          <w:szCs w:val="24"/>
        </w:rPr>
        <w:t xml:space="preserve"> </w:t>
      </w:r>
    </w:p>
    <w:p>
      <w:pPr>
        <w:spacing w:line="360" w:lineRule="auto"/>
        <w:jc w:val="both"/>
        <w:sectPr>
          <w:type w:val="nextPage"/>
          <w:headerReference w:type="default" r:id="rIdCQRWSTHeader1"/>
          <w:footerReference w:type="default" r:id="rIdCQRWSTFooter1"/>
          <w:pgSz w:w="11906" w:h="16838"/>
          <w:pgMar w:top="1418" w:right="1134" w:bottom="1134" w:left="1418" w:header="851" w:footer="992" w:gutter="0"/>
          <w:pgNumType w:start="1" w:fmt="upperRoman"/>
        </w:sectPr>
      </w:pPr>
      <w:r>
        <w:rPr>
          <w:rFonts w:ascii="Times New Roman" w:hAnsi="Times New Roman" w:eastAsia="Times New Roman"/>
          <w:sz w:val="24"/>
          <w:szCs w:val="24"/>
          <w:b/>
          <w:bCs/>
        </w:rPr>
        <w:t>Key words:</w:t>
      </w:r>
      <w:r>
        <w:rPr>
          <w:rFonts w:ascii="Times New Roman" w:hAnsi="Times New Roman" w:eastAsia="Times New Roman"/>
          <w:sz w:val="24"/>
          <w:szCs w:val="24"/>
        </w:rPr>
        <w:t> Community type 2 diabetes; Cognitive level; Influencing factors</w:t>
      </w:r>
    </w:p>
    <w:p>
      <w:pPr>
        <w:spacing w:line="360" w:lineRule="auto"/>
        <w:ind w:firstLineChars="200"/>
        <w:jc w:val="both"/>
        <w:rPr>
          <w:rFonts w:ascii="黑体" w:hAnsi="黑体" w:eastAsia="黑体" w:cs="黑体"/>
          <w:b/>
          <w:sz w:val="32"/>
          <w:szCs w:val="32"/>
        </w:rPr>
      </w:pPr>
      <w:r>
        <w:rPr>
          <w:rFonts w:ascii="Times New Roman" w:hAnsi="Times New Roman" w:eastAsia="宋体"/>
          <w:sz w:val="24"/>
          <w:szCs w:val="24"/>
        </w:rPr>
        <w:t>目</w:t>
      </w:r>
      <w:r>
        <w:rPr>
          <w:rFonts w:ascii="Times New Roman" w:hAnsi="Times New Roman" w:eastAsia="宋体"/>
          <w:sz w:val="24"/>
          <w:szCs w:val="24"/>
        </w:rPr>
        <w:t xml:space="preserve">      </w:t>
      </w:r>
      <w:r>
        <w:rPr>
          <w:rFonts w:ascii="Times New Roman" w:hAnsi="Times New Roman" w:eastAsia="宋体"/>
          <w:sz w:val="24"/>
          <w:szCs w:val="24"/>
        </w:rPr>
        <w:t>录</w:t>
      </w:r>
    </w:p>
    <w:sdt>
      <w:sdtPr>
        <w:docPartObj>
          <w:docPartGallery w:val="Table of Contents"/>
          <w:docPartUnique w:val="true"/>
        </w:docPartObj>
      </w:sdtPr>
      <w:sdtContent>
        <w:p>
          <w:pPr>
            <w:spacing w:line="360" w:lineRule="auto"/>
            <w:ind w:firstLineChars="200"/>
            <w:pStyle w:val="TOC1"/>
            <w:tabs>
              <w:tab w:val="clear" w:pos="420"/>
              <w:tab w:val="right" w:leader="dot" w:pos="9344"/>
            </w:tabs>
            <w:rPr/>
          </w:pPr>
          <w:r>
            <w:rPr>
              <w:rFonts w:ascii="宋体" w:hAnsi="宋体" w:eastAsia=""/>
              <w:sz w:val="18"/>
              <w:szCs w:val="18"/>
              <w:b/>
              <w:bCs/>
            </w:rPr>
            <w:fldChar w:fldCharType="begin"/>
          </w:r>
          <w:r>
            <w:rPr>
              <w:rFonts w:ascii="宋体" w:hAnsi="宋体" w:eastAsia=""/>
              <w:sz w:val="18"/>
              <w:szCs w:val="18"/>
              <w:b/>
              <w:bCs/>
              <w:rStyle w:val="IndexLink"/>
              <w:lang w:val="en-US" w:eastAsia="en-US"/>
            </w:rPr>
            <w:instrText xml:space="preserve"> TOC \o "1-3" \h \z \u </w:instrText>
          </w:r>
          <w:r>
            <w:rPr>
              <w:rFonts w:ascii="宋体" w:hAnsi="宋体" w:eastAsia=""/>
              <w:sz w:val="18"/>
              <w:szCs w:val="18"/>
              <w:b/>
              <w:bCs/>
              <w:rStyle w:val="IndexLink"/>
              <w:lang w:val="en-US" w:eastAsia="en-US"/>
            </w:rPr>
            <w:fldChar w:fldCharType="separate"/>
          </w:r>
          <w:hyperlink w:anchor="__RefHeading___Toc224858169">
            <w:r>
              <w:rPr>
                <w:rFonts w:ascii="宋体" w:hAnsi="宋体" w:eastAsia=""/>
                <w:sz w:val="18"/>
                <w:szCs w:val="18"/>
                <w:b/>
                <w:bCs/>
                <w:rStyle w:val="IndexLink"/>
                <w:lang w:val="en-US" w:eastAsia="en-US"/>
              </w:rPr>
              <w:t>摘要：</w:t>
            </w:r>
            <w:r>
              <w:rPr>
                <w:rFonts w:ascii="宋体" w:hAnsi="宋体" w:eastAsia=""/>
                <w:sz w:val="18"/>
                <w:szCs w:val="18"/>
                <w:b/>
                <w:bCs/>
                <w:rStyle w:val="IndexLink"/>
              </w:rPr>
              <w:tab/>
            </w:r>
            <w:r>
              <w:rPr>
                <w:rFonts w:ascii="宋体" w:hAnsi="宋体" w:eastAsia=""/>
                <w:sz w:val="18"/>
                <w:szCs w:val="18"/>
                <w:b/>
                <w:bCs/>
                <w:rStyle w:val="IndexLink"/>
              </w:rPr>
              <w:t>I</w:t>
            </w:r>
          </w:hyperlink>
        </w:p>
        <w:p>
          <w:pPr>
            <w:spacing w:afterLines="200" w:line="360" w:lineRule="auto"/>
            <w:ind w:firstLineChars="200"/>
            <w:pStyle w:val="TOC1"/>
            <w:tabs>
              <w:tab w:val="clear" w:pos="420"/>
              <w:tab w:val="right" w:leader="dot" w:pos="9344"/>
            </w:tabs>
            <w:rPr>
              <w:rFonts w:ascii="宋体;SimSun" w:hAnsi="宋体;SimSun" w:cs="宋体;SimSun"/>
              <w:lang w:val="en-US" w:eastAsia="en-US"/>
            </w:rPr>
          </w:pPr>
          <w:hyperlink w:anchor="__RefHeading___Toc224858170">
            <w:r>
              <w:rPr>
                <w:rFonts w:ascii="time" w:hAnsi="time" w:eastAsia=""/>
                <w:sz w:val="30"/>
                <w:szCs w:val="30"/>
                <w:b/>
                <w:bCs/>
                <w:rStyle w:val="IndexLink"/>
                <w:lang w:val="en-US" w:eastAsia="en-US"/>
              </w:rPr>
              <w:t>关键词：</w:t>
            </w:r>
            <w:r>
              <w:rPr>
                <w:rFonts w:ascii="time" w:hAnsi="time" w:eastAsia=""/>
                <w:sz w:val="30"/>
                <w:szCs w:val="30"/>
                <w:b/>
                <w:bCs/>
                <w:rStyle w:val="IndexLink"/>
                <w:lang w:val="en-US" w:eastAsia="en-US"/>
              </w:rPr>
              <w:tab/>
            </w:r>
            <w:r>
              <w:rPr>
                <w:rFonts w:ascii="time" w:hAnsi="time" w:eastAsia=""/>
                <w:sz w:val="30"/>
                <w:szCs w:val="30"/>
                <w:b/>
                <w:bCs/>
                <w:rStyle w:val="IndexLink"/>
                <w:lang w:val="en-US" w:eastAsia="en-US"/>
              </w:rPr>
              <w:t>I</w:t>
            </w:r>
          </w:hyperlink>
        </w:p>
        <w:p>
          <w:pPr>
            <w:spacing w:beforeLines="100" w:afterLines="100"/>
            <w:jc w:val="left"/>
            <w:pStyle w:val="TOC1"/>
            <w:tabs>
              <w:tab w:val="clear" w:pos="420"/>
              <w:tab w:val="right" w:leader="dot" w:pos="9344"/>
            </w:tabs>
            <w:rPr/>
          </w:pPr>
          <w:hyperlink w:anchor="__RefHeading___Toc224858171">
            <w:r>
              <w:rPr>
                <w:rFonts w:ascii="宋体" w:hAnsi="宋体" w:eastAsia=""/>
                <w:sz w:val="32"/>
                <w:szCs w:val="32"/>
                <w:b/>
                <w:bCs/>
                <w:rStyle w:val="IndexLink"/>
                <w:lang w:val="en-US" w:eastAsia="en-US"/>
              </w:rPr>
              <w:t xml:space="preserve">1 </w:t>
            </w:r>
            <w:r>
              <w:rPr>
                <w:rFonts w:ascii="宋体" w:hAnsi="宋体" w:eastAsia=""/>
                <w:sz w:val="32"/>
                <w:szCs w:val="32"/>
                <w:b/>
                <w:bCs/>
                <w:rStyle w:val="IndexLink"/>
                <w:lang w:val="en-US" w:eastAsia="en-US"/>
              </w:rPr>
              <w:t>绪论</w:t>
            </w:r>
            <w:r>
              <w:rPr>
                <w:rFonts w:ascii="宋体" w:hAnsi="宋体" w:eastAsia=""/>
                <w:sz w:val="32"/>
                <w:szCs w:val="32"/>
                <w:b/>
                <w:bCs/>
                <w:rStyle w:val="IndexLink"/>
              </w:rPr>
              <w:tab/>
            </w:r>
            <w:r>
              <w:rPr>
                <w:rFonts w:ascii="宋体" w:hAnsi="宋体" w:eastAsia=""/>
                <w:sz w:val="32"/>
                <w:szCs w:val="32"/>
                <w:b/>
                <w:bCs/>
                <w:rStyle w:val="IndexLink"/>
              </w:rPr>
              <w:t>1</w:t>
            </w:r>
          </w:hyperlink>
        </w:p>
        <w:p>
          <w:pPr>
            <w:spacing w:line="360" w:lineRule="auto"/>
            <w:pStyle w:val="TOC2"/>
            <w:tabs>
              <w:tab w:val="clear" w:pos="420"/>
              <w:tab w:val="right" w:leader="dot" w:pos="9344"/>
            </w:tabs>
            <w:rPr/>
          </w:pPr>
          <w:hyperlink w:anchor="__RefHeading___Toc224858172">
            <w:r>
              <w:rPr>
                <w:rFonts w:ascii="宋体" w:hAnsi="宋体" w:eastAsia=""/>
                <w:sz w:val="30"/>
                <w:szCs w:val="30"/>
                <w:b/>
                <w:bCs/>
                <w:rStyle w:val="IndexLink"/>
                <w:lang w:val="en-US" w:eastAsia="en-US"/>
              </w:rPr>
              <w:t xml:space="preserve">1.1 </w:t>
            </w:r>
            <w:r>
              <w:rPr>
                <w:rFonts w:ascii="宋体" w:hAnsi="宋体" w:eastAsia=""/>
                <w:sz w:val="30"/>
                <w:szCs w:val="30"/>
                <w:b/>
                <w:bCs/>
                <w:rStyle w:val="IndexLink"/>
                <w:lang w:val="en-US" w:eastAsia="en-US"/>
              </w:rPr>
              <w:t>研究背景</w:t>
            </w:r>
            <w:r>
              <w:rPr>
                <w:rFonts w:ascii="宋体" w:hAnsi="宋体" w:eastAsia=""/>
                <w:sz w:val="30"/>
                <w:szCs w:val="30"/>
                <w:b/>
                <w:bCs/>
                <w:rStyle w:val="IndexLink"/>
              </w:rPr>
              <w:tab/>
            </w:r>
            <w:r>
              <w:rPr>
                <w:rFonts w:ascii="宋体" w:hAnsi="宋体" w:eastAsia=""/>
                <w:sz w:val="30"/>
                <w:szCs w:val="30"/>
                <w:b/>
                <w:bCs/>
                <w:rStyle w:val="IndexLink"/>
              </w:rPr>
              <w:t>1</w:t>
            </w:r>
          </w:hyperlink>
        </w:p>
        <w:p>
          <w:pPr>
            <w:spacing w:line="360" w:lineRule="auto"/>
            <w:pStyle w:val="TOC2"/>
            <w:tabs>
              <w:tab w:val="clear" w:pos="420"/>
              <w:tab w:val="right" w:leader="dot" w:pos="9344"/>
            </w:tabs>
            <w:rPr/>
          </w:pPr>
          <w:hyperlink w:anchor="__RefHeading___Toc224858173">
            <w:r>
              <w:rPr>
                <w:rFonts w:ascii="宋体" w:hAnsi="宋体" w:eastAsia=""/>
                <w:sz w:val="30"/>
                <w:szCs w:val="30"/>
                <w:b/>
                <w:bCs/>
                <w:rStyle w:val="IndexLink"/>
                <w:lang w:val="en-US" w:eastAsia="en-US"/>
              </w:rPr>
              <w:t>1.2 研究目的1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4">
            <w:r>
              <w:rPr>
                <w:rFonts w:ascii="宋体" w:hAnsi="宋体" w:eastAsia=""/>
                <w:sz w:val="30"/>
                <w:szCs w:val="30"/>
                <w:b/>
                <w:bCs/>
                <w:rStyle w:val="IndexLink"/>
                <w:lang w:val="en-US" w:eastAsia="en-US"/>
              </w:rPr>
              <w:t>1.3 研究意义1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5">
            <w:r>
              <w:rPr>
                <w:rFonts w:ascii="宋体" w:hAnsi="宋体" w:eastAsia=""/>
                <w:sz w:val="30"/>
                <w:szCs w:val="30"/>
                <w:b/>
                <w:bCs/>
                <w:rStyle w:val="IndexLink"/>
                <w:lang w:val="en-US" w:eastAsia="en-US"/>
              </w:rPr>
              <w:t>1.4 国内外研究现状 2</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3"/>
            <w:tabs>
              <w:tab w:val="clear" w:pos="420"/>
              <w:tab w:val="right" w:leader="dot" w:pos="9344"/>
            </w:tabs>
            <w:rPr/>
          </w:pPr>
          <w:hyperlink w:anchor="__RefHeading___Toc224858176">
            <w:r>
              <w:rPr>
                <w:rFonts w:ascii="宋体" w:hAnsi="宋体" w:eastAsia=""/>
                <w:sz w:val="28"/>
                <w:szCs w:val="28"/>
                <w:b/>
                <w:bCs/>
                <w:rStyle w:val="IndexLink"/>
                <w:lang w:val="en-US" w:eastAsia="en-US"/>
              </w:rPr>
              <w:t>1.4.2 国内研究现状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77">
            <w:r>
              <w:rPr>
                <w:rFonts w:ascii="宋体" w:hAnsi="宋体" w:eastAsia=""/>
                <w:sz w:val="28"/>
                <w:szCs w:val="28"/>
                <w:b/>
                <w:bCs/>
                <w:rStyle w:val="IndexLink"/>
                <w:lang w:val="en-US" w:eastAsia="en-US"/>
              </w:rPr>
              <w:t>1.4.1 国外研究现状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beforeLines="100" w:afterLines="100"/>
            <w:jc w:val="left"/>
            <w:pStyle w:val="TOC1"/>
            <w:tabs>
              <w:tab w:val="clear" w:pos="420"/>
              <w:tab w:val="right" w:leader="dot" w:pos="9344"/>
            </w:tabs>
            <w:rPr/>
          </w:pPr>
          <w:hyperlink w:anchor="__RefHeading___Toc224858178">
            <w:r>
              <w:rPr>
                <w:rFonts w:ascii="宋体" w:hAnsi="宋体" w:eastAsia=""/>
                <w:sz w:val="32"/>
                <w:szCs w:val="32"/>
                <w:b/>
                <w:bCs/>
                <w:rStyle w:val="IndexLink"/>
                <w:lang w:val="en-US" w:eastAsia="en-US"/>
              </w:rPr>
              <w:t xml:space="preserve">2 </w:t>
            </w:r>
            <w:r>
              <w:rPr>
                <w:rFonts w:ascii="宋体" w:hAnsi="宋体" w:eastAsia=""/>
                <w:sz w:val="32"/>
                <w:szCs w:val="32"/>
                <w:b/>
                <w:bCs/>
                <w:rStyle w:val="IndexLink"/>
                <w:lang w:val="en-US" w:eastAsia="en-US"/>
              </w:rPr>
              <w:t>研究对象与方法</w:t>
            </w:r>
            <w:r>
              <w:rPr>
                <w:rFonts w:ascii="宋体" w:hAnsi="宋体" w:eastAsia=""/>
                <w:sz w:val="32"/>
                <w:szCs w:val="32"/>
                <w:b/>
                <w:bCs/>
                <w:rStyle w:val="IndexLink"/>
              </w:rPr>
              <w:tab/>
            </w:r>
            <w:r>
              <w:rPr>
                <w:rFonts w:ascii="宋体" w:hAnsi="宋体" w:eastAsia=""/>
                <w:sz w:val="32"/>
                <w:szCs w:val="32"/>
                <w:b/>
                <w:bCs/>
                <w:rStyle w:val="IndexLink"/>
              </w:rPr>
              <w:t>2</w:t>
            </w:r>
          </w:hyperlink>
        </w:p>
        <w:p>
          <w:pPr>
            <w:spacing w:line="360" w:lineRule="auto"/>
            <w:pStyle w:val="TOC2"/>
            <w:tabs>
              <w:tab w:val="clear" w:pos="420"/>
              <w:tab w:val="right" w:leader="dot" w:pos="9344"/>
            </w:tabs>
            <w:rPr/>
          </w:pPr>
          <w:hyperlink w:anchor="__RefHeading___Toc224858179">
            <w:r>
              <w:rPr>
                <w:rFonts w:ascii="宋体" w:hAnsi="宋体" w:eastAsia=""/>
                <w:sz w:val="30"/>
                <w:szCs w:val="30"/>
                <w:b/>
                <w:bCs/>
                <w:rStyle w:val="IndexLink"/>
                <w:lang w:val="en-US" w:eastAsia="en-US"/>
              </w:rPr>
              <w:t xml:space="preserve">2.1 </w:t>
            </w:r>
            <w:r>
              <w:rPr>
                <w:rFonts w:ascii="宋体" w:hAnsi="宋体" w:eastAsia=""/>
                <w:sz w:val="30"/>
                <w:szCs w:val="30"/>
                <w:b/>
                <w:bCs/>
                <w:rStyle w:val="IndexLink"/>
                <w:lang w:val="en-US" w:eastAsia="en-US"/>
              </w:rPr>
              <w:t>研究对象</w:t>
            </w:r>
            <w:r>
              <w:rPr>
                <w:rFonts w:ascii="宋体" w:hAnsi="宋体" w:eastAsia=""/>
                <w:sz w:val="30"/>
                <w:szCs w:val="30"/>
                <w:b/>
                <w:bCs/>
                <w:rStyle w:val="IndexLink"/>
              </w:rPr>
              <w:tab/>
            </w:r>
            <w:r>
              <w:rPr>
                <w:rFonts w:ascii="宋体" w:hAnsi="宋体" w:eastAsia=""/>
                <w:sz w:val="30"/>
                <w:szCs w:val="30"/>
                <w:b/>
                <w:bCs/>
                <w:rStyle w:val="IndexLink"/>
              </w:rPr>
              <w:t>2</w:t>
            </w:r>
          </w:hyperlink>
        </w:p>
        <w:p>
          <w:pPr>
            <w:spacing w:line="360" w:lineRule="auto"/>
            <w:pStyle w:val="TOC3"/>
            <w:tabs>
              <w:tab w:val="clear" w:pos="420"/>
              <w:tab w:val="right" w:leader="dot" w:pos="9344"/>
            </w:tabs>
            <w:rPr/>
          </w:pPr>
          <w:hyperlink w:anchor="__RefHeading___Toc224858180">
            <w:r>
              <w:rPr>
                <w:rFonts w:ascii="宋体" w:hAnsi="宋体" w:eastAsia=""/>
                <w:sz w:val="28"/>
                <w:szCs w:val="28"/>
                <w:b/>
                <w:bCs/>
                <w:rStyle w:val="IndexLink"/>
                <w:lang w:val="en-US" w:eastAsia="en-US"/>
              </w:rPr>
              <w:t xml:space="preserve">2.1.1 </w:t>
            </w:r>
            <w:r>
              <w:rPr>
                <w:rFonts w:ascii="宋体" w:hAnsi="宋体" w:eastAsia=""/>
                <w:sz w:val="28"/>
                <w:szCs w:val="28"/>
                <w:b/>
                <w:bCs/>
                <w:rStyle w:val="IndexLink"/>
                <w:lang w:val="en-US" w:eastAsia="en-US"/>
              </w:rPr>
              <w:t>研究对象选择</w:t>
            </w:r>
            <w:r>
              <w:rPr>
                <w:rFonts w:ascii="宋体" w:hAnsi="宋体" w:eastAsia=""/>
                <w:sz w:val="28"/>
                <w:szCs w:val="28"/>
                <w:b/>
                <w:bCs/>
                <w:rStyle w:val="IndexLink"/>
              </w:rPr>
              <w:tab/>
            </w:r>
            <w:r>
              <w:rPr>
                <w:rFonts w:ascii="宋体" w:hAnsi="宋体" w:eastAsia=""/>
                <w:sz w:val="28"/>
                <w:szCs w:val="28"/>
                <w:b/>
                <w:bCs/>
                <w:rStyle w:val="IndexLink"/>
              </w:rPr>
              <w:t>2</w:t>
            </w:r>
          </w:hyperlink>
        </w:p>
        <w:p>
          <w:pPr>
            <w:spacing w:line="360" w:lineRule="auto"/>
            <w:pStyle w:val="TOC3"/>
            <w:tabs>
              <w:tab w:val="clear" w:pos="420"/>
              <w:tab w:val="right" w:leader="dot" w:pos="9344"/>
            </w:tabs>
            <w:rPr/>
          </w:pPr>
          <w:hyperlink w:anchor="__RefHeading___Toc224858181">
            <w:r>
              <w:rPr>
                <w:rFonts w:ascii="宋体" w:hAnsi="宋体" w:eastAsia=""/>
                <w:sz w:val="28"/>
                <w:szCs w:val="28"/>
                <w:b/>
                <w:bCs/>
                <w:rStyle w:val="IndexLink"/>
                <w:lang w:val="en-US" w:eastAsia="en-US"/>
              </w:rPr>
              <w:t xml:space="preserve">2.1.2 </w:t>
            </w:r>
            <w:r>
              <w:rPr>
                <w:rFonts w:ascii="宋体" w:hAnsi="宋体" w:eastAsia=""/>
                <w:sz w:val="28"/>
                <w:szCs w:val="28"/>
                <w:b/>
                <w:bCs/>
                <w:rStyle w:val="IndexLink"/>
                <w:lang w:val="en-US" w:eastAsia="en-US"/>
              </w:rPr>
              <w:t>纳入标准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2">
            <w:r>
              <w:rPr>
                <w:rFonts w:ascii="宋体" w:hAnsi="宋体" w:eastAsia=""/>
                <w:sz w:val="28"/>
                <w:szCs w:val="28"/>
                <w:b/>
                <w:bCs/>
                <w:rStyle w:val="IndexLink"/>
                <w:lang w:val="en-US" w:eastAsia="en-US"/>
              </w:rPr>
              <w:t xml:space="preserve">2.1.3 </w:t>
            </w:r>
            <w:r>
              <w:rPr>
                <w:rFonts w:ascii="宋体" w:hAnsi="宋体" w:eastAsia=""/>
                <w:sz w:val="28"/>
                <w:szCs w:val="28"/>
                <w:b/>
                <w:bCs/>
                <w:rStyle w:val="IndexLink"/>
                <w:lang w:val="en-US" w:eastAsia="en-US"/>
              </w:rPr>
              <w:t>排除标准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3">
            <w:r>
              <w:rPr>
                <w:rFonts w:ascii="宋体" w:hAnsi="宋体" w:eastAsia=""/>
                <w:sz w:val="28"/>
                <w:szCs w:val="28"/>
                <w:b/>
                <w:bCs/>
                <w:rStyle w:val="IndexLink"/>
                <w:lang w:val="en-US" w:eastAsia="en-US"/>
              </w:rPr>
              <w:t xml:space="preserve">2.1.4 </w:t>
            </w:r>
            <w:r>
              <w:rPr>
                <w:rFonts w:ascii="宋体" w:hAnsi="宋体" w:eastAsia=""/>
                <w:sz w:val="28"/>
                <w:szCs w:val="28"/>
                <w:b/>
                <w:bCs/>
                <w:rStyle w:val="IndexLink"/>
                <w:lang w:val="en-US" w:eastAsia="en-US"/>
              </w:rPr>
              <w:t>样本量的计算</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4">
            <w:r>
              <w:rPr>
                <w:rFonts w:ascii="宋体" w:hAnsi="宋体" w:eastAsia=""/>
                <w:sz w:val="28"/>
                <w:szCs w:val="28"/>
                <w:b/>
                <w:bCs/>
                <w:rStyle w:val="IndexLink"/>
                <w:lang w:val="en-US" w:eastAsia="en-US"/>
              </w:rPr>
              <w:t>2.1.5 统计方法3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85">
            <w:r>
              <w:rPr>
                <w:rFonts w:ascii="宋体" w:hAnsi="宋体" w:eastAsia=""/>
                <w:sz w:val="28"/>
                <w:szCs w:val="28"/>
                <w:b/>
                <w:bCs/>
                <w:rStyle w:val="IndexLink"/>
                <w:lang w:val="en-US" w:eastAsia="en-US"/>
              </w:rPr>
              <w:t>2.1.6 技术路线图3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2"/>
            <w:tabs>
              <w:tab w:val="clear" w:pos="420"/>
              <w:tab w:val="right" w:leader="dot" w:pos="9344"/>
            </w:tabs>
            <w:rPr/>
          </w:pPr>
          <w:hyperlink w:anchor="__RefHeading___Toc224858186">
            <w:r>
              <w:rPr>
                <w:rFonts w:ascii="宋体" w:hAnsi="宋体" w:eastAsia=""/>
                <w:sz w:val="30"/>
                <w:szCs w:val="30"/>
                <w:b/>
                <w:bCs/>
                <w:rStyle w:val="IndexLink"/>
                <w:lang w:val="en-US" w:eastAsia="en-US"/>
              </w:rPr>
              <w:t xml:space="preserve">2.2 </w:t>
            </w:r>
            <w:r>
              <w:rPr>
                <w:rFonts w:ascii="宋体" w:hAnsi="宋体" w:eastAsia=""/>
                <w:sz w:val="30"/>
                <w:szCs w:val="30"/>
                <w:b/>
                <w:bCs/>
                <w:rStyle w:val="IndexLink"/>
                <w:lang w:val="en-US" w:eastAsia="en-US"/>
              </w:rPr>
              <w:t>研究工具</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3"/>
            <w:tabs>
              <w:tab w:val="clear" w:pos="420"/>
              <w:tab w:val="right" w:leader="dot" w:pos="9344"/>
            </w:tabs>
            <w:rPr/>
          </w:pPr>
          <w:hyperlink w:anchor="__RefHeading___Toc224858187">
            <w:r>
              <w:rPr>
                <w:rFonts w:ascii="宋体" w:hAnsi="宋体" w:eastAsia=""/>
                <w:sz w:val="28"/>
                <w:szCs w:val="28"/>
                <w:b/>
                <w:bCs/>
                <w:rStyle w:val="IndexLink"/>
                <w:lang w:val="en-US" w:eastAsia="en-US"/>
              </w:rPr>
              <w:t xml:space="preserve">2.2.1 </w:t>
            </w:r>
            <w:r>
              <w:rPr>
                <w:rFonts w:ascii="宋体" w:hAnsi="宋体" w:eastAsia=""/>
                <w:sz w:val="28"/>
                <w:szCs w:val="28"/>
                <w:b/>
                <w:bCs/>
                <w:rStyle w:val="IndexLink"/>
                <w:lang w:val="en-US" w:eastAsia="en-US"/>
              </w:rPr>
              <w:t>患者一般资料调查表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line="360" w:lineRule="auto"/>
            <w:pStyle w:val="TOC3"/>
            <w:tabs>
              <w:tab w:val="clear" w:pos="420"/>
              <w:tab w:val="right" w:leader="dot" w:pos="9344"/>
            </w:tabs>
            <w:rPr/>
          </w:pPr>
          <w:hyperlink w:anchor="__RefHeading___Toc224858188">
            <w:r>
              <w:rPr>
                <w:rFonts w:ascii="宋体" w:hAnsi="宋体" w:eastAsia=""/>
                <w:sz w:val="28"/>
                <w:szCs w:val="28"/>
                <w:b/>
                <w:bCs/>
                <w:rStyle w:val="IndexLink"/>
                <w:lang w:val="en-US" w:eastAsia="en-US"/>
              </w:rPr>
              <w:t xml:space="preserve">2.2.2 </w:t>
            </w:r>
            <w:r>
              <w:rPr>
                <w:rFonts w:ascii="宋体" w:hAnsi="宋体" w:eastAsia=""/>
                <w:sz w:val="28"/>
                <w:szCs w:val="28"/>
                <w:b/>
                <w:bCs/>
                <w:rStyle w:val="IndexLink"/>
                <w:lang w:val="en-US" w:eastAsia="en-US"/>
              </w:rPr>
              <w:t>糖尿病知识测试问卷量表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beforeLines="100" w:afterLines="100"/>
            <w:jc w:val="left"/>
            <w:pStyle w:val="TOC1"/>
            <w:tabs>
              <w:tab w:val="clear" w:pos="420"/>
              <w:tab w:val="right" w:leader="dot" w:pos="9344"/>
            </w:tabs>
            <w:rPr/>
          </w:pPr>
          <w:hyperlink w:anchor="__RefHeading___Toc224858189">
            <w:r>
              <w:rPr>
                <w:rFonts w:ascii="宋体" w:hAnsi="宋体" w:eastAsia=""/>
                <w:sz w:val="32"/>
                <w:szCs w:val="32"/>
                <w:b/>
                <w:bCs/>
                <w:rStyle w:val="IndexLink"/>
                <w:lang w:val="en-US" w:eastAsia="en-US"/>
              </w:rPr>
              <w:t>3 研究结果 4</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0">
            <w:r>
              <w:rPr>
                <w:rFonts w:ascii="宋体" w:hAnsi="宋体" w:eastAsia=""/>
                <w:sz w:val="30"/>
                <w:szCs w:val="30"/>
                <w:b/>
                <w:bCs/>
                <w:rStyle w:val="IndexLink"/>
                <w:lang w:val="en-US" w:eastAsia="en-US"/>
              </w:rPr>
              <w:t xml:space="preserve">3.1 </w:t>
            </w:r>
            <w:r>
              <w:rPr>
                <w:rFonts w:ascii="宋体" w:hAnsi="宋体" w:eastAsia=""/>
                <w:sz w:val="30"/>
                <w:szCs w:val="30"/>
                <w:b/>
                <w:bCs/>
                <w:rStyle w:val="IndexLink"/>
                <w:lang w:val="en-US" w:eastAsia="en-US"/>
              </w:rPr>
              <w:t>研究样本的基本特征分布</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2"/>
            <w:tabs>
              <w:tab w:val="clear" w:pos="420"/>
              <w:tab w:val="right" w:leader="dot" w:pos="9344"/>
            </w:tabs>
            <w:rPr/>
          </w:pPr>
          <w:hyperlink w:anchor="__RefHeading___Toc224858191">
            <w:r>
              <w:rPr>
                <w:rFonts w:ascii="宋体" w:hAnsi="宋体" w:eastAsia=""/>
                <w:sz w:val="30"/>
                <w:szCs w:val="30"/>
                <w:b/>
                <w:bCs/>
                <w:rStyle w:val="IndexLink"/>
                <w:lang w:val="en-US" w:eastAsia="en-US"/>
              </w:rPr>
              <w:t xml:space="preserve">3.2 </w:t>
            </w:r>
            <w:r>
              <w:rPr>
                <w:rFonts w:ascii="宋体" w:hAnsi="宋体" w:eastAsia=""/>
                <w:sz w:val="30"/>
                <w:szCs w:val="30"/>
                <w:b/>
                <w:bCs/>
                <w:rStyle w:val="IndexLink"/>
                <w:lang w:val="en-US" w:eastAsia="en-US"/>
              </w:rPr>
              <w:t>研究样本疾病知识水平现状</w:t>
            </w:r>
            <w:r>
              <w:rPr>
                <w:rFonts w:ascii="宋体" w:hAnsi="宋体" w:eastAsia=""/>
                <w:sz w:val="30"/>
                <w:szCs w:val="30"/>
                <w:b/>
                <w:bCs/>
                <w:rStyle w:val="IndexLink"/>
              </w:rPr>
              <w:tab/>
            </w:r>
            <w:r>
              <w:rPr>
                <w:rFonts w:ascii="宋体" w:hAnsi="宋体" w:eastAsia=""/>
                <w:sz w:val="30"/>
                <w:szCs w:val="30"/>
                <w:b/>
                <w:bCs/>
                <w:rStyle w:val="IndexLink"/>
              </w:rPr>
              <w:t>5</w:t>
            </w:r>
          </w:hyperlink>
        </w:p>
        <w:p>
          <w:pPr>
            <w:spacing w:line="360" w:lineRule="auto"/>
            <w:pStyle w:val="TOC2"/>
            <w:tabs>
              <w:tab w:val="clear" w:pos="420"/>
              <w:tab w:val="right" w:leader="dot" w:pos="9344"/>
            </w:tabs>
            <w:rPr/>
          </w:pPr>
          <w:hyperlink w:anchor="__RefHeading___Toc224858192">
            <w:r>
              <w:rPr>
                <w:rFonts w:ascii="宋体" w:hAnsi="宋体" w:eastAsia=""/>
                <w:sz w:val="30"/>
                <w:szCs w:val="30"/>
                <w:b/>
                <w:bCs/>
                <w:rStyle w:val="IndexLink"/>
                <w:lang w:val="en-US" w:eastAsia="en-US"/>
              </w:rPr>
              <w:t xml:space="preserve">3.3 </w:t>
            </w:r>
            <w:r>
              <w:rPr>
                <w:rFonts w:ascii="宋体" w:hAnsi="宋体" w:eastAsia=""/>
                <w:sz w:val="30"/>
                <w:szCs w:val="30"/>
                <w:b/>
                <w:bCs/>
                <w:rStyle w:val="IndexLink"/>
                <w:lang w:val="en-US" w:eastAsia="en-US"/>
              </w:rPr>
              <w:t>核心特征与认知现状的关联</w:t>
            </w:r>
            <w:r>
              <w:rPr>
                <w:rFonts w:ascii="宋体" w:hAnsi="宋体" w:eastAsia=""/>
                <w:sz w:val="30"/>
                <w:szCs w:val="30"/>
                <w:b/>
                <w:bCs/>
                <w:rStyle w:val="IndexLink"/>
              </w:rPr>
              <w:tab/>
            </w:r>
            <w:r>
              <w:rPr>
                <w:rFonts w:ascii="宋体" w:hAnsi="宋体" w:eastAsia=""/>
                <w:sz w:val="30"/>
                <w:szCs w:val="30"/>
                <w:b/>
                <w:bCs/>
                <w:rStyle w:val="IndexLink"/>
              </w:rPr>
              <w:t>6</w:t>
            </w:r>
          </w:hyperlink>
        </w:p>
        <w:p>
          <w:pPr>
            <w:spacing w:beforeLines="100" w:afterLines="100"/>
            <w:jc w:val="left"/>
            <w:pStyle w:val="TOC1"/>
            <w:tabs>
              <w:tab w:val="clear" w:pos="420"/>
              <w:tab w:val="right" w:leader="dot" w:pos="9344"/>
            </w:tabs>
            <w:rPr/>
          </w:pPr>
          <w:hyperlink w:anchor="__RefHeading___Toc224858193">
            <w:r>
              <w:rPr>
                <w:rFonts w:ascii="宋体" w:hAnsi="宋体" w:eastAsia=""/>
                <w:sz w:val="32"/>
                <w:szCs w:val="32"/>
                <w:b/>
                <w:bCs/>
                <w:rStyle w:val="IndexLink"/>
                <w:lang w:val="en-US" w:eastAsia="en-US"/>
              </w:rPr>
              <w:t xml:space="preserve">4 </w:t>
            </w:r>
            <w:r>
              <w:rPr>
                <w:rFonts w:ascii="宋体" w:hAnsi="宋体" w:eastAsia=""/>
                <w:sz w:val="32"/>
                <w:szCs w:val="32"/>
                <w:b/>
                <w:bCs/>
                <w:rStyle w:val="IndexLink"/>
                <w:lang w:val="en-US" w:eastAsia="en-US"/>
              </w:rPr>
              <w:t>认知水平影响因素分析</w:t>
            </w:r>
            <w:r>
              <w:rPr>
                <w:rFonts w:ascii="宋体" w:hAnsi="宋体" w:eastAsia=""/>
                <w:sz w:val="32"/>
                <w:szCs w:val="32"/>
                <w:b/>
                <w:bCs/>
                <w:rStyle w:val="IndexLink"/>
              </w:rPr>
              <w:tab/>
            </w:r>
            <w:r>
              <w:rPr>
                <w:rFonts w:ascii="宋体" w:hAnsi="宋体" w:eastAsia=""/>
                <w:sz w:val="32"/>
                <w:szCs w:val="32"/>
                <w:b/>
                <w:bCs/>
                <w:rStyle w:val="IndexLink"/>
              </w:rPr>
              <w:t>6</w:t>
            </w:r>
          </w:hyperlink>
        </w:p>
        <w:p>
          <w:pPr>
            <w:spacing w:line="360" w:lineRule="auto"/>
            <w:pStyle w:val="TOC2"/>
            <w:tabs>
              <w:tab w:val="clear" w:pos="420"/>
              <w:tab w:val="right" w:leader="dot" w:pos="9344"/>
            </w:tabs>
            <w:rPr/>
          </w:pPr>
          <w:hyperlink w:anchor="__RefHeading___Toc224858194">
            <w:r>
              <w:rPr>
                <w:rFonts w:ascii="宋体" w:hAnsi="宋体" w:eastAsia=""/>
                <w:sz w:val="30"/>
                <w:szCs w:val="30"/>
                <w:b/>
                <w:bCs/>
                <w:rStyle w:val="IndexLink"/>
                <w:lang w:val="en-US" w:eastAsia="en-US"/>
              </w:rPr>
              <w:t xml:space="preserve">4.1 </w:t>
            </w:r>
            <w:r>
              <w:rPr>
                <w:rFonts w:ascii="宋体" w:hAnsi="宋体" w:eastAsia=""/>
                <w:sz w:val="30"/>
                <w:szCs w:val="30"/>
                <w:b/>
                <w:bCs/>
                <w:rStyle w:val="IndexLink"/>
                <w:lang w:val="en-US" w:eastAsia="en-US"/>
              </w:rPr>
              <w:t>单因素影响分析</w:t>
            </w:r>
            <w:r>
              <w:rPr>
                <w:rFonts w:ascii="宋体" w:hAnsi="宋体" w:eastAsia=""/>
                <w:sz w:val="30"/>
                <w:szCs w:val="30"/>
                <w:b/>
                <w:bCs/>
                <w:rStyle w:val="IndexLink"/>
              </w:rPr>
              <w:tab/>
            </w:r>
            <w:r>
              <w:rPr>
                <w:rFonts w:ascii="宋体" w:hAnsi="宋体" w:eastAsia=""/>
                <w:sz w:val="30"/>
                <w:szCs w:val="30"/>
                <w:b/>
                <w:bCs/>
                <w:rStyle w:val="IndexLink"/>
              </w:rPr>
              <w:t>6</w:t>
            </w:r>
          </w:hyperlink>
        </w:p>
        <w:p>
          <w:pPr>
            <w:spacing w:line="360" w:lineRule="auto"/>
            <w:pStyle w:val="TOC2"/>
            <w:tabs>
              <w:tab w:val="clear" w:pos="420"/>
              <w:tab w:val="right" w:leader="dot" w:pos="9344"/>
            </w:tabs>
            <w:rPr/>
          </w:pPr>
          <w:hyperlink w:anchor="__RefHeading___Toc224858195">
            <w:r>
              <w:rPr>
                <w:rFonts w:ascii="宋体" w:hAnsi="宋体" w:eastAsia=""/>
                <w:sz w:val="30"/>
                <w:szCs w:val="30"/>
                <w:b/>
                <w:bCs/>
                <w:rStyle w:val="IndexLink"/>
                <w:lang w:val="en-US" w:eastAsia="en-US"/>
              </w:rPr>
              <w:t>4.2 糖尿病患者疾病知识认知水平的多因素分析7</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beforeLines="100" w:afterLines="100"/>
            <w:jc w:val="left"/>
            <w:pStyle w:val="TOC1"/>
            <w:tabs>
              <w:tab w:val="clear" w:pos="420"/>
              <w:tab w:val="right" w:leader="dot" w:pos="9344"/>
            </w:tabs>
            <w:rPr/>
          </w:pPr>
          <w:hyperlink w:anchor="__RefHeading___Toc224858196">
            <w:r>
              <w:rPr>
                <w:rFonts w:ascii="宋体" w:hAnsi="宋体" w:eastAsia=""/>
                <w:sz w:val="32"/>
                <w:szCs w:val="32"/>
                <w:b/>
                <w:bCs/>
                <w:rStyle w:val="IndexLink"/>
                <w:lang w:val="en-US" w:eastAsia="en-US"/>
              </w:rPr>
              <w:t xml:space="preserve">5 结论8</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7">
            <w:r>
              <w:rPr>
                <w:rFonts w:ascii="宋体" w:hAnsi="宋体" w:eastAsia=""/>
                <w:sz w:val="30"/>
                <w:szCs w:val="30"/>
                <w:b/>
                <w:bCs/>
                <w:rStyle w:val="IndexLink"/>
                <w:lang w:val="en-US" w:eastAsia="en-US"/>
              </w:rPr>
              <w:t>5.1 单因素分析结果的核心8</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8">
            <w:r>
              <w:rPr>
                <w:rFonts w:ascii="宋体" w:hAnsi="宋体" w:eastAsia=""/>
                <w:sz w:val="30"/>
                <w:szCs w:val="30"/>
                <w:b/>
                <w:bCs/>
                <w:rStyle w:val="IndexLink"/>
                <w:lang w:val="en-US" w:eastAsia="en-US"/>
              </w:rPr>
              <w:t>5.2 多因素分析的关键结论：核心影响因素的筛选与验证9</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9">
            <w:r>
              <w:rPr>
                <w:rFonts w:ascii="宋体" w:hAnsi="宋体" w:eastAsia=""/>
                <w:sz w:val="30"/>
                <w:szCs w:val="30"/>
                <w:b/>
                <w:bCs/>
                <w:rStyle w:val="IndexLink"/>
                <w:lang w:val="en-US" w:eastAsia="en-US"/>
              </w:rPr>
              <w:t>5.3 研究结果对社区糖尿病健康管理的实践意义10</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0">
            <w:r>
              <w:rPr>
                <w:rFonts w:ascii="宋体" w:hAnsi="宋体" w:eastAsia=""/>
                <w:sz w:val="30"/>
                <w:szCs w:val="30"/>
                <w:b/>
                <w:bCs/>
                <w:rStyle w:val="IndexLink"/>
                <w:lang w:val="en-US" w:eastAsia="en-US"/>
              </w:rPr>
              <w:t>5.4 研究的潜在局限性11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1">
            <w:r>
              <w:rPr>
                <w:rFonts w:ascii="宋体" w:hAnsi="宋体" w:eastAsia=""/>
                <w:sz w:val="30"/>
                <w:szCs w:val="30"/>
                <w:b/>
                <w:bCs/>
                <w:rStyle w:val="IndexLink"/>
                <w:lang w:val="en-US" w:eastAsia="en-US"/>
              </w:rPr>
              <w:t>5.5 总结11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ind w:firstLineChars="200"/>
            <w:jc w:val="both"/>
            <w:pStyle w:val="TOC1"/>
            <w:tabs>
              <w:tab w:val="clear" w:pos="420"/>
              <w:tab w:val="right" w:leader="dot" w:pos="9344"/>
            </w:tabs>
            <w:rPr/>
          </w:pPr>
          <w:hyperlink w:anchor="__RefHeading___Toc224858202">
            <w:r>
              <w:rPr>
                <w:rFonts w:ascii="Times New Roman" w:hAnsi="Times New Roman" w:eastAsia="宋体"/>
                <w:sz w:val="24"/>
                <w:szCs w:val="24"/>
                <w:rStyle w:val="IndexLink"/>
                <w:lang w:val="en-US" w:eastAsia="en-US"/>
              </w:rPr>
              <w:t>参考文献</w:t>
            </w:r>
            <w:r>
              <w:rPr>
                <w:rFonts w:ascii="Times New Roman" w:hAnsi="Times New Roman" w:eastAsia="宋体"/>
                <w:sz w:val="24"/>
                <w:szCs w:val="24"/>
                <w:rStyle w:val="IndexLink"/>
              </w:rPr>
              <w:tab/>
            </w:r>
            <w:r>
              <w:rPr>
                <w:rFonts w:ascii="Times New Roman" w:hAnsi="Times New Roman" w:eastAsia="宋体"/>
                <w:sz w:val="24"/>
                <w:szCs w:val="24"/>
                <w:rStyle w:val="IndexLink"/>
              </w:rPr>
              <w:t>12</w:t>
            </w:r>
          </w:hyperlink>
        </w:p>
        <w:p>
          <w:pPr>
            <w:spacing w:line="360" w:lineRule="auto"/>
            <w:ind w:firstLineChars="200"/>
            <w:jc w:val="both"/>
            <w:pStyle w:val="TOC1"/>
            <w:tabs>
              <w:tab w:val="clear" w:pos="420"/>
              <w:tab w:val="right" w:leader="dot" w:pos="9344"/>
            </w:tabs>
            <w:rPr/>
            <w:sectPr>
              <w:type w:val="nextPage"/>
              <w:headerReference w:type="default" r:id="rIdCQRWSTHeader1"/>
              <w:pgSz w:w="11906" w:h="16838"/>
              <w:pgMar w:top="1418" w:right="1134" w:bottom="1134" w:left="1418" w:header="851" w:footer="992" w:gutter="0"/>
            </w:sectPr>
          </w:pPr>
          <w:hyperlink w:anchor="__RefHeading___Toc224858203">
            <w:r>
              <w:rPr>
                <w:rFonts w:ascii="Times New Roman" w:hAnsi="Times New Roman" w:eastAsia="宋体"/>
                <w:sz w:val="24"/>
                <w:szCs w:val="24"/>
                <w:rStyle w:val="IndexLink"/>
                <w:lang w:val="en-US" w:eastAsia="en-US"/>
              </w:rPr>
              <w:t>致      谢</w:t>
            </w:r>
            <w:r>
              <w:rPr>
                <w:rFonts w:ascii="Times New Roman" w:hAnsi="Times New Roman" w:eastAsia="宋体"/>
                <w:sz w:val="24"/>
                <w:szCs w:val="24"/>
                <w:rStyle w:val="IndexLink"/>
              </w:rPr>
              <w:tab/>
            </w:r>
            <w:r>
              <w:rPr>
                <w:rFonts w:ascii="Times New Roman" w:hAnsi="Times New Roman" w:eastAsia="宋体"/>
                <w:sz w:val="24"/>
                <w:szCs w:val="24"/>
                <w:rStyle w:val="IndexLink"/>
              </w:rPr>
              <w:t>13</w:t>
            </w:r>
          </w:hyperlink>
          <w:r>
            <w:rPr>
              <w:rFonts w:ascii="Times New Roman" w:hAnsi="Times New Roman" w:eastAsia="宋体"/>
              <w:sz w:val="24"/>
              <w:szCs w:val="24"/>
              <w:rStyle w:val="IndexLink"/>
            </w:rPr>
            <w:fldChar w:fldCharType="end"/>
          </w:r>
        </w:p>
      </w:sdtContent>
    </w:sdt>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宋体" w:hAnsi="宋体" w:eastAsia=""/>
          <w:sz w:val="28"/>
          <w:szCs w:val="28"/>
          <w:b/>
          <w:bCs/>
        </w:rPr>
        <w:t xml:space="preserve">1 </w:t>
      </w:r>
      <w:r>
        <w:rPr>
          <w:rFonts w:ascii="宋体" w:hAnsi="宋体" w:eastAsia=""/>
          <w:sz w:val="28"/>
          <w:szCs w:val="28"/>
          <w:b/>
          <w:bCs/>
        </w:rPr>
        <w:t>绪论</w:t>
      </w:r>
    </w:p>
    <w:p>
      <w:pPr>
        <w:spacing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宋体" w:hAnsi="宋体" w:eastAsia=""/>
          <w:sz w:val="30"/>
          <w:szCs w:val="30"/>
          <w:b/>
          <w:bCs/>
        </w:rPr>
        <w:t xml:space="preserve">1.1 </w:t>
      </w:r>
      <w:r>
        <w:rPr>
          <w:rFonts w:ascii="宋体" w:hAnsi="宋体" w:eastAsia=""/>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line="360" w:lineRule="auto"/>
        <w:numPr>
          <w:ilvl w:val="0"/>
          <w:numId w:val="0"/>
        </w:numPr>
        <w:outlineLvl w:val="1"/>
        <w:rPr>
          <w:rFonts w:ascii="宋体" w:hAnsi="宋体" w:eastAsia="宋体" w:cs="宋体"/>
          <w:b/>
          <w:bCs/>
          <w:sz w:val="30"/>
          <w:szCs w:val="30"/>
        </w:rPr>
      </w:pPr>
      <w:bookmarkStart w:name="__RefHeading___Toc224858173" w:id="4"/>
      <w:bookmarkEnd w:id="4"/>
      <w:r>
        <w:rPr>
          <w:rFonts w:ascii="宋体" w:hAnsi="宋体" w:eastAsia=""/>
          <w:sz w:val="30"/>
          <w:szCs w:val="30"/>
          <w:b/>
          <w:bCs/>
        </w:rPr>
        <w:t>1.2 研究目的</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line="360" w:lineRule="auto"/>
        <w:numPr>
          <w:ilvl w:val="0"/>
          <w:numId w:val="0"/>
        </w:numPr>
        <w:outlineLvl w:val="1"/>
        <w:rPr>
          <w:rFonts w:ascii="宋体" w:hAnsi="宋体" w:eastAsia="宋体" w:cs="宋体"/>
          <w:b/>
          <w:bCs/>
          <w:sz w:val="30"/>
          <w:szCs w:val="30"/>
        </w:rPr>
      </w:pPr>
      <w:bookmarkStart w:name="__RefHeading___Toc224858174" w:id="5"/>
      <w:bookmarkEnd w:id="5"/>
      <w:r>
        <w:rPr>
          <w:rFonts w:ascii="宋体" w:hAnsi="宋体" w:eastAsia=""/>
          <w:sz w:val="30"/>
          <w:szCs w:val="30"/>
          <w:b/>
          <w:bCs/>
        </w:rPr>
        <w:t>1.3 研究意义</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line="360" w:lineRule="auto"/>
        <w:numPr>
          <w:ilvl w:val="0"/>
          <w:numId w:val="0"/>
        </w:numPr>
        <w:outlineLvl w:val="1"/>
        <w:rPr>
          <w:rFonts w:ascii="宋体" w:hAnsi="宋体" w:eastAsia="宋体" w:cs="宋体"/>
          <w:b/>
          <w:bCs/>
          <w:sz w:val="30"/>
          <w:szCs w:val="30"/>
        </w:rPr>
      </w:pPr>
      <w:bookmarkStart w:name="__RefHeading___Toc224858175" w:id="6"/>
      <w:bookmarkEnd w:id="6"/>
      <w:r>
        <w:rPr>
          <w:rFonts w:ascii="宋体" w:hAnsi="宋体" w:eastAsia=""/>
          <w:sz w:val="30"/>
          <w:szCs w:val="30"/>
          <w:b/>
          <w:bCs/>
        </w:rPr>
        <w:t>1.4 国内外研究现状</w:t>
      </w:r>
      <w:r>
        <w:rPr>
          <w:rFonts w:ascii="宋体" w:hAnsi="宋体" w:eastAsia=""/>
          <w:sz w:val="30"/>
          <w:szCs w:val="30"/>
          <w:b/>
          <w:bCs/>
        </w:rPr>
        <w:t/>
      </w:r>
    </w:p>
    <w:p>
      <w:pPr>
        <w:spacing w:line="360" w:lineRule="auto"/>
        <w:numPr>
          <w:ilvl w:val="0"/>
          <w:numId w:val="0"/>
        </w:numPr>
        <w:outlineLvl w:val="2"/>
        <w:rPr>
          <w:rFonts w:ascii="宋体" w:hAnsi="宋体" w:eastAsia="宋体" w:cs="宋体"/>
          <w:b/>
          <w:bCs/>
          <w:sz w:val="28"/>
          <w:szCs w:val="28"/>
        </w:rPr>
      </w:pPr>
      <w:bookmarkStart w:name="__RefHeading___Toc224858176" w:id="7"/>
      <w:bookmarkEnd w:id="7"/>
      <w:r>
        <w:rPr>
          <w:rFonts w:ascii="宋体" w:hAnsi="宋体" w:eastAsia=""/>
          <w:sz w:val="28"/>
          <w:szCs w:val="28"/>
          <w:b/>
          <w:bCs/>
        </w:rPr>
        <w:t>1.4.2 国内研究现状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line="360" w:lineRule="auto"/>
        <w:numPr>
          <w:ilvl w:val="0"/>
          <w:numId w:val="0"/>
        </w:numPr>
        <w:outlineLvl w:val="2"/>
        <w:rPr>
          <w:rFonts w:ascii="宋体" w:hAnsi="宋体" w:eastAsia="宋体" w:cs="宋体"/>
          <w:b/>
          <w:bCs/>
          <w:sz w:val="28"/>
          <w:szCs w:val="28"/>
        </w:rPr>
      </w:pPr>
      <w:bookmarkStart w:name="__RefHeading___Toc224858177" w:id="8"/>
      <w:bookmarkEnd w:id="8"/>
      <w:r>
        <w:rPr>
          <w:rFonts w:ascii="宋体" w:hAnsi="宋体" w:eastAsia=""/>
          <w:sz w:val="28"/>
          <w:szCs w:val="28"/>
          <w:b/>
          <w:bCs/>
        </w:rPr>
        <w:t>1.4.1 国外研究现状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宋体" w:hAnsi="宋体" w:eastAsia=""/>
          <w:sz w:val="32"/>
          <w:szCs w:val="32"/>
          <w:b/>
          <w:bCs/>
        </w:rPr>
        <w:t xml:space="preserve">2 </w:t>
      </w:r>
      <w:r>
        <w:rPr>
          <w:rFonts w:ascii="宋体" w:hAnsi="宋体" w:eastAsia=""/>
          <w:sz w:val="32"/>
          <w:szCs w:val="32"/>
          <w:b/>
          <w:bCs/>
        </w:rPr>
        <w:t>研究对象与方法</w:t>
      </w:r>
    </w:p>
    <w:p>
      <w:pPr>
        <w:spacing w:line="360" w:lineRule="auto"/>
        <w:numPr>
          <w:ilvl w:val="0"/>
          <w:numId w:val="0"/>
        </w:numPr>
        <w:outlineLvl w:val="1"/>
        <w:rPr>
          <w:rFonts w:ascii="宋体" w:hAnsi="宋体" w:eastAsia="宋体" w:cs="宋体"/>
          <w:b/>
          <w:sz w:val="30"/>
          <w:szCs w:val="30"/>
        </w:rPr>
      </w:pPr>
      <w:bookmarkStart w:name="__RefHeading___Toc224858179" w:id="10"/>
      <w:bookmarkEnd w:id="10"/>
      <w:r>
        <w:rPr>
          <w:rFonts w:ascii="宋体" w:hAnsi="宋体" w:eastAsia=""/>
          <w:sz w:val="30"/>
          <w:szCs w:val="30"/>
          <w:b/>
          <w:bCs/>
        </w:rPr>
        <w:t xml:space="preserve">2.1 </w:t>
      </w:r>
      <w:r>
        <w:rPr>
          <w:rFonts w:ascii="宋体" w:hAnsi="宋体" w:eastAsia=""/>
          <w:sz w:val="30"/>
          <w:szCs w:val="30"/>
          <w:b/>
          <w:bCs/>
        </w:rPr>
        <w:t>研究对象</w:t>
      </w:r>
    </w:p>
    <w:p>
      <w:pPr>
        <w:spacing w:line="360" w:lineRule="auto"/>
        <w:numPr>
          <w:ilvl w:val="0"/>
          <w:numId w:val="0"/>
        </w:numPr>
        <w:outlineLvl w:val="2"/>
        <w:rPr>
          <w:rFonts w:ascii="宋体" w:hAnsi="宋体" w:eastAsia="宋体" w:cs="宋体"/>
          <w:b/>
          <w:sz w:val="28"/>
          <w:szCs w:val="28"/>
        </w:rPr>
      </w:pPr>
      <w:bookmarkStart w:name="__RefHeading___Toc224858180" w:id="11"/>
      <w:bookmarkEnd w:id="11"/>
      <w:r>
        <w:rPr>
          <w:rFonts w:ascii="宋体" w:hAnsi="宋体" w:eastAsia=""/>
          <w:sz w:val="28"/>
          <w:szCs w:val="28"/>
          <w:b/>
          <w:bCs/>
        </w:rPr>
        <w:t xml:space="preserve">2.1.1 </w:t>
      </w:r>
      <w:r>
        <w:rPr>
          <w:rFonts w:ascii="宋体" w:hAnsi="宋体" w:eastAsia=""/>
          <w:sz w:val="28"/>
          <w:szCs w:val="28"/>
          <w:b/>
          <w:bCs/>
        </w:rPr>
        <w:t>研究对象选择</w:t>
      </w:r>
      <w:r>
        <w:rPr>
          <w:rFonts w:ascii="宋体" w:hAnsi="宋体" w:eastAsia=""/>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line="360" w:lineRule="auto"/>
        <w:numPr>
          <w:ilvl w:val="0"/>
          <w:numId w:val="0"/>
        </w:numPr>
        <w:outlineLvl w:val="2"/>
        <w:rPr>
          <w:rFonts w:ascii="宋体" w:hAnsi="宋体" w:eastAsia="宋体" w:cs="宋体"/>
          <w:b/>
          <w:sz w:val="28"/>
          <w:szCs w:val="28"/>
        </w:rPr>
      </w:pPr>
      <w:bookmarkStart w:name="__RefHeading___Toc224858181" w:id="12"/>
      <w:bookmarkEnd w:id="12"/>
      <w:r>
        <w:rPr>
          <w:rFonts w:ascii="宋体" w:hAnsi="宋体" w:eastAsia=""/>
          <w:sz w:val="28"/>
          <w:szCs w:val="28"/>
          <w:b/>
          <w:bCs/>
        </w:rPr>
        <w:t xml:space="preserve">2.1.2 </w:t>
      </w:r>
      <w:r>
        <w:rPr>
          <w:rFonts w:ascii="宋体" w:hAnsi="宋体" w:eastAsia=""/>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宋体" w:hAnsi="宋体" w:eastAsia=""/>
          <w:sz w:val="28"/>
          <w:szCs w:val="28"/>
          <w:b/>
          <w:bCs/>
        </w:rPr>
        <w:t xml:space="preserve">2.1.3 </w:t>
      </w:r>
      <w:r>
        <w:rPr>
          <w:rFonts w:ascii="宋体" w:hAnsi="宋体" w:eastAsia=""/>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宋体" w:hAnsi="宋体" w:eastAsia=""/>
          <w:sz w:val="28"/>
          <w:szCs w:val="28"/>
          <w:b/>
          <w:bCs/>
        </w:rPr>
        <w:t xml:space="preserve">2.1.4 </w:t>
      </w:r>
      <w:r>
        <w:rPr>
          <w:rFonts w:ascii="宋体" w:hAnsi="宋体" w:eastAsia=""/>
          <w:sz w:val="28"/>
          <w:szCs w:val="28"/>
          <w:b/>
          <w:bCs/>
        </w:rPr>
        <w:t>样本量的计算</w:t>
      </w:r>
      <w:r>
        <w:rPr>
          <w:rFonts w:ascii="宋体" w:hAnsi="宋体" w:eastAsia=""/>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line="360" w:lineRule="auto"/>
        <w:numPr>
          <w:ilvl w:val="0"/>
          <w:numId w:val="0"/>
        </w:numPr>
        <w:outlineLvl w:val="2"/>
        <w:rPr>
          <w:rFonts w:ascii="宋体" w:hAnsi="宋体" w:eastAsia="宋体" w:cs="宋体"/>
          <w:b/>
          <w:bCs/>
          <w:sz w:val="28"/>
          <w:szCs w:val="28"/>
        </w:rPr>
      </w:pPr>
      <w:bookmarkStart w:name="__RefHeading___Toc224858184" w:id="15"/>
      <w:bookmarkEnd w:id="15"/>
      <w:r>
        <w:rPr>
          <w:rFonts w:ascii="宋体" w:hAnsi="宋体" w:eastAsia=""/>
          <w:sz w:val="28"/>
          <w:szCs w:val="28"/>
          <w:b/>
          <w:bCs/>
        </w:rPr>
        <w:t>2.1.5 统计方法</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line="360" w:lineRule="auto"/>
        <w:numPr>
          <w:ilvl w:val="0"/>
          <w:numId w:val="0"/>
        </w:numPr>
        <w:outlineLvl w:val="2"/>
        <w:rPr>
          <w:rFonts w:ascii="宋体" w:hAnsi="宋体" w:eastAsia="宋体" w:cs="宋体"/>
          <w:b/>
          <w:sz w:val="28"/>
          <w:szCs w:val="28"/>
        </w:rPr>
      </w:pPr>
      <w:bookmarkStart w:name="__RefHeading___Toc224858185" w:id="16"/>
      <w:r>
        <w:rPr>
          <w:rFonts w:ascii="宋体" w:hAnsi="宋体" w:eastAsia=""/>
          <w:sz w:val="28"/>
          <w:szCs w:val="28"/>
          <w:b/>
          <w:bCs/>
        </w:rPr>
        <w:t>2.1.6 技术路线图</w:t>
      </w:r>
      <w:r>
        <w:rPr>
          <w:rFonts w:ascii="宋体" w:hAnsi="宋体" w:eastAsia=""/>
          <w:sz w:val="28"/>
          <w:szCs w:val="28"/>
          <w:b/>
          <w:bCs/>
        </w:rPr>
        <w:t/>
      </w:r>
      <w:bookmarkEnd w:id="16"/>
      <w:r>
        <w:rPr>
          <w:rFonts w:ascii="宋体" w:hAnsi="宋体" w:eastAsia=""/>
          <w:sz w:val="28"/>
          <w:szCs w:val="28"/>
          <w:b/>
          <w:bCs/>
        </w:rPr>
        <w:t xml:space="preserve"/>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p>
                              <w:pPr>
                                <w:spacing w:line="360" w:lineRule="auto"/>
                                <w:ind w:firstLineChars="0"/>
                                <w:jc w:val="center"/>
                              </w:pPr>
                              <w:r>
                                <w:rPr>
                                  <w:rFonts w:ascii="Times New Roman" w:hAnsi="Times New Roman" w:eastAsia="宋体"/>
                                  <w:sz w:val="21"/>
                                  <w:szCs w:val="21"/>
                                </w:rPr>
                                <w:t>图2.1 技术路线图</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 pt;height:213.85 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宋体" w:hAnsi="宋体" w:eastAsia=""/>
          <w:sz w:val="30"/>
          <w:szCs w:val="30"/>
          <w:b/>
          <w:bCs/>
        </w:rPr>
        <w:t xml:space="preserve">2.2 </w:t>
      </w:r>
      <w:r>
        <w:rPr>
          <w:rFonts w:ascii="宋体" w:hAnsi="宋体" w:eastAsia=""/>
          <w:sz w:val="30"/>
          <w:szCs w:val="30"/>
          <w:b/>
          <w:bCs/>
        </w:rPr>
        <w:t>研究工具</w:t>
      </w:r>
    </w:p>
    <w:p>
      <w:pPr>
        <w:spacing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宋体" w:hAnsi="宋体" w:eastAsia=""/>
          <w:sz w:val="28"/>
          <w:szCs w:val="28"/>
          <w:b/>
          <w:bCs/>
        </w:rPr>
        <w:t xml:space="preserve">2.2.1 </w:t>
      </w:r>
      <w:r>
        <w:rPr>
          <w:rFonts w:ascii="宋体" w:hAnsi="宋体" w:eastAsia=""/>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line="360" w:lineRule="auto"/>
        <w:numPr>
          <w:ilvl w:val="0"/>
          <w:numId w:val="0"/>
        </w:numPr>
        <w:outlineLvl w:val="2"/>
        <w:rPr>
          <w:rFonts w:ascii="宋体" w:hAnsi="宋体" w:eastAsia="宋体" w:cs="宋体"/>
          <w:b/>
          <w:sz w:val="28"/>
          <w:szCs w:val="28"/>
        </w:rPr>
      </w:pPr>
      <w:bookmarkStart w:name="__RefHeading___Toc224858188" w:id="19"/>
      <w:bookmarkEnd w:id="19"/>
      <w:r>
        <w:rPr>
          <w:rFonts w:ascii="宋体" w:hAnsi="宋体" w:eastAsia=""/>
          <w:sz w:val="28"/>
          <w:szCs w:val="28"/>
          <w:b/>
          <w:bCs/>
        </w:rPr>
        <w:t xml:space="preserve">2.2.2 </w:t>
      </w:r>
      <w:r>
        <w:rPr>
          <w:rFonts w:ascii="宋体" w:hAnsi="宋体" w:eastAsia=""/>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宋体" w:hAnsi="宋体" w:eastAsia=""/>
          <w:sz w:val="32"/>
          <w:szCs w:val="32"/>
          <w:b/>
          <w:bCs/>
        </w:rPr>
        <w:t>3 研究结果</w:t>
      </w:r>
      <w:r>
        <w:rPr>
          <w:rFonts w:ascii="宋体" w:hAnsi="宋体" w:eastAsia=""/>
          <w:sz w:val="32"/>
          <w:szCs w:val="32"/>
          <w:b/>
          <w:bCs/>
        </w:rPr>
        <w:t/>
      </w:r>
    </w:p>
    <w:p>
      <w:pPr>
        <w:spacing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宋体" w:hAnsi="宋体" w:eastAsia=""/>
          <w:sz w:val="30"/>
          <w:szCs w:val="30"/>
          <w:b/>
          <w:bCs/>
        </w:rPr>
        <w:t xml:space="preserve">3.1 </w:t>
      </w:r>
      <w:r>
        <w:rPr>
          <w:rFonts w:ascii="宋体" w:hAnsi="宋体" w:eastAsia=""/>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200"/>
        <w:jc w:val="both"/>
        <w:tabs>
          <w:tab w:val="clear" w:pos="420"/>
          <w:tab w:val="left" w:leader="none" w:pos="3289"/>
        </w:tabs>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3-1 </w:t>
      </w:r>
      <w:r>
        <w:rPr>
          <w:rFonts w:ascii="Times New Roman" w:hAnsi="Times New Roman" w:eastAsia="宋体"/>
          <w:sz w:val="24"/>
          <w:szCs w:val="24"/>
        </w:rPr>
        <w:t>社区</w:t>
      </w:r>
      <w:r>
        <w:rPr>
          <w:rFonts w:ascii="Times New Roman" w:hAnsi="Times New Roman" w:eastAsia="宋体"/>
          <w:sz w:val="24"/>
          <w:szCs w:val="24"/>
        </w:rPr>
        <w:t>2</w:t>
      </w:r>
      <w:r>
        <w:rPr>
          <w:rFonts w:ascii="Times New Roman" w:hAnsi="Times New Roman" w:eastAsia="宋体"/>
          <w:sz w:val="24"/>
          <w:szCs w:val="24"/>
        </w:rPr>
        <w:t>型糖尿病患者基本特征分布（</w:t>
      </w:r>
      <w:r>
        <w:rPr>
          <w:rFonts w:ascii="Times New Roman" w:hAnsi="Times New Roman" w:eastAsia="宋体"/>
          <w:sz w:val="24"/>
          <w:szCs w:val="24"/>
        </w:rPr>
        <w:t>n=190</w:t>
      </w:r>
      <w:r>
        <w:rPr>
          <w:rFonts w:ascii="Times New Roman" w:hAnsi="Times New Roman" w:eastAsia="宋体"/>
          <w:sz w:val="24"/>
          <w:szCs w:val="24"/>
        </w:rPr>
        <w:t>）</w:t>
      </w:r>
    </w:p>
    <w:p>
      <w:pPr>
        <w:spacing w:line="360" w:lineRule="auto"/>
        <w:ind w:firstLineChars="0"/>
        <w:jc w:val="center"/>
      </w:pPr>
      <w:r>
        <w:rPr>
          <w:rFonts w:ascii="Times New Roman" w:hAnsi="Times New Roman" w:eastAsia="宋体"/>
          <w:sz w:val="21"/>
          <w:szCs w:val="21"/>
        </w:rPr>
        <w:t>表3.1 表格</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宋体" w:hAnsi="宋体" w:eastAsia=""/>
          <w:sz w:val="30"/>
          <w:szCs w:val="30"/>
          <w:b/>
          <w:bCs/>
        </w:rPr>
        <w:t xml:space="preserve">3.2 </w:t>
      </w:r>
      <w:r>
        <w:rPr>
          <w:rFonts w:ascii="宋体" w:hAnsi="宋体" w:eastAsia=""/>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3-2 </w:t>
      </w:r>
      <w:r>
        <w:rPr>
          <w:rFonts w:ascii="Times New Roman" w:hAnsi="Times New Roman" w:eastAsia="宋体"/>
          <w:sz w:val="21"/>
          <w:szCs w:val="21"/>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宋体" w:hAnsi="宋体" w:eastAsia=""/>
          <w:sz w:val="30"/>
          <w:szCs w:val="30"/>
          <w:b/>
          <w:bCs/>
        </w:rPr>
        <w:t xml:space="preserve">3.3 </w:t>
      </w:r>
      <w:r>
        <w:rPr>
          <w:rFonts w:ascii="宋体" w:hAnsi="宋体" w:eastAsia=""/>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宋体" w:hAnsi="宋体" w:eastAsia=""/>
          <w:sz w:val="32"/>
          <w:szCs w:val="32"/>
          <w:b/>
          <w:bCs/>
        </w:rPr>
        <w:t xml:space="preserve">4 </w:t>
      </w:r>
      <w:r>
        <w:rPr>
          <w:rFonts w:ascii="宋体" w:hAnsi="宋体" w:eastAsia=""/>
          <w:sz w:val="32"/>
          <w:szCs w:val="32"/>
          <w:b/>
          <w:bCs/>
        </w:rPr>
        <w:t>认知水平影响因素分析</w:t>
      </w:r>
    </w:p>
    <w:p>
      <w:pPr>
        <w:spacing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宋体" w:hAnsi="宋体" w:eastAsia=""/>
          <w:sz w:val="30"/>
          <w:szCs w:val="30"/>
          <w:b/>
          <w:bCs/>
        </w:rPr>
        <w:t xml:space="preserve">4.1 </w:t>
      </w:r>
      <w:r>
        <w:rPr>
          <w:rFonts w:ascii="宋体" w:hAnsi="宋体" w:eastAsia=""/>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4-1 </w:t>
      </w:r>
      <w:r>
        <w:rPr>
          <w:rFonts w:ascii="Times New Roman" w:hAnsi="Times New Roman" w:eastAsia="宋体"/>
          <w:sz w:val="24"/>
          <w:szCs w:val="24"/>
        </w:rPr>
        <w:t>社区二型糖尿病患者疾病认知水平的单因素分析</w:t>
      </w:r>
      <w:r>
        <w:rPr>
          <w:rFonts w:ascii="Times New Roman" w:hAnsi="Times New Roman" w:eastAsia="宋体"/>
          <w:sz w:val="24"/>
          <w:szCs w:val="24"/>
        </w:rPr>
        <w:t>[n(%)]</w:t>
      </w:r>
    </w:p>
    <w:p>
      <w:pPr>
        <w:spacing w:line="360" w:lineRule="auto"/>
        <w:ind w:firstLineChars="0"/>
        <w:jc w:val="center"/>
      </w:pPr>
      <w:r>
        <w:rPr>
          <w:rFonts w:ascii="Times New Roman" w:hAnsi="Times New Roman" w:eastAsia="宋体"/>
          <w:sz w:val="21"/>
          <w:szCs w:val="21"/>
        </w:rPr>
        <w:t>表4.1 表格</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line="360" w:lineRule="auto"/>
        <w:numPr>
          <w:ilvl w:val="0"/>
          <w:numId w:val="0"/>
        </w:numPr>
        <w:outlineLvl w:val="1"/>
        <w:rPr>
          <w:rFonts w:ascii="宋体" w:hAnsi="宋体" w:eastAsia="宋体" w:cs="宋体"/>
          <w:b/>
          <w:bCs/>
          <w:sz w:val="30"/>
          <w:szCs w:val="30"/>
        </w:rPr>
      </w:pPr>
      <w:bookmarkStart w:name="__RefHeading___Toc224858195" w:id="26"/>
      <w:bookmarkEnd w:id="26"/>
      <w:r>
        <w:rPr>
          <w:rFonts w:ascii="宋体" w:hAnsi="宋体" w:eastAsia=""/>
          <w:sz w:val="30"/>
          <w:szCs w:val="30"/>
          <w:b/>
          <w:bCs/>
        </w:rPr>
        <w:t>4.2 糖尿病患者疾病知识认知水平的多因素分析</w:t>
      </w:r>
      <w:r>
        <w:rPr>
          <w:rFonts w:ascii="宋体" w:hAnsi="宋体" w:eastAsia=""/>
          <w:sz w:val="30"/>
          <w:szCs w:val="30"/>
          <w:b/>
          <w:bCs/>
        </w:rPr>
        <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4-2 </w:t>
      </w:r>
      <w:r>
        <w:rPr>
          <w:rFonts w:ascii="Times New Roman" w:hAnsi="Times New Roman" w:eastAsia="宋体"/>
          <w:sz w:val="24"/>
          <w:szCs w:val="24"/>
        </w:rPr>
        <w:t>糖尿病知识水平影响因素的多分类</w:t>
      </w:r>
      <w:r>
        <w:rPr>
          <w:rFonts w:ascii="Times New Roman" w:hAnsi="Times New Roman" w:eastAsia="宋体"/>
          <w:sz w:val="24"/>
          <w:szCs w:val="24"/>
        </w:rPr>
        <w:t>logistic</w:t>
      </w:r>
      <w:r>
        <w:rPr>
          <w:rFonts w:ascii="Times New Roman" w:hAnsi="Times New Roman" w:eastAsia="宋体"/>
          <w:sz w:val="24"/>
          <w:szCs w:val="24"/>
        </w:rPr>
        <w:t>回归分析</w:t>
      </w:r>
    </w:p>
    <w:p>
      <w:pPr>
        <w:spacing w:line="360" w:lineRule="auto"/>
        <w:ind w:firstLineChars="0"/>
        <w:jc w:val="center"/>
      </w:pPr>
      <w:r>
        <w:rPr>
          <w:rFonts w:ascii="Times New Roman" w:hAnsi="Times New Roman" w:eastAsia="宋体"/>
          <w:sz w:val="21"/>
          <w:szCs w:val="21"/>
        </w:rPr>
        <w:t>表4.2 表格</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宋体" w:hAnsi="宋体" w:eastAsia=""/>
          <w:sz w:val="32"/>
          <w:szCs w:val="32"/>
          <w:b/>
          <w:bCs/>
        </w:rPr>
        <w:t xml:space="preserve">5 结论</w:t>
      </w:r>
      <w:r>
        <w:rPr>
          <w:rFonts w:ascii="宋体" w:hAnsi="宋体" w:eastAsia=""/>
          <w:sz w:val="32"/>
          <w:szCs w:val="32"/>
          <w:b/>
          <w:bCs/>
        </w:rPr>
        <w:t/>
      </w:r>
      <w:r>
        <w:rPr>
          <w:rFonts w:ascii="宋体" w:hAnsi="宋体" w:eastAsia=""/>
          <w:sz w:val="32"/>
          <w:szCs w:val="32"/>
          <w:b/>
          <w:bCs/>
        </w:rPr>
        <w:t/>
      </w:r>
      <w:r>
        <w:rPr>
          <w:rFonts w:ascii="宋体" w:hAnsi="宋体" w:eastAsia=""/>
          <w:sz w:val="32"/>
          <w:szCs w:val="32"/>
          <w:b/>
          <w:bCs/>
        </w:rPr>
        <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宋体" w:hAnsi="宋体" w:eastAsia=""/>
          <w:sz w:val="30"/>
          <w:szCs w:val="30"/>
          <w:b/>
          <w:bCs/>
        </w:rPr>
        <w:t>5.1 单因素分析结果的核心</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宋体" w:hAnsi="宋体" w:eastAsia=""/>
          <w:sz w:val="30"/>
          <w:szCs w:val="30"/>
          <w:b/>
          <w:bCs/>
        </w:rPr>
        <w:t>5.2 多因素分析的关键结论：核心影响因素的筛选与验证</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line="360" w:lineRule="auto"/>
        <w:numPr>
          <w:ilvl w:val="0"/>
          <w:numId w:val="0"/>
        </w:numPr>
        <w:snapToGrid w:val="false"/>
        <w:outlineLvl w:val="1"/>
        <w:rPr>
          <w:rFonts w:ascii="宋体" w:hAnsi="宋体" w:eastAsia="宋体" w:cs="宋体"/>
          <w:b/>
          <w:sz w:val="30"/>
          <w:szCs w:val="30"/>
        </w:rPr>
      </w:pPr>
      <w:bookmarkStart w:name="__RefHeading___Toc224858199" w:id="30"/>
      <w:bookmarkEnd w:id="30"/>
      <w:r>
        <w:rPr>
          <w:rFonts w:ascii="宋体" w:hAnsi="宋体" w:eastAsia=""/>
          <w:sz w:val="30"/>
          <w:szCs w:val="30"/>
          <w:b/>
          <w:bCs/>
        </w:rPr>
        <w:t>5.3 研究结果对社区糖尿病健康管理的实践意义</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宋体" w:hAnsi="宋体" w:eastAsia=""/>
          <w:sz w:val="30"/>
          <w:szCs w:val="30"/>
          <w:b/>
          <w:bCs/>
        </w:rPr>
        <w:t>5.4 研究的潜在局限性</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宋体" w:hAnsi="宋体" w:eastAsia=""/>
          <w:sz w:val="30"/>
          <w:szCs w:val="30"/>
          <w:b/>
          <w:bCs/>
        </w:rPr>
        <w:t>5.5 总结</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spacing w:beforeLines="100" w:afterLines="100" w:line="360" w:lineRule="auto"/>
        <w:numPr>
          <w:ilvl w:val="0"/>
          <w:numId w:val="0"/>
        </w:numPr>
        <w:outlineLvl w:val="0"/>
        <w:rPr>
          <w:rFonts w:ascii="黑体" w:hAnsi="黑体" w:eastAsia="黑体" w:cs="黑体"/>
          <w:b/>
          <w:bCs/>
          <w:sz w:val="32"/>
          <w:szCs w:val="32"/>
        </w:rPr>
      </w:pPr>
      <w:r>
        <w:br w:type="page"/>
      </w:r>
      <w:bookmarkStart w:name="__RefHeading___Toc224858202" w:id="33"/>
      <w:bookmarkEnd w:id="33"/>
      <w:r>
        <w:rPr>
          <w:rFonts w:ascii="Times New Roman" w:hAnsi="Times New Roman" w:eastAsia="宋体"/>
          <w:sz w:val="32"/>
          <w:szCs w:val="32"/>
          <w:b/>
          <w:bCs/>
        </w:rPr>
        <w:t>参考文献</w:t>
      </w:r>
      <w:r>
        <w:rPr>
          <w:rFonts w:ascii="Times New Roman" w:hAnsi="Times New Roman" w:eastAsia="宋体"/>
          <w:sz w:val="32"/>
          <w:szCs w:val="32"/>
          <w:b/>
          <w:bCs/>
          <w:vanish w:val="false"/>
        </w:rPr>
        <w:commentReference w:id="4"/>
      </w:r>
    </w:p>
    <w:p>
      <w:pPr>
        <w:spacing w:line="288" w:lineRule="auto"/>
        <w:rPr>
          <w:rFonts w:ascii="宋体" w:hAnsi="宋体" w:eastAsia="宋体" w:cs="宋体"/>
          <w:b/>
          <w:sz w:val="24"/>
          <w:szCs w:val="24"/>
        </w:rPr>
      </w:pPr>
      <w:r>
        <w:rPr>
          <w:rFonts w:ascii="宋体" w:hAnsi="宋体" w:eastAsia=""/>
        </w:rPr>
        <w:t xml:space="preserve">[1] </w:t>
      </w:r>
      <w:r>
        <w:rPr>
          <w:rFonts w:ascii="宋体" w:hAnsi="宋体" w:eastAsia=""/>
        </w:rPr>
        <w:t>刘娟娟</w:t>
      </w:r>
      <w:r>
        <w:rPr>
          <w:rFonts w:ascii="宋体" w:hAnsi="宋体" w:eastAsia=""/>
        </w:rPr>
        <w:t>,</w:t>
      </w:r>
      <w:r>
        <w:rPr>
          <w:rFonts w:ascii="宋体" w:hAnsi="宋体" w:eastAsia=""/>
        </w:rPr>
        <w:t>姬学光</w:t>
      </w:r>
      <w:r>
        <w:rPr>
          <w:rFonts w:ascii="宋体" w:hAnsi="宋体" w:eastAsia=""/>
        </w:rPr>
        <w:t>.</w:t>
      </w:r>
      <w:r>
        <w:rPr>
          <w:rFonts w:ascii="宋体" w:hAnsi="宋体" w:eastAsia=""/>
        </w:rPr>
        <w:t>全媒体健康教育对</w:t>
      </w:r>
      <w:r>
        <w:rPr>
          <w:rFonts w:ascii="宋体" w:hAnsi="宋体" w:eastAsia=""/>
        </w:rPr>
        <w:t>2</w:t>
      </w:r>
      <w:r>
        <w:rPr>
          <w:rFonts w:ascii="宋体" w:hAnsi="宋体" w:eastAsia=""/>
        </w:rPr>
        <w:t>型糖尿病患者疾病认知水平及健康生活方式的影响</w:t>
      </w:r>
      <w:r>
        <w:rPr>
          <w:rFonts w:ascii="宋体" w:hAnsi="宋体" w:eastAsia=""/>
        </w:rPr>
        <w:t>[J].</w:t>
      </w:r>
      <w:r>
        <w:rPr>
          <w:rFonts w:ascii="宋体" w:hAnsi="宋体" w:eastAsia=""/>
        </w:rPr>
        <w:t>中国医药导报</w:t>
      </w:r>
      <w:r>
        <w:rPr>
          <w:rFonts w:ascii="宋体" w:hAnsi="宋体" w:eastAsia=""/>
        </w:rPr>
        <w:t xml:space="preserve">,2021,18(24):140-144.DOI:10.20047/j.issn1673-7210.2021.24.035. </w:t>
      </w:r>
    </w:p>
    <w:p>
      <w:pPr>
        <w:spacing w:line="288" w:lineRule="auto"/>
        <w:rPr>
          <w:rFonts w:ascii="宋体" w:hAnsi="宋体" w:eastAsia="宋体" w:cs="宋体"/>
          <w:sz w:val="24"/>
          <w:szCs w:val="24"/>
        </w:rPr>
      </w:pPr>
      <w:r>
        <w:rPr>
          <w:rFonts w:ascii="宋体" w:hAnsi="宋体" w:eastAsia=""/>
        </w:rPr>
        <w:t>[</w:t>
      </w:r>
      <w:r>
        <w:rPr>
          <w:rFonts w:ascii="宋体" w:hAnsi="宋体" w:eastAsia=""/>
        </w:rPr>
        <w:t>2</w:t>
      </w:r>
      <w:r>
        <w:rPr>
          <w:rFonts w:ascii="宋体" w:hAnsi="宋体" w:eastAsia=""/>
        </w:rPr>
        <w:t>]</w:t>
      </w:r>
      <w:r>
        <w:rPr>
          <w:rFonts w:ascii="宋体" w:hAnsi="宋体" w:eastAsia=""/>
        </w:rPr>
        <w:t xml:space="preserve"> </w:t>
      </w:r>
      <w:r>
        <w:rPr>
          <w:rFonts w:ascii="宋体" w:hAnsi="宋体" w:eastAsia=""/>
        </w:rPr>
        <w:t>郑晓萌</w:t>
      </w:r>
      <w:r>
        <w:rPr>
          <w:rFonts w:ascii="宋体" w:hAnsi="宋体" w:eastAsia=""/>
        </w:rPr>
        <w:t>.</w:t>
      </w:r>
      <w:r>
        <w:rPr>
          <w:rFonts w:ascii="宋体" w:hAnsi="宋体" w:eastAsia=""/>
        </w:rPr>
        <w:t>多学科团队模式在社区糖尿病患者疾病管理中的应用效果评价</w:t>
      </w:r>
      <w:r>
        <w:rPr>
          <w:rFonts w:ascii="宋体" w:hAnsi="宋体" w:eastAsia=""/>
        </w:rPr>
        <w:t>[D].</w:t>
      </w:r>
      <w:r>
        <w:rPr>
          <w:rFonts w:ascii="宋体" w:hAnsi="宋体" w:eastAsia=""/>
        </w:rPr>
        <w:t>石河子大学</w:t>
      </w:r>
      <w:r>
        <w:rPr>
          <w:rFonts w:ascii="宋体" w:hAnsi="宋体" w:eastAsia=""/>
        </w:rPr>
        <w:t>,2016.</w:t>
      </w:r>
    </w:p>
    <w:p>
      <w:pPr>
        <w:spacing w:line="288" w:lineRule="auto"/>
        <w:rPr>
          <w:rFonts w:ascii="宋体" w:hAnsi="宋体" w:eastAsia="宋体" w:cs="宋体"/>
          <w:sz w:val="24"/>
          <w:szCs w:val="24"/>
        </w:rPr>
      </w:pPr>
      <w:r>
        <w:rPr>
          <w:rFonts w:ascii="宋体" w:hAnsi="宋体" w:eastAsia=""/>
        </w:rPr>
        <w:t xml:space="preserve">[3] </w:t>
      </w:r>
      <w:r>
        <w:rPr>
          <w:rFonts w:ascii="宋体" w:hAnsi="宋体" w:eastAsia=""/>
        </w:rPr>
        <w:t>张颖</w:t>
      </w:r>
      <w:r>
        <w:rPr>
          <w:rFonts w:ascii="宋体" w:hAnsi="宋体" w:eastAsia=""/>
        </w:rPr>
        <w:t>,</w:t>
      </w:r>
      <w:r>
        <w:rPr>
          <w:rFonts w:ascii="宋体" w:hAnsi="宋体" w:eastAsia=""/>
        </w:rPr>
        <w:t>苑书岩</w:t>
      </w:r>
      <w:r>
        <w:rPr>
          <w:rFonts w:ascii="宋体" w:hAnsi="宋体" w:eastAsia=""/>
        </w:rPr>
        <w:t>,</w:t>
      </w:r>
      <w:r>
        <w:rPr>
          <w:rFonts w:ascii="宋体" w:hAnsi="宋体" w:eastAsia=""/>
        </w:rPr>
        <w:t>刘颖</w:t>
      </w:r>
      <w:r>
        <w:rPr>
          <w:rFonts w:ascii="宋体" w:hAnsi="宋体" w:eastAsia=""/>
        </w:rPr>
        <w:t>,</w:t>
      </w:r>
      <w:r>
        <w:rPr>
          <w:rFonts w:ascii="宋体" w:hAnsi="宋体" w:eastAsia=""/>
        </w:rPr>
        <w:t>等</w:t>
      </w:r>
      <w:r>
        <w:rPr>
          <w:rFonts w:ascii="宋体" w:hAnsi="宋体" w:eastAsia=""/>
        </w:rPr>
        <w:t>.</w:t>
      </w:r>
      <w:r>
        <w:rPr>
          <w:rFonts w:ascii="宋体" w:hAnsi="宋体" w:eastAsia=""/>
        </w:rPr>
        <w:t>长春市某医院</w:t>
      </w:r>
      <w:r>
        <w:rPr>
          <w:rFonts w:ascii="宋体" w:hAnsi="宋体" w:eastAsia=""/>
        </w:rPr>
        <w:t>2</w:t>
      </w:r>
      <w:r>
        <w:rPr>
          <w:rFonts w:ascii="宋体" w:hAnsi="宋体" w:eastAsia=""/>
        </w:rPr>
        <w:t>型糖尿病患者疾病认知水平调查及影响因素分析</w:t>
      </w:r>
      <w:r>
        <w:rPr>
          <w:rFonts w:ascii="宋体" w:hAnsi="宋体" w:eastAsia=""/>
        </w:rPr>
        <w:t>[J].</w:t>
      </w:r>
      <w:r>
        <w:rPr>
          <w:rFonts w:ascii="宋体" w:hAnsi="宋体" w:eastAsia=""/>
        </w:rPr>
        <w:t>中国社区医师</w:t>
      </w:r>
      <w:r>
        <w:rPr>
          <w:rFonts w:ascii="宋体" w:hAnsi="宋体" w:eastAsia=""/>
        </w:rPr>
        <w:t>,2025,41(07):150-152.</w:t>
      </w:r>
    </w:p>
    <w:p>
      <w:pPr>
        <w:spacing w:line="288" w:lineRule="auto"/>
        <w:rPr>
          <w:rFonts w:ascii="宋体" w:hAnsi="宋体" w:eastAsia="宋体" w:cs="宋体"/>
          <w:sz w:val="24"/>
          <w:szCs w:val="24"/>
        </w:rPr>
      </w:pPr>
      <w:r>
        <w:rPr>
          <w:rFonts w:ascii="宋体" w:hAnsi="宋体" w:eastAsia=""/>
        </w:rPr>
        <w:t xml:space="preserve">[4] </w:t>
      </w:r>
      <w:r>
        <w:rPr>
          <w:rFonts w:ascii="宋体" w:hAnsi="宋体" w:eastAsia=""/>
        </w:rPr>
        <w:t>李平</w:t>
      </w:r>
      <w:r>
        <w:rPr>
          <w:rFonts w:ascii="宋体" w:hAnsi="宋体" w:eastAsia=""/>
        </w:rPr>
        <w:t>,</w:t>
      </w:r>
      <w:r>
        <w:rPr>
          <w:rFonts w:ascii="宋体" w:hAnsi="宋体" w:eastAsia=""/>
        </w:rPr>
        <w:t>杨艳杰</w:t>
      </w:r>
      <w:r>
        <w:rPr>
          <w:rFonts w:ascii="宋体" w:hAnsi="宋体" w:eastAsia=""/>
        </w:rPr>
        <w:t>,</w:t>
      </w:r>
      <w:r>
        <w:rPr>
          <w:rFonts w:ascii="宋体" w:hAnsi="宋体" w:eastAsia=""/>
        </w:rPr>
        <w:t>项莹</w:t>
      </w:r>
      <w:r>
        <w:rPr>
          <w:rFonts w:ascii="宋体" w:hAnsi="宋体" w:eastAsia=""/>
        </w:rPr>
        <w:t>,</w:t>
      </w:r>
      <w:r>
        <w:rPr>
          <w:rFonts w:ascii="宋体" w:hAnsi="宋体" w:eastAsia=""/>
        </w:rPr>
        <w:t>等</w:t>
      </w:r>
      <w:r>
        <w:rPr>
          <w:rFonts w:ascii="宋体" w:hAnsi="宋体" w:eastAsia=""/>
        </w:rPr>
        <w:t>.</w:t>
      </w:r>
      <w:r>
        <w:rPr>
          <w:rFonts w:ascii="宋体" w:hAnsi="宋体" w:eastAsia=""/>
        </w:rPr>
        <w:t>自我效能在</w:t>
      </w:r>
      <w:r>
        <w:rPr>
          <w:rFonts w:ascii="宋体" w:hAnsi="宋体" w:eastAsia=""/>
        </w:rPr>
        <w:t>2</w:t>
      </w:r>
      <w:r>
        <w:rPr>
          <w:rFonts w:ascii="宋体" w:hAnsi="宋体" w:eastAsia=""/>
        </w:rPr>
        <w:t>型糖尿病患者疾病认知和自我管理行为间的中介效应分析</w:t>
      </w:r>
      <w:r>
        <w:rPr>
          <w:rFonts w:ascii="宋体" w:hAnsi="宋体" w:eastAsia=""/>
        </w:rPr>
        <w:t>[J].</w:t>
      </w:r>
      <w:r>
        <w:rPr>
          <w:rFonts w:ascii="宋体" w:hAnsi="宋体" w:eastAsia=""/>
        </w:rPr>
        <w:t>哈尔滨医科大学学报</w:t>
      </w:r>
      <w:r>
        <w:rPr>
          <w:rFonts w:ascii="宋体" w:hAnsi="宋体" w:eastAsia=""/>
        </w:rPr>
        <w:t>,2021,55(02):201-204.</w:t>
      </w:r>
    </w:p>
    <w:p>
      <w:pPr>
        <w:spacing w:line="288" w:lineRule="auto"/>
        <w:rPr>
          <w:rFonts w:ascii="宋体" w:hAnsi="宋体" w:eastAsia="宋体" w:cs="宋体"/>
          <w:sz w:val="24"/>
          <w:szCs w:val="24"/>
        </w:rPr>
      </w:pPr>
      <w:r>
        <w:rPr>
          <w:rFonts w:ascii="宋体" w:hAnsi="宋体" w:eastAsia=""/>
        </w:rPr>
        <w:t xml:space="preserve">[5] </w:t>
      </w:r>
      <w:r>
        <w:rPr>
          <w:rFonts w:ascii="宋体" w:hAnsi="宋体" w:eastAsia=""/>
        </w:rPr>
        <w:t>王俊薇</w:t>
      </w:r>
      <w:r>
        <w:rPr>
          <w:rFonts w:ascii="宋体" w:hAnsi="宋体" w:eastAsia=""/>
        </w:rPr>
        <w:t>,</w:t>
      </w:r>
      <w:r>
        <w:rPr>
          <w:rFonts w:ascii="宋体" w:hAnsi="宋体" w:eastAsia=""/>
        </w:rPr>
        <w:t>管丽华</w:t>
      </w:r>
      <w:r>
        <w:rPr>
          <w:rFonts w:ascii="宋体" w:hAnsi="宋体" w:eastAsia=""/>
        </w:rPr>
        <w:t>,</w:t>
      </w:r>
      <w:r>
        <w:rPr>
          <w:rFonts w:ascii="宋体" w:hAnsi="宋体" w:eastAsia=""/>
        </w:rPr>
        <w:t>邢媛</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型糖尿病及糖尿病前期管理现状调查研究</w:t>
      </w:r>
      <w:r>
        <w:rPr>
          <w:rFonts w:ascii="宋体" w:hAnsi="宋体" w:eastAsia=""/>
        </w:rPr>
        <w:t>[J].</w:t>
      </w:r>
      <w:r>
        <w:rPr>
          <w:rFonts w:ascii="宋体" w:hAnsi="宋体" w:eastAsia=""/>
        </w:rPr>
        <w:t>中国全科医学</w:t>
      </w:r>
      <w:r>
        <w:rPr>
          <w:rFonts w:ascii="宋体" w:hAnsi="宋体" w:eastAsia=""/>
        </w:rPr>
        <w:t>,2021,24(27):3439-3443+3450.</w:t>
      </w:r>
    </w:p>
    <w:p>
      <w:pPr>
        <w:spacing w:line="288" w:lineRule="auto"/>
        <w:rPr>
          <w:rFonts w:ascii="宋体" w:hAnsi="宋体" w:eastAsia="宋体" w:cs="宋体"/>
          <w:b/>
          <w:sz w:val="24"/>
          <w:szCs w:val="24"/>
        </w:rPr>
      </w:pPr>
      <w:r>
        <w:rPr>
          <w:rFonts w:ascii="宋体" w:hAnsi="宋体" w:eastAsia=""/>
        </w:rPr>
        <w:t xml:space="preserve">[6] </w:t>
      </w:r>
      <w:r>
        <w:rPr>
          <w:rFonts w:ascii="宋体" w:hAnsi="宋体" w:eastAsia=""/>
        </w:rPr>
        <w:t>廖艳</w:t>
      </w:r>
      <w:r>
        <w:rPr>
          <w:rFonts w:ascii="宋体" w:hAnsi="宋体" w:eastAsia=""/>
        </w:rPr>
        <w:t>.</w:t>
      </w:r>
      <w:r>
        <w:rPr>
          <w:rFonts w:ascii="宋体" w:hAnsi="宋体" w:eastAsia=""/>
        </w:rPr>
        <w:t>探究老年</w:t>
      </w:r>
      <w:r>
        <w:rPr>
          <w:rFonts w:ascii="宋体" w:hAnsi="宋体" w:eastAsia=""/>
        </w:rPr>
        <w:t>2</w:t>
      </w:r>
      <w:r>
        <w:rPr>
          <w:rFonts w:ascii="宋体" w:hAnsi="宋体" w:eastAsia=""/>
        </w:rPr>
        <w:t>型糖尿病的自我管理水平提升的研究进展</w:t>
      </w:r>
      <w:r>
        <w:rPr>
          <w:rFonts w:ascii="宋体" w:hAnsi="宋体" w:eastAsia=""/>
        </w:rPr>
        <w:t>[C]//</w:t>
      </w:r>
      <w:r>
        <w:rPr>
          <w:rFonts w:ascii="宋体" w:hAnsi="宋体" w:eastAsia=""/>
        </w:rPr>
        <w:t>重庆市健康促进与健康教育学会</w:t>
      </w:r>
      <w:r>
        <w:rPr>
          <w:rFonts w:ascii="宋体" w:hAnsi="宋体" w:eastAsia=""/>
        </w:rPr>
        <w:t>.</w:t>
      </w:r>
      <w:r>
        <w:rPr>
          <w:rFonts w:ascii="宋体" w:hAnsi="宋体" w:eastAsia=""/>
        </w:rPr>
        <w:t>临床医学健康与传播学术研讨会论文集（第四册）</w:t>
      </w:r>
      <w:r>
        <w:rPr>
          <w:rFonts w:ascii="宋体" w:hAnsi="宋体" w:eastAsia=""/>
        </w:rPr>
        <w:t>.</w:t>
      </w:r>
      <w:r>
        <w:rPr>
          <w:rFonts w:ascii="宋体" w:hAnsi="宋体" w:eastAsia=""/>
        </w:rPr>
        <w:t>广西壮族自治区南溪山医院</w:t>
      </w:r>
      <w:r>
        <w:rPr>
          <w:rFonts w:ascii="宋体" w:hAnsi="宋体" w:eastAsia=""/>
        </w:rPr>
        <w:t>;,2025:285-288.</w:t>
      </w:r>
    </w:p>
    <w:p>
      <w:pPr>
        <w:spacing w:line="288" w:lineRule="auto"/>
        <w:rPr>
          <w:rFonts w:ascii="宋体" w:hAnsi="宋体" w:eastAsia="宋体" w:cs="宋体"/>
          <w:sz w:val="24"/>
          <w:szCs w:val="24"/>
        </w:rPr>
      </w:pPr>
      <w:r>
        <w:rPr>
          <w:rFonts w:ascii="宋体" w:hAnsi="宋体" w:eastAsia=""/>
        </w:rPr>
        <w:t>[7]</w:t>
      </w:r>
      <w:r>
        <w:rPr>
          <w:rFonts w:ascii="宋体" w:hAnsi="宋体" w:eastAsia=""/>
        </w:rPr>
        <w:t xml:space="preserve"> </w:t>
      </w:r>
      <w:r>
        <w:rPr>
          <w:rFonts w:ascii="宋体" w:hAnsi="宋体" w:eastAsia=""/>
        </w:rPr>
        <w:t>Taimur H ,Ahmad I ,Khan H , et al.A scoping review of type 2 diabetes mellitus in Pakistan investigating the status of glycemic control, awareness, treatment adherence, complications and cost[J].Frontiers in Endocrinology,2024,151441591-1441591.</w:t>
      </w:r>
    </w:p>
    <w:p>
      <w:pPr>
        <w:spacing w:line="288" w:lineRule="auto"/>
        <w:rPr>
          <w:rFonts w:ascii="宋体" w:hAnsi="宋体" w:eastAsia="宋体" w:cs="宋体"/>
          <w:bCs/>
          <w:sz w:val="24"/>
          <w:szCs w:val="24"/>
        </w:rPr>
      </w:pPr>
      <w:r>
        <w:rPr>
          <w:rFonts w:ascii="宋体" w:hAnsi="宋体" w:eastAsia=""/>
        </w:rPr>
        <w:t xml:space="preserve">[8] </w:t>
      </w:r>
      <w:r>
        <w:rPr>
          <w:rFonts w:ascii="宋体" w:hAnsi="宋体" w:eastAsia=""/>
        </w:rPr>
        <w:t>黄金</w:t>
      </w:r>
      <w:r>
        <w:rPr>
          <w:rFonts w:ascii="宋体" w:hAnsi="宋体" w:eastAsia=""/>
        </w:rPr>
        <w:t>,</w:t>
      </w:r>
      <w:r>
        <w:rPr>
          <w:rFonts w:ascii="宋体" w:hAnsi="宋体" w:eastAsia=""/>
        </w:rPr>
        <w:t>刘跃华</w:t>
      </w:r>
      <w:r>
        <w:rPr>
          <w:rFonts w:ascii="宋体" w:hAnsi="宋体" w:eastAsia=""/>
        </w:rPr>
        <w:t>,</w:t>
      </w:r>
      <w:r>
        <w:rPr>
          <w:rFonts w:ascii="宋体" w:hAnsi="宋体" w:eastAsia=""/>
        </w:rPr>
        <w:t>张艳</w:t>
      </w:r>
      <w:r>
        <w:rPr>
          <w:rFonts w:ascii="宋体" w:hAnsi="宋体" w:eastAsia=""/>
        </w:rPr>
        <w:t>,</w:t>
      </w:r>
      <w:r>
        <w:rPr>
          <w:rFonts w:ascii="宋体" w:hAnsi="宋体" w:eastAsia=""/>
        </w:rPr>
        <w:t>等</w:t>
      </w:r>
      <w:r>
        <w:rPr>
          <w:rFonts w:ascii="宋体" w:hAnsi="宋体" w:eastAsia=""/>
        </w:rPr>
        <w:t>.2</w:t>
      </w:r>
      <w:r>
        <w:rPr>
          <w:rFonts w:ascii="宋体" w:hAnsi="宋体" w:eastAsia=""/>
        </w:rPr>
        <w:t>型糖尿病患者自我管理现状与糖尿病知识、态度的相关性</w:t>
      </w:r>
      <w:r>
        <w:rPr>
          <w:rFonts w:ascii="宋体" w:hAnsi="宋体" w:eastAsia=""/>
        </w:rPr>
        <w:t>[J].</w:t>
      </w:r>
      <w:r>
        <w:rPr>
          <w:rFonts w:ascii="宋体" w:hAnsi="宋体" w:eastAsia=""/>
        </w:rPr>
        <w:t>中南大学学报</w:t>
      </w:r>
      <w:r>
        <w:rPr>
          <w:rFonts w:ascii="宋体" w:hAnsi="宋体" w:eastAsia=""/>
        </w:rPr>
        <w:t>(</w:t>
      </w:r>
      <w:r>
        <w:rPr>
          <w:rFonts w:ascii="宋体" w:hAnsi="宋体" w:eastAsia=""/>
        </w:rPr>
        <w:t>医学版</w:t>
      </w:r>
      <w:r>
        <w:rPr>
          <w:rFonts w:ascii="宋体" w:hAnsi="宋体" w:eastAsia=""/>
        </w:rPr>
        <w:t>),2013,38(02):176-181.</w:t>
      </w:r>
    </w:p>
    <w:p>
      <w:pPr>
        <w:spacing w:line="288" w:lineRule="auto"/>
        <w:rPr>
          <w:rFonts w:ascii="宋体" w:hAnsi="宋体" w:eastAsia="宋体" w:cs="宋体"/>
          <w:b/>
          <w:bCs/>
          <w:sz w:val="24"/>
          <w:szCs w:val="24"/>
        </w:rPr>
      </w:pPr>
      <w:r>
        <w:rPr>
          <w:rFonts w:ascii="宋体" w:hAnsi="宋体" w:eastAsia=""/>
        </w:rPr>
        <w:t xml:space="preserve">[9] </w:t>
      </w:r>
      <w:r>
        <w:rPr>
          <w:rFonts w:ascii="宋体" w:hAnsi="宋体" w:eastAsia=""/>
        </w:rPr>
        <w:t>张丛笑</w:t>
      </w:r>
      <w:r>
        <w:rPr>
          <w:rFonts w:ascii="宋体" w:hAnsi="宋体" w:eastAsia=""/>
        </w:rPr>
        <w:t>,</w:t>
      </w:r>
      <w:r>
        <w:rPr>
          <w:rFonts w:ascii="宋体" w:hAnsi="宋体" w:eastAsia=""/>
        </w:rPr>
        <w:t>章华米</w:t>
      </w:r>
      <w:r>
        <w:rPr>
          <w:rFonts w:ascii="宋体" w:hAnsi="宋体" w:eastAsia=""/>
        </w:rPr>
        <w:t>,</w:t>
      </w:r>
      <w:r>
        <w:rPr>
          <w:rFonts w:ascii="宋体" w:hAnsi="宋体" w:eastAsia=""/>
        </w:rPr>
        <w:t>胡小炜</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型糖尿病患者知识水平及其影响因素的</w:t>
      </w:r>
      <w:r>
        <w:rPr>
          <w:rFonts w:ascii="宋体" w:hAnsi="宋体" w:eastAsia=""/>
        </w:rPr>
        <w:t>logistic</w:t>
      </w:r>
      <w:r>
        <w:rPr>
          <w:rFonts w:ascii="宋体" w:hAnsi="宋体" w:eastAsia=""/>
        </w:rPr>
        <w:t>回归分析</w:t>
      </w:r>
      <w:r>
        <w:rPr>
          <w:rFonts w:ascii="宋体" w:hAnsi="宋体" w:eastAsia=""/>
        </w:rPr>
        <w:t>[J].</w:t>
      </w:r>
      <w:r>
        <w:rPr>
          <w:rFonts w:ascii="宋体" w:hAnsi="宋体" w:eastAsia=""/>
        </w:rPr>
        <w:t>中国慢性病预防与控制</w:t>
      </w:r>
      <w:r>
        <w:rPr>
          <w:rFonts w:ascii="宋体" w:hAnsi="宋体" w:eastAsia=""/>
        </w:rPr>
        <w:t>,2016,24(01):35-37.DOI:10.16386/j.cjpccd.issn.1004-6194.2016.01.010.</w:t>
      </w:r>
    </w:p>
    <w:p>
      <w:pPr>
        <w:spacing w:line="288" w:lineRule="auto"/>
        <w:rPr>
          <w:rFonts w:ascii="宋体" w:hAnsi="宋体" w:eastAsia="宋体" w:cs="宋体"/>
          <w:bCs/>
          <w:sz w:val="24"/>
          <w:szCs w:val="24"/>
        </w:rPr>
      </w:pPr>
      <w:r>
        <w:rPr>
          <w:rFonts w:ascii="宋体" w:hAnsi="宋体" w:eastAsia=""/>
        </w:rPr>
        <w:t xml:space="preserve">[10] </w:t>
      </w:r>
      <w:r>
        <w:rPr>
          <w:rFonts w:ascii="宋体" w:hAnsi="宋体" w:eastAsia=""/>
        </w:rPr>
        <w:t>金学勤</w:t>
      </w:r>
      <w:r>
        <w:rPr>
          <w:rFonts w:ascii="宋体" w:hAnsi="宋体" w:eastAsia=""/>
        </w:rPr>
        <w:t>,</w:t>
      </w:r>
      <w:r>
        <w:rPr>
          <w:rFonts w:ascii="宋体" w:hAnsi="宋体" w:eastAsia=""/>
        </w:rPr>
        <w:t>徐桂华</w:t>
      </w:r>
      <w:r>
        <w:rPr>
          <w:rFonts w:ascii="宋体" w:hAnsi="宋体" w:eastAsia=""/>
        </w:rPr>
        <w:t>.</w:t>
      </w:r>
      <w:r>
        <w:rPr>
          <w:rFonts w:ascii="宋体" w:hAnsi="宋体" w:eastAsia=""/>
        </w:rPr>
        <w:t>社区糖尿病患者自我管理干预模式的研究进展</w:t>
      </w:r>
      <w:r>
        <w:rPr>
          <w:rFonts w:ascii="宋体" w:hAnsi="宋体" w:eastAsia=""/>
        </w:rPr>
        <w:t>[J].</w:t>
      </w:r>
      <w:r>
        <w:rPr>
          <w:rFonts w:ascii="宋体" w:hAnsi="宋体" w:eastAsia=""/>
        </w:rPr>
        <w:t>实用临床医药杂志</w:t>
      </w:r>
      <w:r>
        <w:rPr>
          <w:rFonts w:ascii="宋体" w:hAnsi="宋体" w:eastAsia=""/>
        </w:rPr>
        <w:t>,2015,19(18):196-199.</w:t>
      </w:r>
    </w:p>
    <w:p>
      <w:pPr>
        <w:spacing w:line="288" w:lineRule="auto"/>
        <w:rPr>
          <w:rFonts w:ascii="宋体" w:hAnsi="宋体" w:eastAsia="宋体" w:cs="宋体"/>
          <w:bCs/>
          <w:sz w:val="24"/>
          <w:szCs w:val="24"/>
        </w:rPr>
      </w:pPr>
      <w:r>
        <w:rPr>
          <w:rFonts w:ascii="宋体" w:hAnsi="宋体" w:eastAsia=""/>
        </w:rPr>
        <w:t xml:space="preserve">[11] </w:t>
      </w:r>
      <w:r>
        <w:rPr>
          <w:rFonts w:ascii="宋体" w:hAnsi="宋体" w:eastAsia=""/>
        </w:rPr>
        <w:t>李青</w:t>
      </w:r>
      <w:r>
        <w:rPr>
          <w:rFonts w:ascii="宋体" w:hAnsi="宋体" w:eastAsia=""/>
        </w:rPr>
        <w:t>,</w:t>
      </w:r>
      <w:r>
        <w:rPr>
          <w:rFonts w:ascii="宋体" w:hAnsi="宋体" w:eastAsia=""/>
        </w:rPr>
        <w:t>何朝珠</w:t>
      </w:r>
      <w:r>
        <w:rPr>
          <w:rFonts w:ascii="宋体" w:hAnsi="宋体" w:eastAsia=""/>
        </w:rPr>
        <w:t>,</w:t>
      </w:r>
      <w:r>
        <w:rPr>
          <w:rFonts w:ascii="宋体" w:hAnsi="宋体" w:eastAsia=""/>
        </w:rPr>
        <w:t>何雪莹</w:t>
      </w:r>
      <w:r>
        <w:rPr>
          <w:rFonts w:ascii="宋体" w:hAnsi="宋体" w:eastAsia=""/>
        </w:rPr>
        <w:t>,</w:t>
      </w:r>
      <w:r>
        <w:rPr>
          <w:rFonts w:ascii="宋体" w:hAnsi="宋体" w:eastAsia=""/>
        </w:rPr>
        <w:t>等</w:t>
      </w:r>
      <w:r>
        <w:rPr>
          <w:rFonts w:ascii="宋体" w:hAnsi="宋体" w:eastAsia=""/>
        </w:rPr>
        <w:t>.</w:t>
      </w:r>
      <w:r>
        <w:rPr>
          <w:rFonts w:ascii="宋体" w:hAnsi="宋体" w:eastAsia=""/>
        </w:rPr>
        <w:t>南昌市糖尿病患者社区护理需求调查及其影响因素分析</w:t>
      </w:r>
      <w:r>
        <w:rPr>
          <w:rFonts w:ascii="宋体" w:hAnsi="宋体" w:eastAsia=""/>
        </w:rPr>
        <w:t>[J].</w:t>
      </w:r>
      <w:r>
        <w:rPr>
          <w:rFonts w:ascii="宋体" w:hAnsi="宋体" w:eastAsia=""/>
        </w:rPr>
        <w:t>中华护理杂志</w:t>
      </w:r>
      <w:r>
        <w:rPr>
          <w:rFonts w:ascii="宋体" w:hAnsi="宋体" w:eastAsia=""/>
        </w:rPr>
        <w:t>,2012,47(06):494-497.</w:t>
      </w:r>
    </w:p>
    <w:p>
      <w:pPr>
        <w:spacing w:line="288" w:lineRule="auto"/>
        <w:rPr>
          <w:rFonts w:ascii="宋体" w:hAnsi="宋体" w:eastAsia="宋体" w:cs="宋体"/>
          <w:b/>
          <w:bCs/>
          <w:sz w:val="24"/>
          <w:szCs w:val="24"/>
        </w:rPr>
      </w:pPr>
      <w:r>
        <w:rPr>
          <w:rFonts w:ascii="宋体" w:hAnsi="宋体" w:eastAsia=""/>
        </w:rPr>
        <w:t xml:space="preserve">[12] </w:t>
      </w:r>
      <w:r>
        <w:rPr>
          <w:rFonts w:ascii="宋体" w:hAnsi="宋体" w:eastAsia=""/>
        </w:rPr>
        <w:t>呼庆红</w:t>
      </w:r>
      <w:r>
        <w:rPr>
          <w:rFonts w:ascii="宋体" w:hAnsi="宋体" w:eastAsia=""/>
        </w:rPr>
        <w:t>,</w:t>
      </w:r>
      <w:r>
        <w:rPr>
          <w:rFonts w:ascii="宋体" w:hAnsi="宋体" w:eastAsia=""/>
        </w:rPr>
        <w:t>梁真</w:t>
      </w:r>
      <w:r>
        <w:rPr>
          <w:rFonts w:ascii="宋体" w:hAnsi="宋体" w:eastAsia=""/>
        </w:rPr>
        <w:t>,</w:t>
      </w:r>
      <w:r>
        <w:rPr>
          <w:rFonts w:ascii="宋体" w:hAnsi="宋体" w:eastAsia=""/>
        </w:rPr>
        <w:t>欧慧婷</w:t>
      </w:r>
      <w:r>
        <w:rPr>
          <w:rFonts w:ascii="宋体" w:hAnsi="宋体" w:eastAsia=""/>
        </w:rPr>
        <w:t>,</w:t>
      </w:r>
      <w:r>
        <w:rPr>
          <w:rFonts w:ascii="宋体" w:hAnsi="宋体" w:eastAsia=""/>
        </w:rPr>
        <w:t>等</w:t>
      </w:r>
      <w:r>
        <w:rPr>
          <w:rFonts w:ascii="宋体" w:hAnsi="宋体" w:eastAsia=""/>
        </w:rPr>
        <w:t>.</w:t>
      </w:r>
      <w:r>
        <w:rPr>
          <w:rFonts w:ascii="宋体" w:hAnsi="宋体" w:eastAsia=""/>
        </w:rPr>
        <w:t>糖尿病患者糖尿病知识知晓现状调查及影响因素分析</w:t>
      </w:r>
      <w:r>
        <w:rPr>
          <w:rFonts w:ascii="宋体" w:hAnsi="宋体" w:eastAsia=""/>
        </w:rPr>
        <w:t>[J].</w:t>
      </w:r>
      <w:r>
        <w:rPr>
          <w:rFonts w:ascii="宋体" w:hAnsi="宋体" w:eastAsia=""/>
        </w:rPr>
        <w:t>护理学报</w:t>
      </w:r>
      <w:r>
        <w:rPr>
          <w:rFonts w:ascii="宋体" w:hAnsi="宋体" w:eastAsia=""/>
        </w:rPr>
        <w:t>,2007,(05):3-6.DOI:10.16460/j.issn1008-9969.2007.05.002.</w:t>
      </w:r>
    </w:p>
    <w:p>
      <w:pPr>
        <w:spacing w:line="288" w:lineRule="auto"/>
        <w:rPr>
          <w:rFonts w:ascii="宋体" w:hAnsi="宋体" w:eastAsia="宋体" w:cs="宋体"/>
          <w:bCs/>
          <w:sz w:val="24"/>
          <w:szCs w:val="24"/>
        </w:rPr>
      </w:pPr>
      <w:r>
        <w:rPr>
          <w:rFonts w:ascii="宋体" w:hAnsi="宋体" w:eastAsia=""/>
        </w:rPr>
        <w:t>[13]</w:t>
      </w:r>
      <w:r>
        <w:rPr>
          <w:rFonts w:ascii="宋体" w:hAnsi="宋体" w:eastAsia=""/>
        </w:rPr>
        <w:t xml:space="preserve"> </w:t>
      </w:r>
      <w:r>
        <w:rPr>
          <w:rFonts w:ascii="宋体" w:hAnsi="宋体" w:eastAsia=""/>
        </w:rPr>
        <w:t>蒋燕燕</w:t>
      </w:r>
      <w:r>
        <w:rPr>
          <w:rFonts w:ascii="宋体" w:hAnsi="宋体" w:eastAsia=""/>
        </w:rPr>
        <w:t>.2</w:t>
      </w:r>
      <w:r>
        <w:rPr>
          <w:rFonts w:ascii="宋体" w:hAnsi="宋体" w:eastAsia=""/>
        </w:rPr>
        <w:t>型糖尿病患者知识影响因素分析及健康教育策略</w:t>
      </w:r>
      <w:r>
        <w:rPr>
          <w:rFonts w:ascii="宋体" w:hAnsi="宋体" w:eastAsia=""/>
        </w:rPr>
        <w:t>[D].</w:t>
      </w:r>
      <w:r>
        <w:rPr>
          <w:rFonts w:ascii="宋体" w:hAnsi="宋体" w:eastAsia=""/>
        </w:rPr>
        <w:t>蚌埠医学院</w:t>
      </w:r>
      <w:r>
        <w:rPr>
          <w:rFonts w:ascii="宋体" w:hAnsi="宋体" w:eastAsia=""/>
        </w:rPr>
        <w:t>,2014.</w:t>
      </w:r>
    </w:p>
    <w:p>
      <w:pPr>
        <w:spacing w:line="288" w:lineRule="auto"/>
        <w:rPr>
          <w:rFonts w:ascii="宋体" w:hAnsi="宋体" w:eastAsia="宋体" w:cs="宋体"/>
          <w:sz w:val="24"/>
          <w:szCs w:val="24"/>
        </w:rPr>
      </w:pPr>
      <w:r>
        <w:rPr>
          <w:rFonts w:ascii="宋体" w:hAnsi="宋体" w:eastAsia=""/>
        </w:rPr>
        <w:t>[14]  Liao X ,Zhang Y ,Xu J , et al.A Narrative Review on Cognitive Impairment in Type 2 Diabetes: Global Trends and Diagnostic Approaches[J].Biomedicines,2025,13(2):473-473.</w:t>
      </w:r>
    </w:p>
    <w:p>
      <w:pPr>
        <w:spacing w:line="288" w:lineRule="auto"/>
        <w:rPr>
          <w:rFonts w:ascii="宋体" w:hAnsi="宋体" w:eastAsia="宋体" w:cs="宋体"/>
          <w:bCs/>
          <w:sz w:val="24"/>
          <w:szCs w:val="24"/>
        </w:rPr>
      </w:pPr>
      <w:r>
        <w:rPr>
          <w:rFonts w:ascii="宋体" w:hAnsi="宋体" w:eastAsia=""/>
        </w:rPr>
        <w:t>[15]  Kan W ,Qu M ,Wang Y , et al.A review of type 2 diabetes mellitus and cognitive impairment[J].Frontiers in Endocrinology,2025,161624472-1624472.</w:t>
      </w:r>
    </w:p>
    <w:p>
      <w:pPr>
        <w:spacing w:line="288" w:lineRule="auto"/>
        <w:rPr>
          <w:rFonts w:ascii="宋体" w:hAnsi="宋体" w:eastAsia="宋体" w:cs="宋体"/>
          <w:sz w:val="24"/>
          <w:szCs w:val="24"/>
        </w:rPr>
      </w:pPr>
      <w:r>
        <w:rPr>
          <w:rFonts w:ascii="宋体" w:hAnsi="宋体" w:eastAsia=""/>
        </w:rPr>
        <w:t>[16]  Mueller C ,Neusser T ,Waschke T I , et al.Disease Awareness in Patients With Type 2 Diabetes: Analysis of Baseline Data From the SMART-Finder Observational Study.[J].JMIR formative research,2025,9e60246.</w:t>
      </w:r>
    </w:p>
    <w:p>
      <w:pPr>
        <w:spacing w:beforeLines="100" w:afterLines="100" w:line="360" w:lineRule="auto"/>
        <w:numPr>
          <w:ilvl w:val="0"/>
          <w:numId w:val="0"/>
        </w:numPr>
        <w:outlineLvl w:val="0"/>
        <w:rPr>
          <w:rFonts w:ascii="宋体" w:hAnsi="宋体" w:eastAsia="宋体" w:cs="宋体"/>
          <w:b/>
          <w:bCs/>
          <w:sz w:val="32"/>
          <w:szCs w:val="32"/>
        </w:rPr>
      </w:pPr>
      <w:r>
        <w:br w:type="page"/>
      </w:r>
      <w:bookmarkStart w:name="__RefHeading___Toc224858203" w:id="34"/>
      <w:bookmarkEnd w:id="34"/>
      <w:r>
        <w:rPr>
          <w:rFonts w:ascii="Times New Roman" w:hAnsi="Times New Roman" w:eastAsia="宋体"/>
          <w:sz w:val="32"/>
          <w:szCs w:val="32"/>
          <w:b/>
          <w:bCs/>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6" w:space="1" w:color="auto"/>
      </w:pBdr>
    </w:pPr>
    <w:r>
      <w:rPr>
        <w:rFonts w:ascii="Times New Roman" w:hAnsi="Times New Roman" w:eastAsia="宋体"/>
        <w:sz w:val="18"/>
        <w:szCs w:val="18"/>
      </w:rPr>
      <w:t>重庆人文科技学院2026届护理学专业本科毕业论文</w:t>
    </w: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Bdr>
        <w:bottom w:val="single" w:color="auto" w:sz="4" w:space="1"/>
      </w:pBdr>
      <w:jc w:val="center"/>
    </w:pPr>
    <w:r>
      <w:rPr>
        <w:rFonts w:ascii="宋体" w:hAnsi="宋体" w:eastAsia="宋体" w:cs="宋体"/>
        <w:sz w:val="18"/>
        <w:szCs w:val="18"/>
      </w:rPr>
      <w:t>重庆人文科技学院X堀堀届X堀堀专业本科毕业论文 或 重庆人文科技学院X堀堀届X堀堀专业本科毕业设计</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Relationships xmlns="http://schemas.openxmlformats.org/package/2006/relationships"><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