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(the dependency-treebank (a collection of sentences whose grammatical structure has been analysed and stored) standard for early Indo-European languages, developed at Oslo)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(matching corresponding words or sentences between texts in different languages)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(an open research-data repository hosted at CERN that mints permanent DOIs)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 (the Greek national high-performance computing cluster, run by GRNET),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(the file format that stores each sentence as a tree of word-by-word grammatical relations, developed at Oslo)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(Stanford’s open-source Python pipeline that automatically tags, lemmatises, and parses sentences)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(the closed set of grammatical-relation labels the schema allows, e.g. sub, obj, obl, atr)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(a multilingual sentence-embedding model that maps sentences from many languages into a common vector space) embeddings (numeric vectors that represent the meaning of text)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(a neural language model trained on text from over 100 languages) attention via the AwesomeAlign (a word-alignment procedure that uses multilingual-BERT attention to match words across translations)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31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(a plain-text data format that stores one record per line) partitions; Neo4j (a graph database that stores data as nodes and connections rather than as tables)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licence widely used for software); metadata + alignments CC-BY-4.0 (the Creative Commons Attribution 4.0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 (a Digital Object Identifier that always points to the latest version of a deposited record)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NT-aligned verses (v0.4)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3,512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  <w:tc>
          <w:tcPr/>
          <w:p>
            <w:pPr>
              <w:pStyle w:val="Compact"/>
            </w:pPr>
            <w:r>
              <w:t xml:space="preserve">6,861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ingestion</w:t>
            </w:r>
          </w:p>
        </w:tc>
        <w:tc>
          <w:tcPr/>
          <w:p>
            <w:pPr>
              <w:pStyle w:val="Compact"/>
            </w:pPr>
            <w:r>
              <w:t xml:space="preserve">0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30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 and can be cloned</w:t>
      </w:r>
      <w:r>
        <w:t xml:space="preserve"> </w:t>
      </w:r>
      <w:r>
        <w:t xml:space="preserve">and run today (the Quarto pack, the showcase generator, the corpus-fix</w:t>
      </w:r>
      <w:r>
        <w:t xml:space="preserve"> </w:t>
      </w:r>
      <w:r>
        <w:t xml:space="preserve">toolkit, the PROIEL XML 2.0 exporter that runs inside the build pipeline,</w:t>
      </w:r>
      <w:r>
        <w:t xml:space="preserve"> </w:t>
      </w:r>
      <w:r>
        <w:t xml:space="preserve">and the Stanza annotation job script). Eight modules are IN SETUP - working</w:t>
      </w:r>
      <w:r>
        <w:t xml:space="preserve"> </w:t>
      </w:r>
      <w:r>
        <w:t xml:space="preserve">in the project’s internal pack and migrating to a unified 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 (the PROIEL XML 2.0 schema validator, the house-style</w:t>
      </w:r>
      <w:r>
        <w:t xml:space="preserve"> </w:t>
      </w:r>
      <w:r>
        <w:t xml:space="preserve">check, the argument-frame extractor, the Stanza fine-tuning 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and the three Hugging Face model repos, whose</w:t>
      </w:r>
      <w:r>
        <w:t xml:space="preserve"> </w:t>
      </w:r>
      <w:r>
        <w:t xml:space="preserve">weights upload at v0.5). The remaining modules - the LightSIDE-AthDGC</w:t>
      </w:r>
      <w:r>
        <w:t xml:space="preserve"> </w:t>
      </w:r>
      <w:r>
        <w:t xml:space="preserve">syntactic-feature fork and its export scripts, the NoSketch-style CWB</w:t>
      </w:r>
      <w:r>
        <w:t xml:space="preserve"> </w:t>
      </w:r>
      <w:r>
        <w:t xml:space="preserve">indexer, the Neo4j alignment viewer, the valency-frame database client,</w:t>
      </w:r>
      <w:r>
        <w:t xml:space="preserve"> </w:t>
      </w:r>
      <w:r>
        <w:t xml:space="preserve">the retranslation-pair browser, and the retelling-chain explorer - are</w:t>
      </w:r>
      <w:r>
        <w:t xml:space="preserve"> </w:t>
      </w:r>
      <w:r>
        <w:t xml:space="preserve">FORTHCOMING (v0.5): described here as designed, implementation lands at</w:t>
      </w:r>
      <w:r>
        <w:t xml:space="preserve"> </w:t>
      </w:r>
      <w:r>
        <w:t xml:space="preserve">v0.5. The complete tier matrix per module is on the public 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9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plus the corpus samples are</w:t>
      </w:r>
      <w:r>
        <w:t xml:space="preserve"> </w:t>
      </w:r>
      <w:r>
        <w:t xml:space="preserve">CC-BY-4.0; tool code is Apache-2.0 (most modules), MIT (Quarto pack +</w:t>
      </w:r>
      <w:r>
        <w:t xml:space="preserve"> </w:t>
      </w:r>
      <w:r>
        <w:t xml:space="preserve">Neo4j viewer), BSD-3-Clause (upstream LightSIDE, retained on the patch</w:t>
      </w:r>
      <w:r>
        <w:t xml:space="preserve"> </w:t>
      </w:r>
      <w:r>
        <w:t xml:space="preserve">set), and GPL-3.0 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 (saved snapshots of a trained model))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house-style check</w:t>
      </w:r>
      <w:r>
        <w:t xml:space="preserve"> </w:t>
      </w:r>
      <w:r>
        <w:t xml:space="preserve">(rejecting AI-marker vocabulary and em-dashes).</w:t>
      </w:r>
    </w:p>
    <w:bookmarkEnd w:id="30"/>
    <w:bookmarkEnd w:id="31"/>
    <w:bookmarkStart w:id="3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(a database that records which token in language A corresponds to which token in language B)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(further trained on new data to adapt it to a particular text type)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(a public hosting platform for machine-learning models and datasets)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2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(the Python Package Index, the central archive that pip downloads packages from)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3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(the Lavidas-extension fork of LightSIDE that operates on syntactic features rather than only text features) fork</w:t>
      </w:r>
      <w:r>
        <w:t xml:space="preserve"> </w:t>
      </w:r>
      <w:r>
        <w:t xml:space="preserve">extends LightSIDE to work on syntactic features (dependency arcs (the head-to-dependent links between words in a parsed sentence),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(a browser-based slide framework) slides, .docx, .pptx,</w:t>
      </w:r>
      <w:r>
        <w:t xml:space="preserve"> </w:t>
      </w:r>
      <w:r>
        <w:t xml:space="preserve">Beamer (a LaTeX-based slide format used in academic talks),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5"/>
    <w:bookmarkStart w:id="36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(high-performance computing, i.e. a cluster of fast machines used for heavy computation)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</w:t>
      </w:r>
      <w:r>
        <w:t xml:space="preserve"> </w:t>
      </w:r>
      <w:r>
        <w:t xml:space="preserve">Stanza annotation job script). Eight are IN SETUP and ship with the v0.5</w:t>
      </w:r>
      <w:r>
        <w:t xml:space="preserve"> </w:t>
      </w:r>
      <w:r>
        <w:t xml:space="preserve">release. The LightSIDE-AthDGC syntactic-feature fork, the NoSketch-style</w:t>
      </w:r>
      <w:r>
        <w:t xml:space="preserve"> </w:t>
      </w:r>
      <w:r>
        <w:t xml:space="preserve">concordancer, the Neo4j alignment viewer, the valency-frame database</w:t>
      </w:r>
      <w:r>
        <w:t xml:space="preserve"> </w:t>
      </w:r>
      <w:r>
        <w:t xml:space="preserve">client, the retranslation-pair browser, and the retelling-chain explorer</w:t>
      </w:r>
      <w:r>
        <w:t xml:space="preserve"> </w:t>
      </w:r>
      <w:r>
        <w:t xml:space="preserve">are FORTHCOMING (v0.5).</w:t>
      </w:r>
    </w:p>
    <w:bookmarkEnd w:id="36"/>
    <w:bookmarkStart w:id="37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Assistant).</w:t>
      </w:r>
    </w:p>
    <w:bookmarkEnd w:id="3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8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8"/>
    <w:bookmarkStart w:id="39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9"/>
    <w:bookmarkStart w:id="40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40"/>
    <w:bookmarkStart w:id="41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1"/>
    <w:bookmarkStart w:id="42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2"/>
    <w:bookmarkStart w:id="43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2026-06-05T18:53:06Z</dcterms:created>
  <dcterms:modified xsi:type="dcterms:W3CDTF">2026-06-05T18:53:06Z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