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A formal short data paper for journal submission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— from Homeric and Archaic texts to Modern Greek —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Treebank</w:t>
      </w:r>
      <w:r>
        <w:t xml:space="preserve"> </w:t>
      </w:r>
      <w:r>
        <w:t xml:space="preserve">[@haug2008; @eckhoff2018]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— the Iliad,</w:t>
      </w:r>
      <w:r>
        <w:t xml:space="preserve"> </w:t>
      </w:r>
      <w:r>
        <w:t xml:space="preserve">the New Testament, the Septuagint Psalms, classical historiography —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deposition:</w:t>
      </w:r>
      <w:r>
        <w:t xml:space="preserve"> </w:t>
      </w:r>
      <w:hyperlink r:id="rId12">
        <w:r>
          <w:rPr>
            <w:rStyle w:val="Hyperlink"/>
          </w:rPr>
          <w:t xml:space="preserve">https://doi.org/10.5281/zenodo.20171725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(EKPA)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— archive.org, Perseus Digital</w:t>
      </w:r>
      <w:r>
        <w:t xml:space="preserve"> </w:t>
      </w:r>
      <w:r>
        <w:t xml:space="preserve">Library, First1K Greek, Wikisource, the Diorisis Corpus, OpenGreekAndLatin/PerseusDL —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[@qi2020]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separate UD-style pipeline currently under development.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token: the subject (</w:t>
      </w:r>
      <w:r>
        <w:rPr>
          <w:rStyle w:val="VerbatimChar"/>
        </w:rPr>
        <w:t xml:space="preserve">nsubj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nsubj:pass</w:t>
      </w:r>
      <w:r>
        <w:t xml:space="preserve">), direct object (</w:t>
      </w:r>
      <w:r>
        <w:rPr>
          <w:rStyle w:val="VerbatimChar"/>
        </w:rPr>
        <w:t xml:space="preserve">obj</w:t>
      </w:r>
      <w:r>
        <w:t xml:space="preserve">), indirect /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obl:arg</w:t>
      </w:r>
      <w:r>
        <w:t xml:space="preserve">), voice (active / middle / passive), and aspect (perfective /</w:t>
      </w:r>
      <w:r>
        <w:t xml:space="preserve"> </w:t>
      </w:r>
      <w:r>
        <w:t xml:space="preserve">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[@feng2022]</w:t>
      </w:r>
      <w:r>
        <w:t xml:space="preserve">; word-level alignment uses</w:t>
      </w:r>
      <w:r>
        <w:t xml:space="preserve"> </w:t>
      </w:r>
      <w:r>
        <w:t xml:space="preserve">multilingual-BERT attention via the AwesomeAlign procedure</w:t>
      </w:r>
      <w:r>
        <w:t xml:space="preserve"> </w:t>
      </w:r>
      <w:r>
        <w:t xml:space="preserve">[@dou2021]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[@list2014]</w:t>
      </w:r>
      <w:r>
        <w:t xml:space="preserve">.</w:t>
      </w:r>
    </w:p>
    <w:bookmarkEnd w:id="21"/>
    <w:bookmarkEnd w:id="22"/>
    <w:bookmarkStart w:id="23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 = 2026-05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 and the Athens Digital Glossa Chro</w:t>
            </w:r>
          </w:p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12" Target="https://doi.org/10.5281/zenodo.20171725" TargetMode="External" /><Relationship Type="http://schemas.openxmlformats.org/officeDocument/2006/relationships/hyperlink" Id="rId10" Target="https://github.com/AthDGC/Diachronic-Linguistics-Plat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12" Target="https://doi.org/10.5281/zenodo.20171725" TargetMode="External" /><Relationship Type="http://schemas.openxmlformats.org/officeDocument/2006/relationships/hyperlink" Id="rId10" Target="https://github.com/AthDGC/Diachronic-Linguistics-Plat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2026-05-30T20:30:01Z</dcterms:created>
  <dcterms:modified xsi:type="dcterms:W3CDTF">2026-05-30T20:30:01Z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— from Homeric and Archaic texts to Modern Greek —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engines">
    <vt:lpwstr/>
  </property>
  <property fmtid="{D5CDD505-2E9C-101B-9397-08002B2CF9AE}" pid="9" name="funding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A formal short data paper for journal submission</vt:lpwstr>
  </property>
  <property fmtid="{D5CDD505-2E9C-101B-9397-08002B2CF9AE}" pid="15" name="toc-title">
    <vt:lpwstr>Table of contents</vt:lpwstr>
  </property>
</Properties>
</file>