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9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28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AthDGC ships fourteen modules under OSI-approved licences. The annotation layer plus the</w:t>
      </w:r>
      <w:r>
        <w:t xml:space="preserve"> </w:t>
      </w:r>
      <w:r>
        <w:t xml:space="preserve">corpus samples are CC-BY-4.0; tool code is Apache-2.0 (most modules), MIT (a short permissive open-source licence) (Quarto (an open-source publishing system that builds websites, slides, papers, and posters from a single source) pack +</w:t>
      </w:r>
      <w:r>
        <w:t xml:space="preserve"> </w:t>
      </w:r>
      <w:r>
        <w:t xml:space="preserve">Neo4j viewer), BSD-3-Clause (upstream LightSIDE (an open-source text-mining workbench developed at Carnegie Mellon), retained on the patch set), and GPL-3.0</w:t>
      </w:r>
      <w:r>
        <w:t xml:space="preserve"> </w:t>
      </w:r>
      <w:r>
        <w:t xml:space="preserve">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Lavidasised house-style check</w:t>
      </w:r>
      <w:r>
        <w:t xml:space="preserve"> </w:t>
      </w:r>
      <w:r>
        <w:t xml:space="preserve">(rejecting AI-marker vocabulary and em-dashes).</w:t>
      </w:r>
    </w:p>
    <w:bookmarkEnd w:id="28"/>
    <w:bookmarkEnd w:id="29"/>
    <w:bookmarkStart w:id="33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0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1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5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fourteen open-source tools (LightSIDE-AthDGC for PROIEL syntactic</w:t>
      </w:r>
      <w:r>
        <w:t xml:space="preserve"> </w:t>
      </w:r>
      <w:r>
        <w:t xml:space="preserve">features, LightSIDE-compatible text-feature export, NoSketch-style concordancer (a search tool that shows every occurrence of a word in its surrounding context),</w:t>
      </w:r>
      <w:r>
        <w:t xml:space="preserve"> </w:t>
      </w:r>
      <w:r>
        <w:t xml:space="preserve">fine-tuned diachronic Stanza checkpoints, PROIEL XML 2.0 exporter, corpus-fix toolkit,</w:t>
      </w:r>
      <w:r>
        <w:t xml:space="preserve"> </w:t>
      </w:r>
      <w:r>
        <w:t xml:space="preserve">argument-structure extractor, cross-lingual Neo4j alignment viewer, showcase generator,</w:t>
      </w:r>
      <w:r>
        <w:t xml:space="preserve"> </w:t>
      </w:r>
      <w:r>
        <w:t xml:space="preserve">v0.5 PROIEL XML 2.0 validator, v0.5 valency (the number and type of arguments a verb takes)-frame database client, v0.5</w:t>
      </w:r>
      <w:r>
        <w:t xml:space="preserve"> </w:t>
      </w:r>
      <w:r>
        <w:t xml:space="preserve">retranslation-pair browser, v0.5 retelling-chain explorer, and the Quarto template pack)</w:t>
      </w:r>
      <w:r>
        <w:t xml:space="preserve"> </w:t>
      </w:r>
      <w:r>
        <w:t xml:space="preserve">are released and usable now per §3.4.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35"/>
    <w:bookmarkStart w:id="36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Assistant); and the Athens</w:t>
      </w:r>
      <w:r>
        <w:t xml:space="preserve"> </w:t>
      </w:r>
      <w:r>
        <w:t xml:space="preserve">Digital Glossa Chronos Research Network as collective author.</w:t>
      </w:r>
    </w:p>
    <w:bookmarkEnd w:id="36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7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7"/>
    <w:bookmarkStart w:id="38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8"/>
    <w:bookmarkStart w:id="39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9"/>
    <w:bookmarkStart w:id="40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0"/>
    <w:bookmarkStart w:id="41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1"/>
    <w:bookmarkStart w:id="42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2026-06-04T22:28:37Z</dcterms:created>
  <dcterms:modified xsi:type="dcterms:W3CDTF">2026-06-04T22:28:37Z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