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— from Homeric and Archaic texts to Modern Greek —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[@haug2008; @eckhoff2018]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— the Iliad,</w:t>
      </w:r>
      <w:r>
        <w:t xml:space="preserve"> </w:t>
      </w:r>
      <w:r>
        <w:t xml:space="preserve">the New Testament, the Septuagint Psalms, classical historiography —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(EKPA)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— archive.org, Perseus Digital</w:t>
      </w:r>
      <w:r>
        <w:t xml:space="preserve"> </w:t>
      </w:r>
      <w:r>
        <w:t xml:space="preserve">Library, First1K Greek, Wikisource, the Diorisis Corpus, OpenGreekAndLatin/PerseusDL —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[@qi2020]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token: the subject (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nsubj:pass</w:t>
      </w:r>
      <w:r>
        <w:t xml:space="preserve">), direct object (</w:t>
      </w:r>
      <w:r>
        <w:rPr>
          <w:rStyle w:val="VerbatimChar"/>
        </w:rPr>
        <w:t xml:space="preserve">obj</w:t>
      </w:r>
      <w:r>
        <w:t xml:space="preserve">), indirect /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obl:arg</w:t>
      </w:r>
      <w:r>
        <w:t xml:space="preserve">), voice (active / middle / passive), and aspect (perfective /</w:t>
      </w:r>
      <w:r>
        <w:t xml:space="preserve"> </w:t>
      </w:r>
      <w:r>
        <w:t xml:space="preserve">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[@feng2022]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[@dou2021]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[@list2014]</w:t>
      </w:r>
      <w:r>
        <w:t xml:space="preserve">.</w:t>
      </w:r>
    </w:p>
    <w:bookmarkEnd w:id="21"/>
    <w:bookmarkEnd w:id="22"/>
    <w:bookmarkStart w:id="23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</w:t>
            </w:r>
          </w:p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2026-05-31T20:42:11Z</dcterms:created>
  <dcterms:modified xsi:type="dcterms:W3CDTF">2026-05-31T20:42:11Z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— from Homeric and Archaic texts to Modern Greek —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engines">
    <vt:lpwstr/>
  </property>
  <property fmtid="{D5CDD505-2E9C-101B-9397-08002B2CF9AE}" pid="9" name="funding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A formal short data paper for journal submission</vt:lpwstr>
  </property>
  <property fmtid="{D5CDD505-2E9C-101B-9397-08002B2CF9AE}" pid="15" name="toc-title">
    <vt:lpwstr>Table of contents</vt:lpwstr>
  </property>
</Properties>
</file>