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B906" w14:textId="22969B10" w:rsidR="00062CD0" w:rsidRPr="008425EC" w:rsidRDefault="006B40A9" w:rsidP="00062CD0">
      <w:pPr>
        <w:rPr>
          <w:b/>
          <w:bCs/>
        </w:rPr>
      </w:pPr>
      <w:r>
        <w:rPr>
          <w:b/>
          <w:bCs/>
        </w:rPr>
        <w:t>R</w:t>
      </w:r>
      <w:r w:rsidR="008D2CE5">
        <w:rPr>
          <w:b/>
          <w:bCs/>
        </w:rPr>
        <w:t xml:space="preserve">eportative </w:t>
      </w:r>
      <w:r w:rsidR="00B666C3">
        <w:rPr>
          <w:b/>
          <w:bCs/>
        </w:rPr>
        <w:t>constructions</w:t>
      </w:r>
      <w:r w:rsidR="008D2CE5">
        <w:rPr>
          <w:b/>
          <w:bCs/>
        </w:rPr>
        <w:t xml:space="preserve"> </w:t>
      </w:r>
      <w:r w:rsidR="00824162">
        <w:rPr>
          <w:b/>
          <w:bCs/>
        </w:rPr>
        <w:t xml:space="preserve">with </w:t>
      </w:r>
      <w:r w:rsidR="00824162" w:rsidRPr="008425EC">
        <w:rPr>
          <w:b/>
          <w:bCs/>
        </w:rPr>
        <w:t xml:space="preserve">inanimate </w:t>
      </w:r>
      <w:r w:rsidR="00824162">
        <w:rPr>
          <w:b/>
          <w:bCs/>
        </w:rPr>
        <w:t>subject</w:t>
      </w:r>
      <w:r w:rsidR="008F5EF7">
        <w:rPr>
          <w:b/>
          <w:bCs/>
        </w:rPr>
        <w:t>s</w:t>
      </w:r>
      <w:r w:rsidR="00062CD0">
        <w:rPr>
          <w:b/>
          <w:bCs/>
        </w:rPr>
        <w:t xml:space="preserve">: </w:t>
      </w:r>
      <w:r w:rsidR="00C653AA">
        <w:rPr>
          <w:b/>
          <w:bCs/>
        </w:rPr>
        <w:t>T</w:t>
      </w:r>
      <w:r w:rsidR="008F5EF7">
        <w:rPr>
          <w:b/>
          <w:bCs/>
        </w:rPr>
        <w:t>he role of Latin and of genre</w:t>
      </w:r>
      <w:r w:rsidR="00D72D36">
        <w:rPr>
          <w:b/>
          <w:bCs/>
        </w:rPr>
        <w:t>s</w:t>
      </w:r>
      <w:r w:rsidR="008F5EF7">
        <w:rPr>
          <w:b/>
          <w:bCs/>
        </w:rPr>
        <w:t xml:space="preserve"> in the </w:t>
      </w:r>
      <w:r w:rsidR="00B666C3">
        <w:rPr>
          <w:b/>
          <w:bCs/>
        </w:rPr>
        <w:t>evidential development</w:t>
      </w:r>
      <w:r w:rsidR="008F5EF7">
        <w:rPr>
          <w:b/>
          <w:bCs/>
        </w:rPr>
        <w:t xml:space="preserve"> of Italian </w:t>
      </w:r>
      <w:proofErr w:type="spellStart"/>
      <w:r w:rsidR="008F5EF7" w:rsidRPr="008F5EF7">
        <w:rPr>
          <w:b/>
          <w:bCs/>
          <w:i/>
          <w:iCs/>
        </w:rPr>
        <w:t>volere</w:t>
      </w:r>
      <w:proofErr w:type="spellEnd"/>
    </w:p>
    <w:p w14:paraId="4FA9171C" w14:textId="77777777" w:rsidR="001E36A8" w:rsidRDefault="001E36A8"/>
    <w:p w14:paraId="24E877A6" w14:textId="2BBB0FBE" w:rsidR="001F1FA2" w:rsidRDefault="001F1FA2" w:rsidP="001F1FA2">
      <w:pPr>
        <w:jc w:val="center"/>
      </w:pPr>
      <w:r>
        <w:t xml:space="preserve">Francesca Dell’Oro, University of </w:t>
      </w:r>
      <w:r w:rsidR="00142613">
        <w:t>Bologna</w:t>
      </w:r>
    </w:p>
    <w:p w14:paraId="0542D30E" w14:textId="77777777" w:rsidR="001F1FA2" w:rsidRDefault="001F1FA2"/>
    <w:p w14:paraId="43DD4FC8" w14:textId="5108327F" w:rsidR="00403291" w:rsidRDefault="00C653AA" w:rsidP="00D72D36">
      <w:pPr>
        <w:jc w:val="both"/>
      </w:pPr>
      <w:r>
        <w:t>This</w:t>
      </w:r>
      <w:r w:rsidR="00062CD0">
        <w:t xml:space="preserve"> </w:t>
      </w:r>
      <w:r w:rsidR="00142613">
        <w:t>paper</w:t>
      </w:r>
      <w:r>
        <w:t xml:space="preserve"> focuses on </w:t>
      </w:r>
      <w:r w:rsidR="00403291">
        <w:t xml:space="preserve">the </w:t>
      </w:r>
      <w:proofErr w:type="spellStart"/>
      <w:r w:rsidR="00403291">
        <w:t>underinvestigated</w:t>
      </w:r>
      <w:proofErr w:type="spellEnd"/>
      <w:r w:rsidR="00403291">
        <w:t xml:space="preserve"> </w:t>
      </w:r>
      <w:r w:rsidR="00062CD0">
        <w:t xml:space="preserve">emergence of inanimate evidential sources in Italian in a specific construction featuring </w:t>
      </w:r>
      <w:r w:rsidR="006E744E">
        <w:t>the</w:t>
      </w:r>
      <w:r w:rsidR="00062CD0">
        <w:t xml:space="preserve"> verb of volition</w:t>
      </w:r>
      <w:r w:rsidR="00A027DE">
        <w:t xml:space="preserve"> </w:t>
      </w:r>
      <w:r w:rsidR="00A027DE" w:rsidRPr="00A027DE">
        <w:rPr>
          <w:i/>
          <w:iCs/>
        </w:rPr>
        <w:t>v</w:t>
      </w:r>
      <w:proofErr w:type="spellStart"/>
      <w:r w:rsidR="00A027DE" w:rsidRPr="00A027DE">
        <w:rPr>
          <w:i/>
          <w:iCs/>
        </w:rPr>
        <w:t>olere</w:t>
      </w:r>
      <w:r w:rsidR="00A027DE">
        <w:t xml:space="preserve"> </w:t>
      </w:r>
      <w:proofErr w:type="spellEnd"/>
      <w:r w:rsidR="00575E7A">
        <w:t>‘</w:t>
      </w:r>
      <w:r w:rsidR="00A027DE">
        <w:t>to want</w:t>
      </w:r>
      <w:r w:rsidR="00575E7A">
        <w:t>’</w:t>
      </w:r>
      <w:r w:rsidR="00062CD0">
        <w:t xml:space="preserve"> used to report the speech or thought of a</w:t>
      </w:r>
      <w:r w:rsidR="008C6109">
        <w:t xml:space="preserve"> third/</w:t>
      </w:r>
      <w:r w:rsidR="00062CD0">
        <w:t>absent speaker</w:t>
      </w:r>
      <w:r w:rsidR="00E07AB2">
        <w:t>/writer</w:t>
      </w:r>
      <w:r w:rsidR="00403291">
        <w:t>, as</w:t>
      </w:r>
      <w:r w:rsidR="00F008A3">
        <w:t xml:space="preserve"> </w:t>
      </w:r>
      <w:r w:rsidR="005D3329">
        <w:t>illustrated</w:t>
      </w:r>
      <w:r w:rsidR="00403291">
        <w:t xml:space="preserve"> in example (1): </w:t>
      </w:r>
    </w:p>
    <w:p w14:paraId="6E133742" w14:textId="77777777" w:rsidR="00403291" w:rsidRDefault="00403291" w:rsidP="00D72D36">
      <w:pPr>
        <w:jc w:val="both"/>
      </w:pPr>
    </w:p>
    <w:p w14:paraId="44BF60A9" w14:textId="77FF42B9" w:rsidR="00403291" w:rsidRDefault="00403291" w:rsidP="00403291">
      <w:pPr>
        <w:jc w:val="both"/>
      </w:pPr>
      <w:r>
        <w:t xml:space="preserve">(1) </w:t>
      </w:r>
      <w:r w:rsidRPr="00BB5BB3">
        <w:rPr>
          <w:b/>
          <w:bCs/>
          <w:i/>
          <w:iCs/>
        </w:rPr>
        <w:t xml:space="preserve">La </w:t>
      </w:r>
      <w:proofErr w:type="spellStart"/>
      <w:r w:rsidRPr="00BB5BB3">
        <w:rPr>
          <w:b/>
          <w:bCs/>
          <w:i/>
          <w:iCs/>
        </w:rPr>
        <w:t>leggenda</w:t>
      </w:r>
      <w:proofErr w:type="spellEnd"/>
      <w:r w:rsidRPr="00BB5BB3">
        <w:rPr>
          <w:b/>
          <w:bCs/>
          <w:i/>
          <w:iCs/>
        </w:rPr>
        <w:t xml:space="preserve"> </w:t>
      </w:r>
      <w:proofErr w:type="spellStart"/>
      <w:r w:rsidRPr="00BB5BB3">
        <w:rPr>
          <w:b/>
          <w:bCs/>
          <w:i/>
          <w:iCs/>
        </w:rPr>
        <w:t>vuole</w:t>
      </w:r>
      <w:proofErr w:type="spellEnd"/>
      <w:r w:rsidRPr="00BB5BB3">
        <w:rPr>
          <w:i/>
          <w:iCs/>
        </w:rPr>
        <w:t xml:space="preserve"> </w:t>
      </w:r>
      <w:proofErr w:type="spellStart"/>
      <w:r w:rsidRPr="00BB5BB3">
        <w:rPr>
          <w:i/>
          <w:iCs/>
        </w:rPr>
        <w:t>infatti</w:t>
      </w:r>
      <w:proofErr w:type="spellEnd"/>
      <w:r w:rsidRPr="00BB5BB3">
        <w:rPr>
          <w:i/>
          <w:iCs/>
        </w:rPr>
        <w:t xml:space="preserve"> </w:t>
      </w:r>
      <w:proofErr w:type="spellStart"/>
      <w:r w:rsidRPr="00BB5BB3">
        <w:rPr>
          <w:b/>
          <w:bCs/>
          <w:i/>
          <w:iCs/>
        </w:rPr>
        <w:t>che</w:t>
      </w:r>
      <w:proofErr w:type="spellEnd"/>
      <w:r w:rsidRPr="00BB5BB3">
        <w:rPr>
          <w:i/>
          <w:iCs/>
        </w:rPr>
        <w:t xml:space="preserve"> le prime vignette di </w:t>
      </w:r>
      <w:r>
        <w:rPr>
          <w:i/>
          <w:iCs/>
        </w:rPr>
        <w:t>‘</w:t>
      </w:r>
      <w:proofErr w:type="spellStart"/>
      <w:r w:rsidRPr="00BB5BB3">
        <w:rPr>
          <w:i/>
          <w:iCs/>
        </w:rPr>
        <w:t>Sturmtruppen</w:t>
      </w:r>
      <w:proofErr w:type="spellEnd"/>
      <w:r>
        <w:rPr>
          <w:i/>
          <w:iCs/>
        </w:rPr>
        <w:t>’</w:t>
      </w:r>
      <w:r w:rsidRPr="00BB5BB3">
        <w:rPr>
          <w:i/>
          <w:iCs/>
        </w:rPr>
        <w:t xml:space="preserve"> </w:t>
      </w:r>
      <w:proofErr w:type="spellStart"/>
      <w:r w:rsidRPr="00BB5BB3">
        <w:rPr>
          <w:i/>
          <w:iCs/>
        </w:rPr>
        <w:t>siano</w:t>
      </w:r>
      <w:proofErr w:type="spellEnd"/>
      <w:r w:rsidRPr="00BB5BB3">
        <w:rPr>
          <w:i/>
          <w:iCs/>
        </w:rPr>
        <w:t xml:space="preserve"> state </w:t>
      </w:r>
      <w:proofErr w:type="spellStart"/>
      <w:r w:rsidRPr="00BB5BB3">
        <w:rPr>
          <w:i/>
          <w:iCs/>
        </w:rPr>
        <w:t>disegnate</w:t>
      </w:r>
      <w:proofErr w:type="spellEnd"/>
      <w:r w:rsidRPr="00BB5BB3">
        <w:rPr>
          <w:i/>
          <w:iCs/>
        </w:rPr>
        <w:t xml:space="preserve"> </w:t>
      </w:r>
      <w:proofErr w:type="spellStart"/>
      <w:r w:rsidRPr="00BB5BB3">
        <w:rPr>
          <w:i/>
          <w:iCs/>
        </w:rPr>
        <w:t>su</w:t>
      </w:r>
      <w:proofErr w:type="spellEnd"/>
      <w:r w:rsidRPr="00BB5BB3">
        <w:rPr>
          <w:i/>
          <w:iCs/>
        </w:rPr>
        <w:t xml:space="preserve"> </w:t>
      </w:r>
      <w:proofErr w:type="spellStart"/>
      <w:r w:rsidRPr="00BB5BB3">
        <w:rPr>
          <w:i/>
          <w:iCs/>
        </w:rPr>
        <w:t>una</w:t>
      </w:r>
      <w:proofErr w:type="spellEnd"/>
      <w:r w:rsidRPr="00BB5BB3">
        <w:rPr>
          <w:i/>
          <w:iCs/>
        </w:rPr>
        <w:t xml:space="preserve"> </w:t>
      </w:r>
      <w:proofErr w:type="spellStart"/>
      <w:r w:rsidRPr="00BB5BB3">
        <w:rPr>
          <w:i/>
          <w:iCs/>
        </w:rPr>
        <w:t>tovaglia</w:t>
      </w:r>
      <w:proofErr w:type="spellEnd"/>
      <w:r w:rsidR="00486A7B">
        <w:rPr>
          <w:i/>
          <w:iCs/>
        </w:rPr>
        <w:t xml:space="preserve"> […]</w:t>
      </w:r>
      <w:r w:rsidRPr="00BB5BB3">
        <w:rPr>
          <w:i/>
          <w:iCs/>
        </w:rPr>
        <w:t>.</w:t>
      </w:r>
      <w:r>
        <w:t xml:space="preserve"> </w:t>
      </w:r>
    </w:p>
    <w:p w14:paraId="7CEC079C" w14:textId="53BFE58C" w:rsidR="00403291" w:rsidRDefault="00403291" w:rsidP="00403291">
      <w:pPr>
        <w:jc w:val="both"/>
      </w:pPr>
      <w:r>
        <w:t>“Legend has it (lit. wants) that the first cartoons of ‘</w:t>
      </w:r>
      <w:proofErr w:type="spellStart"/>
      <w:r>
        <w:t>Sturmtruppen</w:t>
      </w:r>
      <w:proofErr w:type="spellEnd"/>
      <w:r>
        <w:t xml:space="preserve">’ were indeed drawn on a tablecloth </w:t>
      </w:r>
      <w:r w:rsidR="00486A7B">
        <w:t>[…]</w:t>
      </w:r>
      <w:r>
        <w:t xml:space="preserve">.” (CORIS: </w:t>
      </w:r>
      <w:r w:rsidRPr="00BE691D">
        <w:rPr>
          <w:color w:val="000000" w:themeColor="text1"/>
        </w:rPr>
        <w:t>STAMPA</w:t>
      </w:r>
      <w:r>
        <w:t>, 2017)</w:t>
      </w:r>
      <w:r w:rsidR="00486A7B">
        <w:t xml:space="preserve">. </w:t>
      </w:r>
    </w:p>
    <w:p w14:paraId="727744BA" w14:textId="77777777" w:rsidR="00403291" w:rsidRDefault="00403291" w:rsidP="00D72D36">
      <w:pPr>
        <w:jc w:val="both"/>
      </w:pPr>
    </w:p>
    <w:p w14:paraId="028F6C45" w14:textId="077F99A5" w:rsidR="00060E82" w:rsidRDefault="00B95A03" w:rsidP="00D72D36">
      <w:pPr>
        <w:jc w:val="both"/>
      </w:pPr>
      <w:r>
        <w:t xml:space="preserve">Adopting </w:t>
      </w:r>
      <w:r w:rsidR="000350FA">
        <w:t xml:space="preserve">a </w:t>
      </w:r>
      <w:r>
        <w:t>corpus</w:t>
      </w:r>
      <w:r w:rsidR="000350FA">
        <w:t>-based</w:t>
      </w:r>
      <w:r>
        <w:t xml:space="preserve"> methodology, </w:t>
      </w:r>
      <w:r w:rsidR="000350FA">
        <w:t>this study addresses</w:t>
      </w:r>
      <w:r w:rsidR="00403291">
        <w:t xml:space="preserve"> t</w:t>
      </w:r>
      <w:r w:rsidR="00F008A3">
        <w:t xml:space="preserve">wo questions: </w:t>
      </w:r>
    </w:p>
    <w:p w14:paraId="5711F725" w14:textId="77777777" w:rsidR="00060E82" w:rsidRDefault="00060E82" w:rsidP="00D72D36">
      <w:pPr>
        <w:jc w:val="both"/>
      </w:pPr>
    </w:p>
    <w:p w14:paraId="0A79E176" w14:textId="1F47E1A2" w:rsidR="00D72D36" w:rsidRDefault="00B95A03" w:rsidP="00D72D36">
      <w:pPr>
        <w:jc w:val="both"/>
      </w:pPr>
      <w:r>
        <w:t xml:space="preserve">1) </w:t>
      </w:r>
      <w:r w:rsidR="0000321F">
        <w:t>W</w:t>
      </w:r>
      <w:r>
        <w:t xml:space="preserve">hat is the distribution of evidential uses of </w:t>
      </w:r>
      <w:proofErr w:type="spellStart"/>
      <w:r w:rsidRPr="00060E82">
        <w:rPr>
          <w:i/>
          <w:iCs/>
        </w:rPr>
        <w:t>volere</w:t>
      </w:r>
      <w:proofErr w:type="spellEnd"/>
      <w:r>
        <w:t xml:space="preserve"> </w:t>
      </w:r>
      <w:r w:rsidR="00060E82">
        <w:t xml:space="preserve">with inanimate sources </w:t>
      </w:r>
      <w:r>
        <w:t>in Italian</w:t>
      </w:r>
      <w:r w:rsidR="0000321F">
        <w:t>,</w:t>
      </w:r>
      <w:r>
        <w:t xml:space="preserve"> in terms of frequency and genre</w:t>
      </w:r>
      <w:r w:rsidR="0000321F">
        <w:t>?</w:t>
      </w:r>
    </w:p>
    <w:p w14:paraId="0AB5522B" w14:textId="77777777" w:rsidR="00B95A03" w:rsidRDefault="00B95A03" w:rsidP="00D72D36">
      <w:pPr>
        <w:jc w:val="both"/>
      </w:pPr>
    </w:p>
    <w:p w14:paraId="298A3CA2" w14:textId="5C7F65DF" w:rsidR="00D72D36" w:rsidRDefault="00B95A03" w:rsidP="00D72D36">
      <w:pPr>
        <w:jc w:val="both"/>
      </w:pPr>
      <w:r>
        <w:t>2</w:t>
      </w:r>
      <w:r w:rsidR="00142613">
        <w:t xml:space="preserve">) </w:t>
      </w:r>
      <w:r w:rsidR="0000321F">
        <w:t>T</w:t>
      </w:r>
      <w:r w:rsidR="008C6109">
        <w:t>o what extent</w:t>
      </w:r>
      <w:r w:rsidR="0000321F">
        <w:t xml:space="preserve"> </w:t>
      </w:r>
      <w:r w:rsidR="0000321F">
        <w:t>are</w:t>
      </w:r>
      <w:r w:rsidR="00142613">
        <w:t xml:space="preserve"> </w:t>
      </w:r>
      <w:r>
        <w:t>the</w:t>
      </w:r>
      <w:r w:rsidR="0000321F">
        <w:t>se</w:t>
      </w:r>
      <w:r w:rsidR="00142613">
        <w:t xml:space="preserve"> </w:t>
      </w:r>
      <w:r w:rsidR="00A25FA0">
        <w:t xml:space="preserve">Italian </w:t>
      </w:r>
      <w:r w:rsidR="00142613">
        <w:t>constructions influenced by</w:t>
      </w:r>
      <w:r w:rsidR="00D72D36">
        <w:t xml:space="preserve"> the</w:t>
      </w:r>
      <w:r w:rsidR="00142613">
        <w:t xml:space="preserve"> </w:t>
      </w:r>
      <w:r w:rsidR="00D72D36">
        <w:t xml:space="preserve">evidential uses of Latin </w:t>
      </w:r>
      <w:proofErr w:type="spellStart"/>
      <w:r w:rsidR="00D72D36" w:rsidRPr="00D72D36">
        <w:rPr>
          <w:i/>
          <w:iCs/>
        </w:rPr>
        <w:t>volo</w:t>
      </w:r>
      <w:proofErr w:type="spellEnd"/>
      <w:r w:rsidR="00D72D36">
        <w:t xml:space="preserve"> ‘to want’, </w:t>
      </w:r>
      <w:r w:rsidR="0000321F">
        <w:t>the</w:t>
      </w:r>
      <w:r w:rsidR="00D72D36">
        <w:t xml:space="preserve"> diachroni</w:t>
      </w:r>
      <w:r w:rsidR="0000321F">
        <w:t>c</w:t>
      </w:r>
      <w:r w:rsidR="00D72D36">
        <w:t xml:space="preserve"> antecedent of Italian </w:t>
      </w:r>
      <w:proofErr w:type="spellStart"/>
      <w:r w:rsidR="00D72D36" w:rsidRPr="00D72D36">
        <w:rPr>
          <w:i/>
          <w:iCs/>
        </w:rPr>
        <w:t>volere</w:t>
      </w:r>
      <w:proofErr w:type="spellEnd"/>
      <w:r>
        <w:t xml:space="preserve"> (Dell’Oro 2025a, 2025b, in press). </w:t>
      </w:r>
    </w:p>
    <w:p w14:paraId="5EE78D29" w14:textId="77777777" w:rsidR="00C653AA" w:rsidRDefault="00C653AA" w:rsidP="00D72D36">
      <w:pPr>
        <w:jc w:val="both"/>
      </w:pPr>
    </w:p>
    <w:p w14:paraId="326D7EFC" w14:textId="2D5F83CA" w:rsidR="007F020F" w:rsidRDefault="0000321F" w:rsidP="00D72D36">
      <w:pPr>
        <w:jc w:val="both"/>
      </w:pPr>
      <w:r>
        <w:t xml:space="preserve">This investigation demonstrates that Italian, influenced by Latin usage, also gave rise to new developments of the construction, which are linked to the deontic uses of </w:t>
      </w:r>
      <w:proofErr w:type="spellStart"/>
      <w:r>
        <w:rPr>
          <w:rStyle w:val="Accentuation"/>
        </w:rPr>
        <w:t>volo</w:t>
      </w:r>
      <w:proofErr w:type="spellEnd"/>
      <w:r>
        <w:t>/</w:t>
      </w:r>
      <w:proofErr w:type="spellStart"/>
      <w:r>
        <w:rPr>
          <w:rStyle w:val="Accentuation"/>
        </w:rPr>
        <w:t>volere</w:t>
      </w:r>
      <w:proofErr w:type="spellEnd"/>
      <w:r>
        <w:t>.</w:t>
      </w:r>
    </w:p>
    <w:p w14:paraId="42EE47BB" w14:textId="77777777" w:rsidR="0000321F" w:rsidRDefault="0000321F" w:rsidP="00D72D36">
      <w:pPr>
        <w:jc w:val="both"/>
      </w:pPr>
    </w:p>
    <w:p w14:paraId="2DAD49FD" w14:textId="518DB783" w:rsidR="0046459B" w:rsidRPr="0046459B" w:rsidRDefault="00B95A03">
      <w:pPr>
        <w:rPr>
          <w:b/>
          <w:bCs/>
        </w:rPr>
      </w:pPr>
      <w:r>
        <w:rPr>
          <w:b/>
          <w:bCs/>
        </w:rPr>
        <w:t>Selected r</w:t>
      </w:r>
      <w:r w:rsidR="0046459B" w:rsidRPr="0046459B">
        <w:rPr>
          <w:b/>
          <w:bCs/>
        </w:rPr>
        <w:t xml:space="preserve">eferences </w:t>
      </w:r>
    </w:p>
    <w:p w14:paraId="61D71AB4" w14:textId="77777777" w:rsidR="00060E82" w:rsidRPr="00F7449E" w:rsidRDefault="00060E82" w:rsidP="00060E82">
      <w:pPr>
        <w:jc w:val="both"/>
        <w:rPr>
          <w:color w:val="000000" w:themeColor="text1"/>
          <w:lang w:bidi="sa-IN"/>
        </w:rPr>
      </w:pPr>
      <w:r w:rsidRPr="00F7449E">
        <w:rPr>
          <w:color w:val="000000" w:themeColor="text1"/>
          <w:lang w:bidi="sa-IN"/>
        </w:rPr>
        <w:t xml:space="preserve">Dell’Oro, Francesca. 2025a. </w:t>
      </w:r>
      <w:r w:rsidRPr="003F7BA9">
        <w:rPr>
          <w:color w:val="000000" w:themeColor="text1"/>
          <w:lang w:bidi="sa-IN"/>
        </w:rPr>
        <w:t>Volition ascription to the addressee in a diachronic perspective: a unifying hypothesis for some post-volitional developments of Latin </w:t>
      </w:r>
      <w:proofErr w:type="spellStart"/>
      <w:r>
        <w:rPr>
          <w:i/>
          <w:iCs/>
          <w:color w:val="000000" w:themeColor="text1"/>
          <w:lang w:bidi="sa-IN"/>
        </w:rPr>
        <w:t>u</w:t>
      </w:r>
      <w:r w:rsidRPr="003F7BA9">
        <w:rPr>
          <w:i/>
          <w:iCs/>
          <w:color w:val="000000" w:themeColor="text1"/>
          <w:lang w:bidi="sa-IN"/>
        </w:rPr>
        <w:t>olo</w:t>
      </w:r>
      <w:proofErr w:type="spellEnd"/>
      <w:r w:rsidRPr="003F7BA9">
        <w:rPr>
          <w:color w:val="000000" w:themeColor="text1"/>
          <w:lang w:bidi="sa-IN"/>
        </w:rPr>
        <w:t>. </w:t>
      </w:r>
      <w:r w:rsidRPr="003F7BA9">
        <w:rPr>
          <w:i/>
          <w:iCs/>
          <w:color w:val="000000" w:themeColor="text1"/>
          <w:lang w:bidi="sa-IN"/>
        </w:rPr>
        <w:t>Journal of Historical Pragmatics</w:t>
      </w:r>
      <w:r w:rsidRPr="003F7BA9">
        <w:rPr>
          <w:color w:val="000000" w:themeColor="text1"/>
          <w:lang w:bidi="sa-IN"/>
        </w:rPr>
        <w:t xml:space="preserve"> 26(2), 232–261. </w:t>
      </w:r>
    </w:p>
    <w:p w14:paraId="142856C4" w14:textId="77777777" w:rsidR="00060E82" w:rsidRPr="00F7449E" w:rsidRDefault="00060E82" w:rsidP="00060E82">
      <w:pPr>
        <w:jc w:val="both"/>
        <w:rPr>
          <w:color w:val="000000" w:themeColor="text1"/>
          <w:lang w:bidi="sa-IN"/>
        </w:rPr>
      </w:pPr>
      <w:r w:rsidRPr="00F7449E">
        <w:rPr>
          <w:color w:val="000000" w:themeColor="text1"/>
          <w:lang w:bidi="sa-IN"/>
        </w:rPr>
        <w:t xml:space="preserve">Dell’Oro, Francesca. 2025b. </w:t>
      </w:r>
      <w:proofErr w:type="spellStart"/>
      <w:r w:rsidRPr="003F7BA9">
        <w:rPr>
          <w:color w:val="000000" w:themeColor="text1"/>
          <w:lang w:bidi="sa-IN"/>
        </w:rPr>
        <w:t>L’emploi</w:t>
      </w:r>
      <w:proofErr w:type="spellEnd"/>
      <w:r w:rsidRPr="003F7BA9">
        <w:rPr>
          <w:color w:val="000000" w:themeColor="text1"/>
          <w:lang w:bidi="sa-IN"/>
        </w:rPr>
        <w:t xml:space="preserve"> </w:t>
      </w:r>
      <w:proofErr w:type="spellStart"/>
      <w:r w:rsidRPr="003F7BA9">
        <w:rPr>
          <w:color w:val="000000" w:themeColor="text1"/>
          <w:lang w:bidi="sa-IN"/>
        </w:rPr>
        <w:t>évidentiel</w:t>
      </w:r>
      <w:proofErr w:type="spellEnd"/>
      <w:r w:rsidRPr="003F7BA9">
        <w:rPr>
          <w:color w:val="000000" w:themeColor="text1"/>
          <w:lang w:bidi="sa-IN"/>
        </w:rPr>
        <w:t xml:space="preserve"> de </w:t>
      </w:r>
      <w:proofErr w:type="spellStart"/>
      <w:r w:rsidRPr="003F7BA9">
        <w:rPr>
          <w:i/>
          <w:iCs/>
          <w:color w:val="000000" w:themeColor="text1"/>
          <w:lang w:bidi="sa-IN"/>
        </w:rPr>
        <w:t>volo</w:t>
      </w:r>
      <w:proofErr w:type="spellEnd"/>
      <w:r w:rsidRPr="003F7BA9">
        <w:rPr>
          <w:color w:val="000000" w:themeColor="text1"/>
          <w:lang w:bidi="sa-IN"/>
        </w:rPr>
        <w:t xml:space="preserve"> chez Cicéron: la </w:t>
      </w:r>
      <w:proofErr w:type="spellStart"/>
      <w:r w:rsidRPr="003F7BA9">
        <w:rPr>
          <w:color w:val="000000" w:themeColor="text1"/>
          <w:lang w:bidi="sa-IN"/>
        </w:rPr>
        <w:t>contiguïté</w:t>
      </w:r>
      <w:proofErr w:type="spellEnd"/>
      <w:r w:rsidRPr="003F7BA9">
        <w:rPr>
          <w:color w:val="000000" w:themeColor="text1"/>
          <w:lang w:bidi="sa-IN"/>
        </w:rPr>
        <w:t xml:space="preserve"> </w:t>
      </w:r>
      <w:proofErr w:type="spellStart"/>
      <w:r w:rsidRPr="003F7BA9">
        <w:rPr>
          <w:color w:val="000000" w:themeColor="text1"/>
          <w:lang w:bidi="sa-IN"/>
        </w:rPr>
        <w:t>métonymique</w:t>
      </w:r>
      <w:proofErr w:type="spellEnd"/>
      <w:r w:rsidRPr="003F7BA9">
        <w:rPr>
          <w:color w:val="000000" w:themeColor="text1"/>
          <w:lang w:bidi="sa-IN"/>
        </w:rPr>
        <w:t xml:space="preserve"> entre </w:t>
      </w:r>
      <w:proofErr w:type="spellStart"/>
      <w:r w:rsidRPr="003F7BA9">
        <w:rPr>
          <w:i/>
          <w:iCs/>
          <w:color w:val="000000" w:themeColor="text1"/>
          <w:lang w:bidi="sa-IN"/>
        </w:rPr>
        <w:t>vouloir</w:t>
      </w:r>
      <w:proofErr w:type="spellEnd"/>
      <w:r w:rsidRPr="003F7BA9">
        <w:rPr>
          <w:color w:val="000000" w:themeColor="text1"/>
          <w:lang w:bidi="sa-IN"/>
        </w:rPr>
        <w:t>, </w:t>
      </w:r>
      <w:proofErr w:type="spellStart"/>
      <w:r w:rsidRPr="003F7BA9">
        <w:rPr>
          <w:i/>
          <w:iCs/>
          <w:color w:val="000000" w:themeColor="text1"/>
          <w:lang w:bidi="sa-IN"/>
        </w:rPr>
        <w:t>penser</w:t>
      </w:r>
      <w:proofErr w:type="spellEnd"/>
      <w:r w:rsidRPr="003F7BA9">
        <w:rPr>
          <w:color w:val="000000" w:themeColor="text1"/>
          <w:lang w:bidi="sa-IN"/>
        </w:rPr>
        <w:t> et </w:t>
      </w:r>
      <w:r w:rsidRPr="003F7BA9">
        <w:rPr>
          <w:i/>
          <w:iCs/>
          <w:color w:val="000000" w:themeColor="text1"/>
          <w:lang w:bidi="sa-IN"/>
        </w:rPr>
        <w:t>dire</w:t>
      </w:r>
      <w:r w:rsidRPr="00F7449E">
        <w:rPr>
          <w:color w:val="000000" w:themeColor="text1"/>
          <w:lang w:bidi="sa-IN"/>
        </w:rPr>
        <w:t>.</w:t>
      </w:r>
      <w:r w:rsidRPr="003F7BA9">
        <w:rPr>
          <w:color w:val="000000" w:themeColor="text1"/>
          <w:lang w:bidi="sa-IN"/>
        </w:rPr>
        <w:t> </w:t>
      </w:r>
      <w:r w:rsidRPr="003F7BA9">
        <w:rPr>
          <w:i/>
          <w:iCs/>
          <w:color w:val="000000" w:themeColor="text1"/>
          <w:lang w:bidi="sa-IN"/>
        </w:rPr>
        <w:t xml:space="preserve">Revue de </w:t>
      </w:r>
      <w:proofErr w:type="spellStart"/>
      <w:r w:rsidRPr="003F7BA9">
        <w:rPr>
          <w:i/>
          <w:iCs/>
          <w:color w:val="000000" w:themeColor="text1"/>
          <w:lang w:bidi="sa-IN"/>
        </w:rPr>
        <w:t>Linguistique</w:t>
      </w:r>
      <w:proofErr w:type="spellEnd"/>
      <w:r w:rsidRPr="003F7BA9">
        <w:rPr>
          <w:i/>
          <w:iCs/>
          <w:color w:val="000000" w:themeColor="text1"/>
          <w:lang w:bidi="sa-IN"/>
        </w:rPr>
        <w:t xml:space="preserve"> Latine</w:t>
      </w:r>
      <w:r w:rsidRPr="003F7BA9">
        <w:rPr>
          <w:color w:val="000000" w:themeColor="text1"/>
          <w:lang w:bidi="sa-IN"/>
        </w:rPr>
        <w:t xml:space="preserve"> 26, 1–19. </w:t>
      </w:r>
    </w:p>
    <w:p w14:paraId="1FFDACB3" w14:textId="067508E0" w:rsidR="00060E82" w:rsidRPr="00060E82" w:rsidRDefault="00060E82" w:rsidP="00A22546">
      <w:pPr>
        <w:jc w:val="both"/>
        <w:rPr>
          <w:color w:val="000000" w:themeColor="text1"/>
          <w:lang w:bidi="sa-IN"/>
        </w:rPr>
      </w:pPr>
      <w:r w:rsidRPr="00F7449E">
        <w:rPr>
          <w:color w:val="000000" w:themeColor="text1"/>
          <w:lang w:bidi="sa-IN"/>
        </w:rPr>
        <w:t xml:space="preserve">Dell’Oro, Francesca (in </w:t>
      </w:r>
      <w:r>
        <w:rPr>
          <w:color w:val="000000" w:themeColor="text1"/>
          <w:lang w:bidi="sa-IN"/>
        </w:rPr>
        <w:t>press</w:t>
      </w:r>
      <w:r w:rsidRPr="00F7449E">
        <w:rPr>
          <w:color w:val="000000" w:themeColor="text1"/>
          <w:lang w:bidi="sa-IN"/>
        </w:rPr>
        <w:t>).</w:t>
      </w:r>
      <w:r w:rsidRPr="003F7BA9">
        <w:rPr>
          <w:color w:val="000000" w:themeColor="text1"/>
          <w:lang w:bidi="sa-IN"/>
        </w:rPr>
        <w:t xml:space="preserve"> </w:t>
      </w:r>
      <w:r w:rsidRPr="00F7449E">
        <w:rPr>
          <w:color w:val="000000" w:themeColor="text1"/>
          <w:lang w:bidi="sa-IN"/>
        </w:rPr>
        <w:t xml:space="preserve">From volition to reportativity: the reportative uses of Latin </w:t>
      </w:r>
      <w:proofErr w:type="spellStart"/>
      <w:r w:rsidRPr="00F7449E">
        <w:rPr>
          <w:i/>
          <w:iCs/>
          <w:color w:val="000000" w:themeColor="text1"/>
          <w:lang w:bidi="sa-IN"/>
        </w:rPr>
        <w:t>volo</w:t>
      </w:r>
      <w:proofErr w:type="spellEnd"/>
      <w:r w:rsidRPr="00F7449E">
        <w:rPr>
          <w:color w:val="000000" w:themeColor="text1"/>
          <w:lang w:bidi="sa-IN"/>
        </w:rPr>
        <w:t xml:space="preserve"> in synchrony and diachrony (with remarks on German </w:t>
      </w:r>
      <w:proofErr w:type="spellStart"/>
      <w:r w:rsidRPr="00060E82">
        <w:rPr>
          <w:i/>
          <w:iCs/>
          <w:color w:val="000000" w:themeColor="text1"/>
          <w:lang w:bidi="sa-IN"/>
        </w:rPr>
        <w:t>wollen</w:t>
      </w:r>
      <w:proofErr w:type="spellEnd"/>
      <w:r w:rsidRPr="00F7449E">
        <w:rPr>
          <w:color w:val="000000" w:themeColor="text1"/>
          <w:lang w:bidi="sa-IN"/>
        </w:rPr>
        <w:t xml:space="preserve"> and French </w:t>
      </w:r>
      <w:proofErr w:type="spellStart"/>
      <w:r w:rsidRPr="00060E82">
        <w:rPr>
          <w:i/>
          <w:iCs/>
          <w:color w:val="000000" w:themeColor="text1"/>
          <w:lang w:bidi="sa-IN"/>
        </w:rPr>
        <w:t>vouloir</w:t>
      </w:r>
      <w:proofErr w:type="spellEnd"/>
      <w:r w:rsidRPr="00F7449E">
        <w:rPr>
          <w:color w:val="000000" w:themeColor="text1"/>
          <w:lang w:bidi="sa-IN"/>
        </w:rPr>
        <w:t xml:space="preserve">). </w:t>
      </w:r>
      <w:r w:rsidRPr="003F7BA9">
        <w:rPr>
          <w:i/>
          <w:iCs/>
          <w:color w:val="000000" w:themeColor="text1"/>
          <w:lang w:bidi="sa-IN"/>
        </w:rPr>
        <w:t>Journal of Linguistics</w:t>
      </w:r>
      <w:r w:rsidRPr="003F7BA9">
        <w:rPr>
          <w:color w:val="000000" w:themeColor="text1"/>
          <w:lang w:bidi="sa-IN"/>
        </w:rPr>
        <w:t>. </w:t>
      </w:r>
    </w:p>
    <w:p w14:paraId="4CC2156F" w14:textId="5E9CE9E3" w:rsidR="00A22546" w:rsidRPr="00A22546" w:rsidRDefault="00A22546" w:rsidP="00A22546">
      <w:pPr>
        <w:jc w:val="both"/>
        <w:rPr>
          <w:rFonts w:asciiTheme="majorBidi" w:hAnsiTheme="majorBidi" w:cstheme="majorBidi"/>
          <w:b/>
          <w:bCs/>
          <w:color w:val="000000" w:themeColor="text1"/>
        </w:rPr>
      </w:pPr>
      <w:proofErr w:type="spellStart"/>
      <w:r w:rsidRPr="00290E75">
        <w:rPr>
          <w:rFonts w:asciiTheme="majorBidi" w:hAnsiTheme="majorBidi" w:cstheme="majorBidi"/>
          <w:color w:val="000000" w:themeColor="text1"/>
        </w:rPr>
        <w:t>Remberger</w:t>
      </w:r>
      <w:proofErr w:type="spellEnd"/>
      <w:r w:rsidRPr="00290E75">
        <w:rPr>
          <w:rFonts w:asciiTheme="majorBidi" w:hAnsiTheme="majorBidi" w:cstheme="majorBidi"/>
          <w:color w:val="000000" w:themeColor="text1"/>
        </w:rPr>
        <w:t>, Eva-Maria. 2023</w:t>
      </w:r>
      <w:r>
        <w:rPr>
          <w:rFonts w:asciiTheme="majorBidi" w:hAnsiTheme="majorBidi" w:cstheme="majorBidi"/>
          <w:color w:val="000000" w:themeColor="text1"/>
        </w:rPr>
        <w:t xml:space="preserve">. </w:t>
      </w:r>
      <w:r w:rsidRPr="00290E75">
        <w:rPr>
          <w:rFonts w:asciiTheme="majorBidi" w:hAnsiTheme="majorBidi" w:cstheme="majorBidi"/>
          <w:color w:val="000000" w:themeColor="text1"/>
        </w:rPr>
        <w:t>To want, to think, to say: The development of WANT in German from volitional to reportative modal.</w:t>
      </w:r>
      <w:r>
        <w:rPr>
          <w:rFonts w:asciiTheme="majorBidi" w:hAnsiTheme="majorBidi" w:cstheme="majorBidi"/>
          <w:color w:val="000000" w:themeColor="text1"/>
        </w:rPr>
        <w:t xml:space="preserve"> In </w:t>
      </w:r>
      <w:r w:rsidRPr="00290E75">
        <w:rPr>
          <w:rFonts w:asciiTheme="majorBidi" w:hAnsiTheme="majorBidi" w:cstheme="majorBidi"/>
          <w:color w:val="000000" w:themeColor="text1"/>
        </w:rPr>
        <w:t xml:space="preserve">Daniela E. Casartelli, Silvio Cruschina, Pekka </w:t>
      </w:r>
      <w:proofErr w:type="spellStart"/>
      <w:r w:rsidRPr="00290E75">
        <w:rPr>
          <w:rFonts w:asciiTheme="majorBidi" w:hAnsiTheme="majorBidi" w:cstheme="majorBidi"/>
          <w:color w:val="000000" w:themeColor="text1"/>
        </w:rPr>
        <w:t>Posio</w:t>
      </w:r>
      <w:proofErr w:type="spellEnd"/>
      <w:r w:rsidRPr="00290E75">
        <w:rPr>
          <w:rFonts w:asciiTheme="majorBidi" w:hAnsiTheme="majorBidi" w:cstheme="majorBidi"/>
          <w:color w:val="000000" w:themeColor="text1"/>
        </w:rPr>
        <w:t xml:space="preserve"> </w:t>
      </w:r>
      <w:r w:rsidRPr="00702E94">
        <w:rPr>
          <w:rFonts w:asciiTheme="majorBidi" w:hAnsiTheme="majorBidi" w:cstheme="majorBidi"/>
          <w:color w:val="000000" w:themeColor="text1"/>
        </w:rPr>
        <w:t xml:space="preserve">&amp; </w:t>
      </w:r>
      <w:r w:rsidRPr="00290E75">
        <w:rPr>
          <w:rFonts w:asciiTheme="majorBidi" w:hAnsiTheme="majorBidi" w:cstheme="majorBidi"/>
          <w:color w:val="000000" w:themeColor="text1"/>
        </w:rPr>
        <w:t>Stef Spronck</w:t>
      </w:r>
      <w:r>
        <w:rPr>
          <w:rFonts w:asciiTheme="majorBidi" w:hAnsiTheme="majorBidi" w:cstheme="majorBidi"/>
          <w:color w:val="000000" w:themeColor="text1"/>
        </w:rPr>
        <w:t xml:space="preserve"> (eds.),</w:t>
      </w:r>
      <w:r w:rsidRPr="008D4E86">
        <w:rPr>
          <w:rFonts w:asciiTheme="majorBidi" w:hAnsiTheme="majorBidi" w:cstheme="majorBidi"/>
          <w:i/>
          <w:iCs/>
          <w:color w:val="000000" w:themeColor="text1"/>
        </w:rPr>
        <w:t xml:space="preserve"> The grammar of thinking: From reported speech to reported thought in the languages of the world</w:t>
      </w:r>
      <w:r>
        <w:rPr>
          <w:rFonts w:asciiTheme="majorBidi" w:hAnsiTheme="majorBidi" w:cstheme="majorBidi"/>
          <w:color w:val="000000" w:themeColor="text1"/>
        </w:rPr>
        <w:t xml:space="preserve">. </w:t>
      </w:r>
      <w:r w:rsidRPr="00290E75">
        <w:rPr>
          <w:rFonts w:asciiTheme="majorBidi" w:hAnsiTheme="majorBidi" w:cstheme="majorBidi"/>
          <w:color w:val="000000" w:themeColor="text1"/>
        </w:rPr>
        <w:t>Berlin</w:t>
      </w:r>
      <w:r>
        <w:rPr>
          <w:rFonts w:asciiTheme="majorBidi" w:hAnsiTheme="majorBidi" w:cstheme="majorBidi"/>
          <w:color w:val="000000" w:themeColor="text1"/>
        </w:rPr>
        <w:t xml:space="preserve"> </w:t>
      </w:r>
      <w:r w:rsidRPr="00702E94">
        <w:rPr>
          <w:rFonts w:asciiTheme="majorBidi" w:hAnsiTheme="majorBidi" w:cstheme="majorBidi"/>
          <w:color w:val="000000" w:themeColor="text1"/>
        </w:rPr>
        <w:t xml:space="preserve">&amp; </w:t>
      </w:r>
      <w:r w:rsidRPr="00290E75">
        <w:rPr>
          <w:rFonts w:asciiTheme="majorBidi" w:hAnsiTheme="majorBidi" w:cstheme="majorBidi"/>
          <w:color w:val="000000" w:themeColor="text1"/>
        </w:rPr>
        <w:t xml:space="preserve">Boston: De Gruyter Mouton, 2023, pp. 41-72. </w:t>
      </w:r>
    </w:p>
    <w:p w14:paraId="0C76B88E" w14:textId="77777777" w:rsidR="00A22546" w:rsidRPr="00DE57D7" w:rsidRDefault="00A22546" w:rsidP="00A22546">
      <w:pPr>
        <w:jc w:val="both"/>
        <w:rPr>
          <w:rFonts w:asciiTheme="majorBidi" w:hAnsiTheme="majorBidi" w:cstheme="majorBidi"/>
          <w:color w:val="000000" w:themeColor="text1"/>
        </w:rPr>
      </w:pPr>
    </w:p>
    <w:p w14:paraId="4192E498" w14:textId="77777777" w:rsidR="00BA7940" w:rsidRDefault="00BA7940" w:rsidP="00A22546"/>
    <w:sectPr w:rsidR="00BA7940" w:rsidSect="002C6B5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A8"/>
    <w:rsid w:val="0000321F"/>
    <w:rsid w:val="000044A5"/>
    <w:rsid w:val="00014B7E"/>
    <w:rsid w:val="0002464B"/>
    <w:rsid w:val="000269AF"/>
    <w:rsid w:val="000350FA"/>
    <w:rsid w:val="00040698"/>
    <w:rsid w:val="00046C86"/>
    <w:rsid w:val="00056FCE"/>
    <w:rsid w:val="00060E82"/>
    <w:rsid w:val="00061088"/>
    <w:rsid w:val="00062CD0"/>
    <w:rsid w:val="00076352"/>
    <w:rsid w:val="00092AB6"/>
    <w:rsid w:val="000B2F96"/>
    <w:rsid w:val="000C045E"/>
    <w:rsid w:val="000D25D8"/>
    <w:rsid w:val="000F2A93"/>
    <w:rsid w:val="000F650E"/>
    <w:rsid w:val="001069B7"/>
    <w:rsid w:val="00111C96"/>
    <w:rsid w:val="00135FCD"/>
    <w:rsid w:val="00137C48"/>
    <w:rsid w:val="00142613"/>
    <w:rsid w:val="0015227A"/>
    <w:rsid w:val="00166B41"/>
    <w:rsid w:val="0016756F"/>
    <w:rsid w:val="00175837"/>
    <w:rsid w:val="00181462"/>
    <w:rsid w:val="001860CF"/>
    <w:rsid w:val="001B0F58"/>
    <w:rsid w:val="001C046E"/>
    <w:rsid w:val="001D0282"/>
    <w:rsid w:val="001E36A8"/>
    <w:rsid w:val="001F1FA2"/>
    <w:rsid w:val="00203D90"/>
    <w:rsid w:val="00210C8B"/>
    <w:rsid w:val="002261C5"/>
    <w:rsid w:val="002350CB"/>
    <w:rsid w:val="00235EEC"/>
    <w:rsid w:val="00243F76"/>
    <w:rsid w:val="002567F6"/>
    <w:rsid w:val="002645E6"/>
    <w:rsid w:val="00266B41"/>
    <w:rsid w:val="0028299D"/>
    <w:rsid w:val="00286965"/>
    <w:rsid w:val="00286F08"/>
    <w:rsid w:val="002A797C"/>
    <w:rsid w:val="002B55B1"/>
    <w:rsid w:val="002C2E46"/>
    <w:rsid w:val="002C6B57"/>
    <w:rsid w:val="002D2821"/>
    <w:rsid w:val="002D28E3"/>
    <w:rsid w:val="002F5724"/>
    <w:rsid w:val="00301386"/>
    <w:rsid w:val="003249BF"/>
    <w:rsid w:val="0034159F"/>
    <w:rsid w:val="0034246D"/>
    <w:rsid w:val="00372C03"/>
    <w:rsid w:val="00387D3C"/>
    <w:rsid w:val="00403291"/>
    <w:rsid w:val="00435E0F"/>
    <w:rsid w:val="00435F09"/>
    <w:rsid w:val="00446BAB"/>
    <w:rsid w:val="0046459B"/>
    <w:rsid w:val="004769B1"/>
    <w:rsid w:val="00486A7B"/>
    <w:rsid w:val="00492ABE"/>
    <w:rsid w:val="004D3E87"/>
    <w:rsid w:val="004E148A"/>
    <w:rsid w:val="004E2F6C"/>
    <w:rsid w:val="004E433C"/>
    <w:rsid w:val="004E7CE1"/>
    <w:rsid w:val="00513CAF"/>
    <w:rsid w:val="00532065"/>
    <w:rsid w:val="00533309"/>
    <w:rsid w:val="00547BE2"/>
    <w:rsid w:val="00554B61"/>
    <w:rsid w:val="00575E7A"/>
    <w:rsid w:val="005A6FE4"/>
    <w:rsid w:val="005C1D3E"/>
    <w:rsid w:val="005D3329"/>
    <w:rsid w:val="005D40BD"/>
    <w:rsid w:val="005E12C7"/>
    <w:rsid w:val="005F3D57"/>
    <w:rsid w:val="00646296"/>
    <w:rsid w:val="00650ABD"/>
    <w:rsid w:val="006A651F"/>
    <w:rsid w:val="006B40A9"/>
    <w:rsid w:val="006D06DB"/>
    <w:rsid w:val="006E744E"/>
    <w:rsid w:val="006F3B84"/>
    <w:rsid w:val="00712ECA"/>
    <w:rsid w:val="007475BF"/>
    <w:rsid w:val="007A0D5E"/>
    <w:rsid w:val="007A3A61"/>
    <w:rsid w:val="007A409B"/>
    <w:rsid w:val="007C44D3"/>
    <w:rsid w:val="007D2F71"/>
    <w:rsid w:val="007F020F"/>
    <w:rsid w:val="007F035C"/>
    <w:rsid w:val="00803C06"/>
    <w:rsid w:val="00824162"/>
    <w:rsid w:val="008425EC"/>
    <w:rsid w:val="0085794D"/>
    <w:rsid w:val="0086730D"/>
    <w:rsid w:val="00871A7B"/>
    <w:rsid w:val="00880CE2"/>
    <w:rsid w:val="008B1A4E"/>
    <w:rsid w:val="008B4D27"/>
    <w:rsid w:val="008C6109"/>
    <w:rsid w:val="008D2CE5"/>
    <w:rsid w:val="008E199F"/>
    <w:rsid w:val="008F5EF7"/>
    <w:rsid w:val="00911115"/>
    <w:rsid w:val="00911516"/>
    <w:rsid w:val="00926735"/>
    <w:rsid w:val="00937838"/>
    <w:rsid w:val="00942A39"/>
    <w:rsid w:val="00946938"/>
    <w:rsid w:val="00946C0F"/>
    <w:rsid w:val="0096177A"/>
    <w:rsid w:val="0097168E"/>
    <w:rsid w:val="00971B8D"/>
    <w:rsid w:val="00991513"/>
    <w:rsid w:val="00991D2E"/>
    <w:rsid w:val="00995D10"/>
    <w:rsid w:val="00997953"/>
    <w:rsid w:val="009F626B"/>
    <w:rsid w:val="00A027DE"/>
    <w:rsid w:val="00A05768"/>
    <w:rsid w:val="00A17D2E"/>
    <w:rsid w:val="00A22546"/>
    <w:rsid w:val="00A25FA0"/>
    <w:rsid w:val="00A31F21"/>
    <w:rsid w:val="00A41864"/>
    <w:rsid w:val="00AA057D"/>
    <w:rsid w:val="00AB3F57"/>
    <w:rsid w:val="00AB5F31"/>
    <w:rsid w:val="00AD103A"/>
    <w:rsid w:val="00AD6B12"/>
    <w:rsid w:val="00B0205F"/>
    <w:rsid w:val="00B07B7D"/>
    <w:rsid w:val="00B135C0"/>
    <w:rsid w:val="00B41A57"/>
    <w:rsid w:val="00B5218A"/>
    <w:rsid w:val="00B53EBD"/>
    <w:rsid w:val="00B5571B"/>
    <w:rsid w:val="00B6033C"/>
    <w:rsid w:val="00B666C3"/>
    <w:rsid w:val="00B85AA3"/>
    <w:rsid w:val="00B95A03"/>
    <w:rsid w:val="00BA4A08"/>
    <w:rsid w:val="00BA7940"/>
    <w:rsid w:val="00BB5BB3"/>
    <w:rsid w:val="00BC7C09"/>
    <w:rsid w:val="00BD5606"/>
    <w:rsid w:val="00BE6246"/>
    <w:rsid w:val="00BE691D"/>
    <w:rsid w:val="00BF6B4D"/>
    <w:rsid w:val="00C147CF"/>
    <w:rsid w:val="00C15EDC"/>
    <w:rsid w:val="00C1721C"/>
    <w:rsid w:val="00C210C4"/>
    <w:rsid w:val="00C23777"/>
    <w:rsid w:val="00C42225"/>
    <w:rsid w:val="00C624C6"/>
    <w:rsid w:val="00C6424A"/>
    <w:rsid w:val="00C653AA"/>
    <w:rsid w:val="00C67391"/>
    <w:rsid w:val="00C942AB"/>
    <w:rsid w:val="00C94FF7"/>
    <w:rsid w:val="00CC0F68"/>
    <w:rsid w:val="00CC3731"/>
    <w:rsid w:val="00D15A80"/>
    <w:rsid w:val="00D72D36"/>
    <w:rsid w:val="00D9383C"/>
    <w:rsid w:val="00D938AC"/>
    <w:rsid w:val="00DC4339"/>
    <w:rsid w:val="00DC5B67"/>
    <w:rsid w:val="00DE3263"/>
    <w:rsid w:val="00DE5D6E"/>
    <w:rsid w:val="00E0484C"/>
    <w:rsid w:val="00E07AB2"/>
    <w:rsid w:val="00E3238A"/>
    <w:rsid w:val="00E75370"/>
    <w:rsid w:val="00E75DD3"/>
    <w:rsid w:val="00E80A16"/>
    <w:rsid w:val="00E80FDE"/>
    <w:rsid w:val="00E82262"/>
    <w:rsid w:val="00E82D43"/>
    <w:rsid w:val="00E82EB3"/>
    <w:rsid w:val="00EC4BDF"/>
    <w:rsid w:val="00EE0540"/>
    <w:rsid w:val="00F008A3"/>
    <w:rsid w:val="00F1580A"/>
    <w:rsid w:val="00F972EB"/>
    <w:rsid w:val="00F97B77"/>
    <w:rsid w:val="00FF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22EB1B"/>
  <w15:chartTrackingRefBased/>
  <w15:docId w15:val="{E7FF93AF-CF69-2040-9ECA-0EE45418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FDE"/>
    <w:rPr>
      <w:rFonts w:ascii="Times New Roman" w:hAnsi="Times New Roman" w:cs="Times New Roman"/>
      <w:lang w:val="en-GB" w:eastAsia="it-IT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4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semiHidden/>
    <w:rsid w:val="000C045E"/>
    <w:rPr>
      <w:rFonts w:asciiTheme="majorHAnsi" w:eastAsiaTheme="majorEastAsia" w:hAnsiTheme="majorHAnsi" w:cstheme="majorBidi"/>
      <w:i/>
      <w:iCs/>
      <w:color w:val="2F5496" w:themeColor="accent1" w:themeShade="BF"/>
      <w:lang w:val="it-IT" w:eastAsia="it-IT"/>
    </w:rPr>
  </w:style>
  <w:style w:type="character" w:styleId="Lienhypertexte">
    <w:name w:val="Hyperlink"/>
    <w:basedOn w:val="Policepardfaut"/>
    <w:uiPriority w:val="99"/>
    <w:unhideWhenUsed/>
    <w:rsid w:val="00BA794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A7940"/>
    <w:rPr>
      <w:color w:val="605E5C"/>
      <w:shd w:val="clear" w:color="auto" w:fill="E1DFDD"/>
    </w:rPr>
  </w:style>
  <w:style w:type="character" w:styleId="Accentuation">
    <w:name w:val="Emphasis"/>
    <w:basedOn w:val="Policepardfaut"/>
    <w:uiPriority w:val="20"/>
    <w:qFormat/>
    <w:rsid w:val="000032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14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Paper's author</dc:creator>
  <cp:keywords/>
  <dc:description/>
  <cp:lastModifiedBy>Francesca Dell'Oro </cp:lastModifiedBy>
  <cp:revision>198</cp:revision>
  <dcterms:created xsi:type="dcterms:W3CDTF">2024-06-10T17:35:00Z</dcterms:created>
  <dcterms:modified xsi:type="dcterms:W3CDTF">2025-11-11T16:37:00Z</dcterms:modified>
</cp:coreProperties>
</file>