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7A2A1" w14:textId="148AACB4" w:rsidR="003F10EF" w:rsidRPr="00C15FFD" w:rsidRDefault="003F10EF" w:rsidP="00C15FFD">
      <w:pPr>
        <w:ind w:right="832"/>
        <w:rPr>
          <w:rFonts w:ascii="Cambria" w:hAnsi="Cambria" w:cs="Calibri"/>
          <w:b/>
          <w:bCs/>
          <w:color w:val="000000"/>
          <w:sz w:val="22"/>
          <w:szCs w:val="22"/>
        </w:rPr>
      </w:pPr>
      <w:r w:rsidRPr="00C15FFD">
        <w:rPr>
          <w:rFonts w:ascii="Cambria" w:hAnsi="Cambria" w:cs="Calibri"/>
          <w:b/>
          <w:bCs/>
          <w:color w:val="000000"/>
          <w:sz w:val="22"/>
          <w:szCs w:val="22"/>
        </w:rPr>
        <w:t xml:space="preserve">Insubordination phenomena as a quintessential example of </w:t>
      </w:r>
      <w:r w:rsidR="00D422FA">
        <w:rPr>
          <w:rFonts w:ascii="Cambria" w:hAnsi="Cambria" w:cs="Calibri"/>
          <w:b/>
          <w:bCs/>
          <w:color w:val="000000"/>
          <w:sz w:val="22"/>
          <w:szCs w:val="22"/>
          <w:lang w:val="en-US"/>
        </w:rPr>
        <w:t>‘</w:t>
      </w:r>
      <w:r w:rsidRPr="00C15FFD">
        <w:rPr>
          <w:rFonts w:ascii="Cambria" w:hAnsi="Cambria" w:cs="Calibri"/>
          <w:b/>
          <w:bCs/>
          <w:color w:val="000000"/>
          <w:sz w:val="22"/>
          <w:szCs w:val="22"/>
        </w:rPr>
        <w:t>genre</w:t>
      </w:r>
      <w:r w:rsidR="00D422FA">
        <w:rPr>
          <w:rFonts w:ascii="Cambria" w:hAnsi="Cambria" w:cs="Calibri"/>
          <w:b/>
          <w:bCs/>
          <w:color w:val="000000"/>
          <w:sz w:val="22"/>
          <w:szCs w:val="22"/>
          <w:lang w:val="en-US"/>
        </w:rPr>
        <w:t>’</w:t>
      </w:r>
      <w:r w:rsidRPr="00C15FFD">
        <w:rPr>
          <w:rFonts w:ascii="Cambria" w:hAnsi="Cambria" w:cs="Calibri"/>
          <w:b/>
          <w:bCs/>
          <w:color w:val="000000"/>
          <w:sz w:val="22"/>
          <w:szCs w:val="22"/>
        </w:rPr>
        <w:t>-dependent language change</w:t>
      </w:r>
    </w:p>
    <w:p w14:paraId="6A7EA2FF" w14:textId="70E63D7F" w:rsidR="003F10EF" w:rsidRPr="00C15FFD" w:rsidRDefault="00C15FFD" w:rsidP="00C15FFD">
      <w:pPr>
        <w:ind w:right="832"/>
        <w:rPr>
          <w:rFonts w:ascii="Cambria" w:hAnsi="Cambria"/>
          <w:sz w:val="22"/>
          <w:szCs w:val="22"/>
          <w:lang w:val="cs-CZ"/>
        </w:rPr>
      </w:pPr>
      <w:r w:rsidRPr="00C15FFD">
        <w:rPr>
          <w:rFonts w:ascii="Cambria" w:hAnsi="Cambria"/>
          <w:sz w:val="22"/>
          <w:szCs w:val="22"/>
          <w:lang w:val="cs-CZ"/>
        </w:rPr>
        <w:t>Mirjam Fried</w:t>
      </w:r>
    </w:p>
    <w:p w14:paraId="2A058C60" w14:textId="77777777" w:rsidR="00153DA4" w:rsidRDefault="00153DA4" w:rsidP="00C15FFD">
      <w:pPr>
        <w:ind w:right="832"/>
        <w:rPr>
          <w:sz w:val="22"/>
          <w:szCs w:val="22"/>
          <w:lang w:val="cs-CZ"/>
        </w:rPr>
      </w:pPr>
    </w:p>
    <w:p w14:paraId="618A40D2" w14:textId="3EDF0337" w:rsidR="00C44955" w:rsidRDefault="00153DA4" w:rsidP="00BA31EE">
      <w:pPr>
        <w:ind w:right="832"/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</w:pPr>
      <w:r w:rsidRPr="006D70D4">
        <w:rPr>
          <w:rFonts w:ascii="Cambria" w:hAnsi="Cambria"/>
          <w:sz w:val="22"/>
          <w:szCs w:val="22"/>
          <w:lang w:val="en-US"/>
        </w:rPr>
        <w:t xml:space="preserve">Insubordination </w:t>
      </w:r>
      <w:r w:rsidR="00207252" w:rsidRPr="00EC56EF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(Evans </w:t>
      </w:r>
      <w:r w:rsidR="00207252" w:rsidRP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2007: 367</w:t>
      </w:r>
      <w:r w:rsidR="00207252" w:rsidRPr="00EC56EF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)</w:t>
      </w:r>
      <w:r w:rsidR="00207252" w:rsidRP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207252" w:rsidRPr="006D70D4">
        <w:rPr>
          <w:rFonts w:ascii="Cambria" w:hAnsi="Cambria"/>
          <w:sz w:val="22"/>
          <w:szCs w:val="22"/>
          <w:lang w:val="en-US"/>
        </w:rPr>
        <w:t>refers to a process whereby</w:t>
      </w:r>
      <w:r w:rsidR="00207252" w:rsidRPr="00EC56EF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a </w:t>
      </w:r>
      <w:r w:rsidR="00207252" w:rsidRP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syntactically </w:t>
      </w:r>
      <w:r w:rsidR="00207252" w:rsidRPr="00EC56EF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subordinate clause </w:t>
      </w:r>
      <w:r w:rsidR="00207252" w:rsidRP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becomes </w:t>
      </w:r>
      <w:r w:rsidR="00207252" w:rsidRPr="00EC56EF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an independent </w:t>
      </w:r>
      <w:r w:rsidR="00A019B2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unit</w:t>
      </w:r>
      <w:r w:rsidR="00207252" w:rsidRPr="00EC56EF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with a new pragmatic function, specific discourse position, </w:t>
      </w:r>
      <w:r w:rsidR="00207252" w:rsidRP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distinct phonetic shape, </w:t>
      </w:r>
      <w:r w:rsidR="00207252" w:rsidRPr="00EC56EF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and sometimes also with </w:t>
      </w:r>
      <w:r w:rsidR="00D85381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clear</w:t>
      </w:r>
      <w:r w:rsidR="00207252" w:rsidRPr="00EC56EF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collocational </w:t>
      </w:r>
      <w:r w:rsidR="00207252" w:rsidRP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preferences</w:t>
      </w:r>
      <w:r w:rsidR="00207252" w:rsidRPr="00EC56EF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.</w:t>
      </w:r>
      <w:r w:rsidR="00207252" w:rsidRP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The process raises questions </w:t>
      </w:r>
      <w:r w:rsidR="00A019B2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about</w:t>
      </w:r>
      <w:r w:rsidR="00207252" w:rsidRP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the </w:t>
      </w:r>
      <w:r w:rsid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nature of the change</w:t>
      </w:r>
      <w:r w:rsidR="00C44955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(both its source and mechanism)</w:t>
      </w:r>
      <w:r w:rsidR="00A019B2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, including the role of</w:t>
      </w:r>
      <w:r w:rsidR="00207252" w:rsidRP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A019B2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conversational structure and</w:t>
      </w:r>
      <w:r w:rsidR="00207252" w:rsidRP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context</w:t>
      </w:r>
      <w:r w:rsidR="00A019B2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, given the fact that</w:t>
      </w:r>
      <w:r w:rsidR="006D70D4" w:rsidRP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i</w:t>
      </w:r>
      <w:r w:rsidR="00207252" w:rsidRP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nsubordination is </w:t>
      </w:r>
      <w:r w:rsidR="00C44955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found only</w:t>
      </w:r>
      <w:r w:rsidR="00A019B2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C44955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in</w:t>
      </w:r>
      <w:r w:rsidR="00207252" w:rsidRPr="00EC56EF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C44955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informal private </w:t>
      </w:r>
      <w:r w:rsidR="00207252" w:rsidRPr="00EC56EF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conversation</w:t>
      </w:r>
      <w:r w:rsidR="00207252" w:rsidRP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s</w:t>
      </w:r>
      <w:r w:rsidR="006D70D4" w:rsidRP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. I will show that its emergence is crucially conditioned by </w:t>
      </w:r>
      <w:r w:rsidR="00A019B2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properties</w:t>
      </w:r>
      <w:r w:rsidR="006D70D4" w:rsidRP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of this register</w:t>
      </w:r>
      <w:r w:rsidR="00D85381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.</w:t>
      </w:r>
    </w:p>
    <w:p w14:paraId="4ABD68C4" w14:textId="785BD322" w:rsidR="00E274EF" w:rsidRPr="00DF525A" w:rsidRDefault="00C44955" w:rsidP="00BA31EE">
      <w:pPr>
        <w:ind w:right="832"/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</w:pPr>
      <w:r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ab/>
      </w:r>
      <w:r w:rsidR="001614F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U</w:t>
      </w:r>
      <w:r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sing data from </w:t>
      </w:r>
      <w:proofErr w:type="spellStart"/>
      <w:r w:rsidRPr="00C15FFD">
        <w:rPr>
          <w:rFonts w:ascii="Cambria" w:eastAsia="Times New Roman" w:hAnsi="Cambria" w:cs="Calibri"/>
          <w:i/>
          <w:iCs/>
          <w:color w:val="000000"/>
          <w:kern w:val="0"/>
          <w:sz w:val="22"/>
          <w:szCs w:val="22"/>
          <w:lang w:val="en-US" w:eastAsia="en-GB"/>
          <w14:ligatures w14:val="none"/>
        </w:rPr>
        <w:t>Ortofon</w:t>
      </w:r>
      <w:proofErr w:type="spellEnd"/>
      <w:r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(spontaneously produced </w:t>
      </w:r>
      <w:r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private </w:t>
      </w:r>
      <w:r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conversation</w:t>
      </w:r>
      <w:r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s</w:t>
      </w:r>
      <w:r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within the Czech National Corpus)</w:t>
      </w:r>
      <w:r w:rsidR="001614F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, I</w:t>
      </w:r>
      <w:r w:rsidR="009E23F6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</w:t>
      </w:r>
      <w:r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will </w:t>
      </w:r>
      <w:r w:rsidR="009E23F6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present the results of my research on </w:t>
      </w:r>
      <w:r w:rsidR="0060613F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two </w:t>
      </w:r>
      <w:r w:rsid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insubordination specimens in</w:t>
      </w:r>
      <w:r w:rsidR="0060613F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9E23F6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Czech</w:t>
      </w:r>
      <w:r w:rsidR="00DA2211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:</w:t>
      </w:r>
      <w:r w:rsidR="003D0BF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A019B2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clauses </w:t>
      </w:r>
      <w:r w:rsidR="003D0BF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marked by</w:t>
      </w:r>
      <w:r w:rsidR="0060613F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="00DA2211" w:rsidRPr="00C15FFD">
        <w:rPr>
          <w:rFonts w:ascii="Cambria" w:eastAsia="Times New Roman" w:hAnsi="Cambria" w:cs="Calibri"/>
          <w:i/>
          <w:iCs/>
          <w:color w:val="000000"/>
          <w:kern w:val="0"/>
          <w:sz w:val="22"/>
          <w:szCs w:val="22"/>
          <w:lang w:val="en-US" w:eastAsia="en-GB"/>
          <w14:ligatures w14:val="none"/>
        </w:rPr>
        <w:t>jestli</w:t>
      </w:r>
      <w:proofErr w:type="spellEnd"/>
      <w:r w:rsidR="00DA2211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‘</w:t>
      </w:r>
      <w:r w:rsidR="001614F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whether’</w:t>
      </w:r>
      <w:r w:rsidR="00DA2211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&gt; </w:t>
      </w:r>
      <w:r w:rsidR="001614F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‘</w:t>
      </w:r>
      <w:r w:rsidR="00DA2211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epistemic (un)certainty’ and </w:t>
      </w:r>
      <w:proofErr w:type="spellStart"/>
      <w:r w:rsidR="00DA2211" w:rsidRPr="00C15FFD">
        <w:rPr>
          <w:rFonts w:ascii="Cambria" w:eastAsia="Times New Roman" w:hAnsi="Cambria" w:cs="Calibri"/>
          <w:i/>
          <w:iCs/>
          <w:color w:val="000000"/>
          <w:kern w:val="0"/>
          <w:sz w:val="22"/>
          <w:szCs w:val="22"/>
          <w:lang w:val="en-US" w:eastAsia="en-GB"/>
          <w14:ligatures w14:val="none"/>
        </w:rPr>
        <w:t>když</w:t>
      </w:r>
      <w:proofErr w:type="spellEnd"/>
      <w:r w:rsidR="00DA2211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‘when/</w:t>
      </w:r>
      <w:r w:rsidR="00C5295E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if/</w:t>
      </w:r>
      <w:r w:rsidR="00DA2211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because</w:t>
      </w:r>
      <w:r w:rsidR="001614F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’</w:t>
      </w:r>
      <w:r w:rsidR="00DA2211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&gt; non-confrontational disagreement’. </w:t>
      </w:r>
      <w:r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Interestingly,</w:t>
      </w:r>
      <w:r w:rsidR="00BA31EE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C5295E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e</w:t>
      </w:r>
      <w:r w:rsidR="00DA2211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ach</w:t>
      </w:r>
      <w:r w:rsidR="0060613F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C5295E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arises through</w:t>
      </w:r>
      <w:r w:rsidR="0060613F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a different mechanism </w:t>
      </w:r>
      <w:r w:rsidR="00DA2211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(main clause </w:t>
      </w:r>
      <w:r w:rsidR="009E23F6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ellipsis </w:t>
      </w:r>
      <w:r w:rsidR="00DA2211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vs. </w:t>
      </w:r>
      <w:r w:rsidR="003D0BF4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subordinate clause</w:t>
      </w:r>
      <w:r w:rsidR="003D0BF4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DA2211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‘</w:t>
      </w:r>
      <w:proofErr w:type="spellStart"/>
      <w:r w:rsidR="00DA2211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extention</w:t>
      </w:r>
      <w:proofErr w:type="spellEnd"/>
      <w:r w:rsidR="00DA2211" w:rsidRPr="00C15FFD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’ [</w:t>
      </w:r>
      <w:proofErr w:type="spellStart"/>
      <w:r w:rsidR="00DA2211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Mithun</w:t>
      </w:r>
      <w:proofErr w:type="spellEnd"/>
      <w:r w:rsidR="00D92F92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9E23F6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2008</w:t>
      </w:r>
      <w:r w:rsidR="00D92F92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, </w:t>
      </w:r>
      <w:proofErr w:type="spellStart"/>
      <w:r w:rsidR="00D92F92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Cristofaro</w:t>
      </w:r>
      <w:proofErr w:type="spellEnd"/>
      <w:r w:rsidR="00D92F92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2016</w:t>
      </w:r>
      <w:r w:rsidR="00DA2211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])</w:t>
      </w:r>
      <w:r w:rsidR="00D85381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, which makes it a diachronically less uniform process than typically assumed</w:t>
      </w:r>
      <w:r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. But </w:t>
      </w:r>
      <w:r w:rsidR="00DA2211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the development in both cases </w:t>
      </w:r>
      <w:r w:rsidR="00BA31EE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involves a</w:t>
      </w:r>
      <w:r w:rsidR="00A019B2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n</w:t>
      </w:r>
      <w:r w:rsidR="00BA31EE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interplay between (</w:t>
      </w:r>
      <w:proofErr w:type="spellStart"/>
      <w:r w:rsidR="00BA31EE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i</w:t>
      </w:r>
      <w:proofErr w:type="spellEnd"/>
      <w:r w:rsidR="00BA31EE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) </w:t>
      </w:r>
      <w:r w:rsidR="00DA2211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inherent properties </w:t>
      </w:r>
      <w:r w:rsidR="004F7B5B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of the dialogic</w:t>
      </w:r>
      <w:r w:rsidR="00DA2211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structure</w:t>
      </w:r>
      <w:r w:rsidR="00C5295E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, </w:t>
      </w:r>
      <w:r w:rsidR="00BA31EE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which facilitate</w:t>
      </w:r>
      <w:r w:rsidR="003D0BF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s</w:t>
      </w:r>
      <w:r w:rsidR="00BA31EE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9E23F6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and shape</w:t>
      </w:r>
      <w:r w:rsidR="003D0BF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s</w:t>
      </w:r>
      <w:r w:rsidR="009E23F6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BA31EE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the </w:t>
      </w:r>
      <w:r w:rsidR="003D0BF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shift</w:t>
      </w:r>
      <w:r w:rsidR="00BA31EE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; </w:t>
      </w:r>
      <w:r w:rsidR="003D0BF4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(i</w:t>
      </w:r>
      <w:r w:rsidR="003D0BF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i</w:t>
      </w:r>
      <w:r w:rsidR="003D0BF4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) </w:t>
      </w:r>
      <w:r w:rsidR="00A019B2" w:rsidRP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sensitiv</w:t>
      </w:r>
      <w:r w:rsidR="00A019B2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ity</w:t>
      </w:r>
      <w:r w:rsidR="00A019B2" w:rsidRP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to specific discourse settings/’genres’ within th</w:t>
      </w:r>
      <w:r w:rsidR="00A019B2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e spoken</w:t>
      </w:r>
      <w:r w:rsidR="00A019B2" w:rsidRP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register</w:t>
      </w:r>
      <w:r w:rsidR="003D0BF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;</w:t>
      </w:r>
      <w:r w:rsidR="003D0BF4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BA31EE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(i</w:t>
      </w:r>
      <w:r w:rsidR="003D0BF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i</w:t>
      </w:r>
      <w:r w:rsidR="00BA31EE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i) synta</w:t>
      </w:r>
      <w:r w:rsidR="003D0BF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ctic (in)flexibility of the </w:t>
      </w:r>
      <w:r w:rsid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source </w:t>
      </w:r>
      <w:r w:rsidR="003D0BF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complex sentences</w:t>
      </w:r>
      <w:r w:rsidR="00BA31EE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; </w:t>
      </w:r>
      <w:r w:rsidR="006D70D4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and </w:t>
      </w:r>
      <w:r w:rsidR="00BA31EE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(i</w:t>
      </w:r>
      <w:r w:rsidR="00234EA3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v</w:t>
      </w:r>
      <w:r w:rsidR="00BA31EE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) phonetic changes in the complementizers</w:t>
      </w:r>
      <w:r w:rsidR="009E23F6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-turned-pragmatic-markers</w:t>
      </w:r>
      <w:r w:rsidR="00763A42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. Th</w:t>
      </w:r>
      <w:r w:rsidR="00E46CD9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is</w:t>
      </w:r>
      <w:r w:rsidR="009E23F6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E46CD9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multilayered nature</w:t>
      </w:r>
      <w:r w:rsidR="00763A42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suggest</w:t>
      </w:r>
      <w:r w:rsidR="00E46CD9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>s</w:t>
      </w:r>
      <w:r w:rsidR="00763A42" w:rsidRPr="00DF525A">
        <w:rPr>
          <w:rFonts w:ascii="Cambria" w:eastAsia="Times New Roman" w:hAnsi="Cambria" w:cs="Calibri"/>
          <w:color w:val="000000"/>
          <w:kern w:val="0"/>
          <w:sz w:val="22"/>
          <w:szCs w:val="22"/>
          <w:lang w:val="en-US" w:eastAsia="en-GB"/>
          <w14:ligatures w14:val="none"/>
        </w:rPr>
        <w:t xml:space="preserve"> a constructional approach for articulating the speakers’ mental representations of the changes and for organizing them into networks of related patterns.</w:t>
      </w:r>
    </w:p>
    <w:p w14:paraId="73B06363" w14:textId="77777777" w:rsidR="00EC56EF" w:rsidRPr="00DF525A" w:rsidRDefault="00EC56EF" w:rsidP="00596D53">
      <w:pPr>
        <w:ind w:right="832"/>
        <w:rPr>
          <w:rFonts w:ascii="Cambria" w:hAnsi="Cambria" w:cs="Calibri"/>
          <w:color w:val="000000"/>
          <w:sz w:val="22"/>
          <w:szCs w:val="22"/>
          <w:lang w:val="en-US"/>
        </w:rPr>
      </w:pPr>
    </w:p>
    <w:p w14:paraId="3C63D3FA" w14:textId="27AF41F5" w:rsidR="00C15FFD" w:rsidRPr="009E23F6" w:rsidRDefault="00C15FFD" w:rsidP="00596D53">
      <w:pPr>
        <w:ind w:right="832"/>
        <w:rPr>
          <w:rFonts w:ascii="Cambria" w:hAnsi="Cambria" w:cs="Calibri"/>
          <w:b/>
          <w:bCs/>
          <w:i/>
          <w:iCs/>
          <w:color w:val="000000"/>
          <w:sz w:val="22"/>
          <w:szCs w:val="22"/>
          <w:lang w:val="en-US"/>
        </w:rPr>
      </w:pPr>
      <w:r w:rsidRPr="009E23F6">
        <w:rPr>
          <w:rFonts w:ascii="Cambria" w:hAnsi="Cambria" w:cs="Calibri"/>
          <w:b/>
          <w:bCs/>
          <w:i/>
          <w:iCs/>
          <w:color w:val="000000"/>
          <w:sz w:val="22"/>
          <w:szCs w:val="22"/>
          <w:lang w:val="en-US"/>
        </w:rPr>
        <w:t>References:</w:t>
      </w:r>
    </w:p>
    <w:p w14:paraId="00A2F087" w14:textId="64D7EE51" w:rsidR="00CE231C" w:rsidRPr="00430085" w:rsidRDefault="00430085" w:rsidP="00430085">
      <w:pPr>
        <w:ind w:left="284" w:hanging="284"/>
        <w:rPr>
          <w:rFonts w:ascii="Times New Roman" w:hAnsi="Times New Roman" w:cs="Times New Roman"/>
          <w:lang w:val="cs-CZ"/>
        </w:rPr>
      </w:pPr>
      <w:proofErr w:type="spellStart"/>
      <w:r w:rsidRPr="001449AA">
        <w:rPr>
          <w:rFonts w:ascii="Times New Roman" w:hAnsi="Times New Roman" w:cs="Times New Roman"/>
          <w:lang w:val="cs-CZ"/>
        </w:rPr>
        <w:t>Cristofaro</w:t>
      </w:r>
      <w:proofErr w:type="spellEnd"/>
      <w:r w:rsidRPr="001449AA">
        <w:rPr>
          <w:rFonts w:ascii="Times New Roman" w:hAnsi="Times New Roman" w:cs="Times New Roman"/>
          <w:lang w:val="cs-CZ"/>
        </w:rPr>
        <w:t xml:space="preserve">, S. (2016). </w:t>
      </w:r>
      <w:proofErr w:type="spellStart"/>
      <w:r w:rsidRPr="001449AA">
        <w:rPr>
          <w:rFonts w:ascii="Times New Roman" w:hAnsi="Times New Roman" w:cs="Times New Roman"/>
          <w:lang w:val="cs-CZ"/>
        </w:rPr>
        <w:t>Routes</w:t>
      </w:r>
      <w:proofErr w:type="spellEnd"/>
      <w:r w:rsidRPr="001449AA">
        <w:rPr>
          <w:rFonts w:ascii="Times New Roman" w:hAnsi="Times New Roman" w:cs="Times New Roman"/>
          <w:lang w:val="cs-CZ"/>
        </w:rPr>
        <w:t xml:space="preserve"> to </w:t>
      </w:r>
      <w:proofErr w:type="spellStart"/>
      <w:r w:rsidRPr="001449AA">
        <w:rPr>
          <w:rFonts w:ascii="Times New Roman" w:hAnsi="Times New Roman" w:cs="Times New Roman"/>
          <w:lang w:val="cs-CZ"/>
        </w:rPr>
        <w:t>insubordination</w:t>
      </w:r>
      <w:proofErr w:type="spellEnd"/>
      <w:r w:rsidRPr="001449AA">
        <w:rPr>
          <w:rFonts w:ascii="Times New Roman" w:hAnsi="Times New Roman" w:cs="Times New Roman"/>
          <w:lang w:val="cs-CZ"/>
        </w:rPr>
        <w:t xml:space="preserve">: a </w:t>
      </w:r>
      <w:proofErr w:type="spellStart"/>
      <w:r w:rsidRPr="001449AA">
        <w:rPr>
          <w:rFonts w:ascii="Times New Roman" w:hAnsi="Times New Roman" w:cs="Times New Roman"/>
          <w:lang w:val="cs-CZ"/>
        </w:rPr>
        <w:t>cross-linguistic</w:t>
      </w:r>
      <w:proofErr w:type="spellEnd"/>
      <w:r w:rsidRPr="001449AA">
        <w:rPr>
          <w:rFonts w:ascii="Times New Roman" w:hAnsi="Times New Roman" w:cs="Times New Roman"/>
          <w:lang w:val="cs-CZ"/>
        </w:rPr>
        <w:t xml:space="preserve"> </w:t>
      </w:r>
      <w:proofErr w:type="spellStart"/>
      <w:r w:rsidRPr="001449AA">
        <w:rPr>
          <w:rFonts w:ascii="Times New Roman" w:hAnsi="Times New Roman" w:cs="Times New Roman"/>
          <w:lang w:val="cs-CZ"/>
        </w:rPr>
        <w:t>perspective</w:t>
      </w:r>
      <w:proofErr w:type="spellEnd"/>
      <w:r w:rsidRPr="001449AA">
        <w:rPr>
          <w:rFonts w:ascii="Times New Roman" w:hAnsi="Times New Roman" w:cs="Times New Roman"/>
          <w:lang w:val="cs-CZ"/>
        </w:rPr>
        <w:t xml:space="preserve">. In N. </w:t>
      </w:r>
      <w:proofErr w:type="spellStart"/>
      <w:r w:rsidRPr="001449AA">
        <w:rPr>
          <w:rFonts w:ascii="Times New Roman" w:hAnsi="Times New Roman" w:cs="Times New Roman"/>
          <w:lang w:val="cs-CZ"/>
        </w:rPr>
        <w:t>Evans</w:t>
      </w:r>
      <w:proofErr w:type="spellEnd"/>
      <w:r w:rsidRPr="001449AA">
        <w:rPr>
          <w:rFonts w:ascii="Times New Roman" w:hAnsi="Times New Roman" w:cs="Times New Roman"/>
          <w:lang w:val="cs-CZ"/>
        </w:rPr>
        <w:t xml:space="preserve"> &amp; H</w:t>
      </w:r>
      <w:r>
        <w:rPr>
          <w:rFonts w:ascii="Times New Roman" w:hAnsi="Times New Roman" w:cs="Times New Roman"/>
          <w:lang w:val="cs-CZ"/>
        </w:rPr>
        <w:t>.</w:t>
      </w:r>
      <w:r w:rsidRPr="001449AA">
        <w:rPr>
          <w:rFonts w:ascii="Times New Roman" w:hAnsi="Times New Roman" w:cs="Times New Roman"/>
          <w:lang w:val="cs-CZ"/>
        </w:rPr>
        <w:t xml:space="preserve"> </w:t>
      </w:r>
      <w:proofErr w:type="spellStart"/>
      <w:r w:rsidRPr="001449AA">
        <w:rPr>
          <w:rFonts w:ascii="Times New Roman" w:hAnsi="Times New Roman" w:cs="Times New Roman"/>
          <w:lang w:val="cs-CZ"/>
        </w:rPr>
        <w:t>Watanabe</w:t>
      </w:r>
      <w:proofErr w:type="spellEnd"/>
      <w:r w:rsidRPr="001449AA">
        <w:rPr>
          <w:rFonts w:ascii="Times New Roman" w:hAnsi="Times New Roman" w:cs="Times New Roman"/>
          <w:lang w:val="cs-CZ"/>
        </w:rPr>
        <w:t xml:space="preserve"> (</w:t>
      </w:r>
      <w:proofErr w:type="spellStart"/>
      <w:r w:rsidRPr="001449AA">
        <w:rPr>
          <w:rFonts w:ascii="Times New Roman" w:hAnsi="Times New Roman" w:cs="Times New Roman"/>
          <w:lang w:val="cs-CZ"/>
        </w:rPr>
        <w:t>eds</w:t>
      </w:r>
      <w:proofErr w:type="spellEnd"/>
      <w:r w:rsidRPr="001449AA">
        <w:rPr>
          <w:rFonts w:ascii="Times New Roman" w:hAnsi="Times New Roman" w:cs="Times New Roman"/>
          <w:lang w:val="cs-CZ"/>
        </w:rPr>
        <w:t xml:space="preserve">.), </w:t>
      </w:r>
      <w:proofErr w:type="spellStart"/>
      <w:r w:rsidRPr="001449AA">
        <w:rPr>
          <w:rFonts w:ascii="Times New Roman" w:hAnsi="Times New Roman" w:cs="Times New Roman"/>
          <w:i/>
          <w:iCs/>
          <w:lang w:val="cs-CZ"/>
        </w:rPr>
        <w:t>Insubordination</w:t>
      </w:r>
      <w:proofErr w:type="spellEnd"/>
      <w:r w:rsidRPr="001449AA">
        <w:rPr>
          <w:rFonts w:ascii="Times New Roman" w:hAnsi="Times New Roman" w:cs="Times New Roman"/>
          <w:lang w:val="cs-CZ"/>
        </w:rPr>
        <w:t xml:space="preserve">, 393-422. Amsterdam: John </w:t>
      </w:r>
      <w:proofErr w:type="spellStart"/>
      <w:r w:rsidRPr="001449AA">
        <w:rPr>
          <w:rFonts w:ascii="Times New Roman" w:hAnsi="Times New Roman" w:cs="Times New Roman"/>
          <w:lang w:val="cs-CZ"/>
        </w:rPr>
        <w:t>Benjamins</w:t>
      </w:r>
      <w:proofErr w:type="spellEnd"/>
      <w:r w:rsidRPr="001449AA">
        <w:rPr>
          <w:rFonts w:ascii="Times New Roman" w:hAnsi="Times New Roman" w:cs="Times New Roman"/>
          <w:lang w:val="cs-CZ"/>
        </w:rPr>
        <w:t>.</w:t>
      </w:r>
    </w:p>
    <w:p w14:paraId="01D9175D" w14:textId="3A6AC236" w:rsidR="002361C9" w:rsidRPr="001449AA" w:rsidRDefault="002361C9" w:rsidP="002361C9">
      <w:pPr>
        <w:ind w:left="284" w:hanging="284"/>
        <w:rPr>
          <w:rFonts w:ascii="Times New Roman" w:hAnsi="Times New Roman" w:cs="Times New Roman"/>
          <w:lang w:val="cs-CZ"/>
        </w:rPr>
      </w:pPr>
      <w:proofErr w:type="spellStart"/>
      <w:r w:rsidRPr="001449AA">
        <w:rPr>
          <w:rFonts w:ascii="Times New Roman" w:hAnsi="Times New Roman" w:cs="Times New Roman"/>
          <w:lang w:val="cs-CZ"/>
        </w:rPr>
        <w:t>Evans</w:t>
      </w:r>
      <w:proofErr w:type="spellEnd"/>
      <w:r w:rsidRPr="001449AA">
        <w:rPr>
          <w:rFonts w:ascii="Times New Roman" w:hAnsi="Times New Roman" w:cs="Times New Roman"/>
          <w:lang w:val="cs-CZ"/>
        </w:rPr>
        <w:t xml:space="preserve">, N. (2007). </w:t>
      </w:r>
      <w:r w:rsidRPr="001449AA">
        <w:rPr>
          <w:rFonts w:ascii="Times New Roman" w:hAnsi="Times New Roman" w:cs="Times New Roman"/>
        </w:rPr>
        <w:t xml:space="preserve">Insubordination and its uses. In </w:t>
      </w:r>
      <w:r>
        <w:rPr>
          <w:rFonts w:ascii="Times New Roman" w:hAnsi="Times New Roman" w:cs="Times New Roman"/>
          <w:lang w:val="en-US"/>
        </w:rPr>
        <w:t xml:space="preserve">I. </w:t>
      </w:r>
      <w:r w:rsidRPr="001449AA">
        <w:rPr>
          <w:rFonts w:ascii="Times New Roman" w:hAnsi="Times New Roman" w:cs="Times New Roman"/>
        </w:rPr>
        <w:t>Nikolaeva (</w:t>
      </w:r>
      <w:r>
        <w:rPr>
          <w:rFonts w:ascii="Times New Roman" w:hAnsi="Times New Roman" w:cs="Times New Roman"/>
          <w:lang w:val="en-US"/>
        </w:rPr>
        <w:t>e</w:t>
      </w:r>
      <w:r w:rsidRPr="001449AA">
        <w:rPr>
          <w:rFonts w:ascii="Times New Roman" w:hAnsi="Times New Roman" w:cs="Times New Roman"/>
        </w:rPr>
        <w:t xml:space="preserve">d.), </w:t>
      </w:r>
      <w:r w:rsidRPr="001449AA">
        <w:rPr>
          <w:rFonts w:ascii="Times New Roman" w:hAnsi="Times New Roman" w:cs="Times New Roman"/>
          <w:i/>
          <w:iCs/>
        </w:rPr>
        <w:t>Finiteness. Theoretical and Empirical Foundations</w:t>
      </w:r>
      <w:r w:rsidRPr="001449AA">
        <w:rPr>
          <w:rFonts w:ascii="Times New Roman" w:hAnsi="Times New Roman" w:cs="Times New Roman"/>
        </w:rPr>
        <w:t xml:space="preserve">, pp. 366–431. Oxford: </w:t>
      </w:r>
      <w:r>
        <w:rPr>
          <w:rFonts w:ascii="Times New Roman" w:hAnsi="Times New Roman" w:cs="Times New Roman"/>
          <w:lang w:val="en-US"/>
        </w:rPr>
        <w:t>OUP</w:t>
      </w:r>
      <w:r w:rsidRPr="001449AA">
        <w:rPr>
          <w:rFonts w:ascii="Times New Roman" w:hAnsi="Times New Roman" w:cs="Times New Roman"/>
        </w:rPr>
        <w:t>.</w:t>
      </w:r>
    </w:p>
    <w:p w14:paraId="566861CD" w14:textId="38D3665B" w:rsidR="00430085" w:rsidRPr="001449AA" w:rsidRDefault="00C15FFD" w:rsidP="00430085">
      <w:pPr>
        <w:ind w:left="284" w:hanging="284"/>
        <w:rPr>
          <w:rFonts w:ascii="Times New Roman" w:hAnsi="Times New Roman" w:cs="Times New Roman"/>
          <w:lang w:val="cs-CZ"/>
        </w:rPr>
      </w:pPr>
      <w:proofErr w:type="spellStart"/>
      <w:r w:rsidRPr="00DF525A">
        <w:rPr>
          <w:rFonts w:ascii="Cambria" w:hAnsi="Cambria" w:cs="Calibri"/>
          <w:color w:val="000000"/>
          <w:sz w:val="22"/>
          <w:szCs w:val="22"/>
          <w:lang w:val="en-US"/>
        </w:rPr>
        <w:t>Mithun</w:t>
      </w:r>
      <w:proofErr w:type="spellEnd"/>
      <w:r w:rsidR="00CE231C">
        <w:rPr>
          <w:rFonts w:ascii="Cambria" w:hAnsi="Cambria" w:cs="Calibri"/>
          <w:color w:val="000000"/>
          <w:sz w:val="22"/>
          <w:szCs w:val="22"/>
          <w:lang w:val="en-US"/>
        </w:rPr>
        <w:t xml:space="preserve">, M. (2008). </w:t>
      </w:r>
      <w:proofErr w:type="spellStart"/>
      <w:r w:rsidR="00430085" w:rsidRPr="001449AA">
        <w:rPr>
          <w:rFonts w:ascii="Times New Roman" w:hAnsi="Times New Roman" w:cs="Times New Roman"/>
          <w:lang w:val="cs-CZ"/>
        </w:rPr>
        <w:t>Mithun</w:t>
      </w:r>
      <w:proofErr w:type="spellEnd"/>
      <w:r w:rsidR="00430085" w:rsidRPr="001449AA">
        <w:rPr>
          <w:rFonts w:ascii="Times New Roman" w:hAnsi="Times New Roman" w:cs="Times New Roman"/>
          <w:lang w:val="cs-CZ"/>
        </w:rPr>
        <w:t xml:space="preserve">, M. (2008). </w:t>
      </w:r>
      <w:proofErr w:type="spellStart"/>
      <w:r w:rsidR="00430085" w:rsidRPr="001449AA">
        <w:rPr>
          <w:rFonts w:ascii="Times New Roman" w:hAnsi="Times New Roman" w:cs="Times New Roman"/>
          <w:lang w:val="cs-CZ"/>
        </w:rPr>
        <w:t>The</w:t>
      </w:r>
      <w:proofErr w:type="spellEnd"/>
      <w:r w:rsidR="00430085" w:rsidRPr="001449AA">
        <w:rPr>
          <w:rFonts w:ascii="Times New Roman" w:hAnsi="Times New Roman" w:cs="Times New Roman"/>
          <w:lang w:val="cs-CZ"/>
        </w:rPr>
        <w:t xml:space="preserve"> </w:t>
      </w:r>
      <w:proofErr w:type="spellStart"/>
      <w:r w:rsidR="00430085" w:rsidRPr="001449AA">
        <w:rPr>
          <w:rFonts w:ascii="Times New Roman" w:hAnsi="Times New Roman" w:cs="Times New Roman"/>
          <w:lang w:val="cs-CZ"/>
        </w:rPr>
        <w:t>extension</w:t>
      </w:r>
      <w:proofErr w:type="spellEnd"/>
      <w:r w:rsidR="00430085" w:rsidRPr="001449AA">
        <w:rPr>
          <w:rFonts w:ascii="Times New Roman" w:hAnsi="Times New Roman" w:cs="Times New Roman"/>
          <w:lang w:val="cs-CZ"/>
        </w:rPr>
        <w:t xml:space="preserve"> </w:t>
      </w:r>
      <w:proofErr w:type="spellStart"/>
      <w:r w:rsidR="00430085" w:rsidRPr="001449AA">
        <w:rPr>
          <w:rFonts w:ascii="Times New Roman" w:hAnsi="Times New Roman" w:cs="Times New Roman"/>
          <w:lang w:val="cs-CZ"/>
        </w:rPr>
        <w:t>of</w:t>
      </w:r>
      <w:proofErr w:type="spellEnd"/>
      <w:r w:rsidR="00430085" w:rsidRPr="001449AA">
        <w:rPr>
          <w:rFonts w:ascii="Times New Roman" w:hAnsi="Times New Roman" w:cs="Times New Roman"/>
          <w:lang w:val="cs-CZ"/>
        </w:rPr>
        <w:t xml:space="preserve"> </w:t>
      </w:r>
      <w:proofErr w:type="spellStart"/>
      <w:r w:rsidR="00430085" w:rsidRPr="001449AA">
        <w:rPr>
          <w:rFonts w:ascii="Times New Roman" w:hAnsi="Times New Roman" w:cs="Times New Roman"/>
          <w:lang w:val="cs-CZ"/>
        </w:rPr>
        <w:t>depende</w:t>
      </w:r>
      <w:r w:rsidR="00430085">
        <w:rPr>
          <w:rFonts w:ascii="Times New Roman" w:hAnsi="Times New Roman" w:cs="Times New Roman"/>
          <w:lang w:val="cs-CZ"/>
        </w:rPr>
        <w:t>n</w:t>
      </w:r>
      <w:r w:rsidR="00430085" w:rsidRPr="001449AA">
        <w:rPr>
          <w:rFonts w:ascii="Times New Roman" w:hAnsi="Times New Roman" w:cs="Times New Roman"/>
          <w:lang w:val="cs-CZ"/>
        </w:rPr>
        <w:t>cy</w:t>
      </w:r>
      <w:proofErr w:type="spellEnd"/>
      <w:r w:rsidR="00430085" w:rsidRPr="001449AA">
        <w:rPr>
          <w:rFonts w:ascii="Times New Roman" w:hAnsi="Times New Roman" w:cs="Times New Roman"/>
          <w:lang w:val="cs-CZ"/>
        </w:rPr>
        <w:t xml:space="preserve"> </w:t>
      </w:r>
      <w:proofErr w:type="spellStart"/>
      <w:r w:rsidR="00430085" w:rsidRPr="001449AA">
        <w:rPr>
          <w:rFonts w:ascii="Times New Roman" w:hAnsi="Times New Roman" w:cs="Times New Roman"/>
          <w:lang w:val="cs-CZ"/>
        </w:rPr>
        <w:t>beyond</w:t>
      </w:r>
      <w:proofErr w:type="spellEnd"/>
      <w:r w:rsidR="00430085" w:rsidRPr="001449AA">
        <w:rPr>
          <w:rFonts w:ascii="Times New Roman" w:hAnsi="Times New Roman" w:cs="Times New Roman"/>
          <w:lang w:val="cs-CZ"/>
        </w:rPr>
        <w:t xml:space="preserve"> </w:t>
      </w:r>
      <w:proofErr w:type="spellStart"/>
      <w:r w:rsidR="00430085" w:rsidRPr="001449AA">
        <w:rPr>
          <w:rFonts w:ascii="Times New Roman" w:hAnsi="Times New Roman" w:cs="Times New Roman"/>
          <w:lang w:val="cs-CZ"/>
        </w:rPr>
        <w:t>the</w:t>
      </w:r>
      <w:proofErr w:type="spellEnd"/>
      <w:r w:rsidR="00430085" w:rsidRPr="001449AA">
        <w:rPr>
          <w:rFonts w:ascii="Times New Roman" w:hAnsi="Times New Roman" w:cs="Times New Roman"/>
          <w:lang w:val="cs-CZ"/>
        </w:rPr>
        <w:t xml:space="preserve"> sentence. </w:t>
      </w:r>
      <w:proofErr w:type="spellStart"/>
      <w:r w:rsidR="00430085" w:rsidRPr="001449AA">
        <w:rPr>
          <w:rFonts w:ascii="Times New Roman" w:hAnsi="Times New Roman" w:cs="Times New Roman"/>
          <w:i/>
          <w:iCs/>
          <w:lang w:val="cs-CZ"/>
        </w:rPr>
        <w:t>Language</w:t>
      </w:r>
      <w:proofErr w:type="spellEnd"/>
      <w:r w:rsidR="00430085" w:rsidRPr="001449AA">
        <w:rPr>
          <w:rFonts w:ascii="Times New Roman" w:hAnsi="Times New Roman" w:cs="Times New Roman"/>
          <w:lang w:val="cs-CZ"/>
        </w:rPr>
        <w:t xml:space="preserve"> 83: 69-199.</w:t>
      </w:r>
    </w:p>
    <w:p w14:paraId="49C8F34A" w14:textId="7D7CD3CE" w:rsidR="00C15FFD" w:rsidRPr="00DF525A" w:rsidRDefault="00C15FFD" w:rsidP="00596D53">
      <w:pPr>
        <w:ind w:right="832"/>
        <w:rPr>
          <w:rFonts w:ascii="Cambria" w:hAnsi="Cambria"/>
          <w:sz w:val="22"/>
          <w:szCs w:val="22"/>
          <w:lang w:val="en-US"/>
        </w:rPr>
      </w:pPr>
    </w:p>
    <w:sectPr w:rsidR="00C15FFD" w:rsidRPr="00DF525A" w:rsidSect="007D6AD4">
      <w:pgSz w:w="11906" w:h="17338"/>
      <w:pgMar w:top="1836" w:right="842" w:bottom="638" w:left="11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F1341"/>
    <w:multiLevelType w:val="hybridMultilevel"/>
    <w:tmpl w:val="AC0A7622"/>
    <w:lvl w:ilvl="0" w:tplc="7206EC3E">
      <w:start w:val="2"/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57385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75"/>
    <w:rsid w:val="00153DA4"/>
    <w:rsid w:val="001614F4"/>
    <w:rsid w:val="00207252"/>
    <w:rsid w:val="00234EA3"/>
    <w:rsid w:val="002361C9"/>
    <w:rsid w:val="00264EA4"/>
    <w:rsid w:val="003D01AB"/>
    <w:rsid w:val="003D0BF4"/>
    <w:rsid w:val="003F10EF"/>
    <w:rsid w:val="00430085"/>
    <w:rsid w:val="00436AD0"/>
    <w:rsid w:val="004F7B5B"/>
    <w:rsid w:val="00596D53"/>
    <w:rsid w:val="0060613F"/>
    <w:rsid w:val="00623CC1"/>
    <w:rsid w:val="006828D6"/>
    <w:rsid w:val="006D70D4"/>
    <w:rsid w:val="00763A42"/>
    <w:rsid w:val="007E1065"/>
    <w:rsid w:val="00970DBF"/>
    <w:rsid w:val="009E23F6"/>
    <w:rsid w:val="00A019B2"/>
    <w:rsid w:val="00A94B17"/>
    <w:rsid w:val="00BA31EE"/>
    <w:rsid w:val="00C15FFD"/>
    <w:rsid w:val="00C230CE"/>
    <w:rsid w:val="00C44955"/>
    <w:rsid w:val="00C5295E"/>
    <w:rsid w:val="00CE231C"/>
    <w:rsid w:val="00D422FA"/>
    <w:rsid w:val="00D67A75"/>
    <w:rsid w:val="00D85381"/>
    <w:rsid w:val="00D92F92"/>
    <w:rsid w:val="00DA2211"/>
    <w:rsid w:val="00DF525A"/>
    <w:rsid w:val="00E274EF"/>
    <w:rsid w:val="00E46CD9"/>
    <w:rsid w:val="00EC56EF"/>
    <w:rsid w:val="00FF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B89025"/>
  <w15:chartTrackingRefBased/>
  <w15:docId w15:val="{73558666-4526-B840-9593-AE317622A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7A75"/>
    <w:pPr>
      <w:autoSpaceDE w:val="0"/>
      <w:autoSpaceDN w:val="0"/>
      <w:adjustRightInd w:val="0"/>
    </w:pPr>
    <w:rPr>
      <w:rFonts w:ascii="Arial" w:hAnsi="Arial" w:cs="Arial"/>
      <w:color w:val="000000"/>
      <w:kern w:val="0"/>
      <w:lang w:val="en-GB"/>
    </w:rPr>
  </w:style>
  <w:style w:type="character" w:styleId="Strong">
    <w:name w:val="Strong"/>
    <w:basedOn w:val="DefaultParagraphFont"/>
    <w:uiPriority w:val="22"/>
    <w:qFormat/>
    <w:rsid w:val="007E1065"/>
    <w:rPr>
      <w:b/>
      <w:bCs/>
    </w:rPr>
  </w:style>
  <w:style w:type="paragraph" w:styleId="ListParagraph">
    <w:name w:val="List Paragraph"/>
    <w:basedOn w:val="Normal"/>
    <w:uiPriority w:val="34"/>
    <w:qFormat/>
    <w:rsid w:val="00596D5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EC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4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15</cp:revision>
  <cp:lastPrinted>2025-10-20T07:53:00Z</cp:lastPrinted>
  <dcterms:created xsi:type="dcterms:W3CDTF">2025-11-01T17:18:00Z</dcterms:created>
  <dcterms:modified xsi:type="dcterms:W3CDTF">2025-11-02T11:16:00Z</dcterms:modified>
</cp:coreProperties>
</file>