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1FA8" w14:textId="77777777" w:rsidR="006811F6" w:rsidRPr="00B706BA" w:rsidRDefault="006811F6" w:rsidP="00311C2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06BA">
        <w:rPr>
          <w:rFonts w:ascii="Times New Roman" w:hAnsi="Times New Roman" w:cs="Times New Roman"/>
          <w:b/>
          <w:bCs/>
          <w:sz w:val="24"/>
          <w:szCs w:val="24"/>
        </w:rPr>
        <w:t>Tracks to the past and genre dynamics in zero/that complementation of the verb ‘think’</w:t>
      </w:r>
    </w:p>
    <w:p w14:paraId="0D9AF963" w14:textId="786A5BC2" w:rsidR="002D32C3" w:rsidRPr="00B706BA" w:rsidRDefault="002D32C3" w:rsidP="00311C21">
      <w:pPr>
        <w:spacing w:line="276" w:lineRule="auto"/>
        <w:jc w:val="center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Vassiliki Geka</w:t>
      </w:r>
    </w:p>
    <w:p w14:paraId="0BF30F1B" w14:textId="61517DA6" w:rsidR="006811F6" w:rsidRPr="00B706BA" w:rsidRDefault="006811F6" w:rsidP="00311C21">
      <w:pPr>
        <w:spacing w:line="276" w:lineRule="auto"/>
        <w:jc w:val="center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National &amp; Kapodistrian University of Athens</w:t>
      </w:r>
    </w:p>
    <w:p w14:paraId="2F8DC8BE" w14:textId="596151A4" w:rsidR="006811F6" w:rsidRPr="00B706BA" w:rsidRDefault="006811F6" w:rsidP="006811F6">
      <w:pPr>
        <w:spacing w:line="276" w:lineRule="auto"/>
        <w:jc w:val="both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 xml:space="preserve">Drawing on diachronic corpus evidence from COHA, spanning Late Modern English (ca. 1820) to Present-day English (ca. 2010), this talk revisits syntactic alternation through the lens of Construction Grammar (Traugott &amp; Trousdale 2013). </w:t>
      </w:r>
      <w:r w:rsidR="00192E8B" w:rsidRPr="00B706BA">
        <w:rPr>
          <w:rFonts w:ascii="Times New Roman" w:hAnsi="Times New Roman" w:cs="Times New Roman"/>
        </w:rPr>
        <w:t>F</w:t>
      </w:r>
      <w:r w:rsidRPr="00B706BA">
        <w:rPr>
          <w:rFonts w:ascii="Times New Roman" w:hAnsi="Times New Roman" w:cs="Times New Roman"/>
        </w:rPr>
        <w:t>ocusing on complementi</w:t>
      </w:r>
      <w:r w:rsidR="00192E8B" w:rsidRPr="00B706BA">
        <w:rPr>
          <w:rFonts w:ascii="Times New Roman" w:hAnsi="Times New Roman" w:cs="Times New Roman"/>
        </w:rPr>
        <w:t>s</w:t>
      </w:r>
      <w:r w:rsidRPr="00B706BA">
        <w:rPr>
          <w:rFonts w:ascii="Times New Roman" w:hAnsi="Times New Roman" w:cs="Times New Roman"/>
        </w:rPr>
        <w:t xml:space="preserve">er variation exhibited by the verb </w:t>
      </w:r>
      <w:r w:rsidRPr="00B706BA">
        <w:rPr>
          <w:rFonts w:ascii="Times New Roman" w:hAnsi="Times New Roman" w:cs="Times New Roman"/>
          <w:i/>
          <w:iCs/>
        </w:rPr>
        <w:t>think</w:t>
      </w:r>
      <w:r w:rsidRPr="00B706BA">
        <w:rPr>
          <w:rFonts w:ascii="Times New Roman" w:hAnsi="Times New Roman" w:cs="Times New Roman"/>
        </w:rPr>
        <w:t xml:space="preserve">, as in (1–2), the study proposes a </w:t>
      </w:r>
      <w:r w:rsidR="00192E8B" w:rsidRPr="00B706BA">
        <w:rPr>
          <w:rFonts w:ascii="Times New Roman" w:hAnsi="Times New Roman" w:cs="Times New Roman"/>
        </w:rPr>
        <w:t xml:space="preserve">constructionist </w:t>
      </w:r>
      <w:r w:rsidRPr="00B706BA">
        <w:rPr>
          <w:rFonts w:ascii="Times New Roman" w:hAnsi="Times New Roman" w:cs="Times New Roman"/>
        </w:rPr>
        <w:t>discourse-functional recast of previous accounts.</w:t>
      </w:r>
    </w:p>
    <w:p w14:paraId="23A394EC" w14:textId="5594D74F" w:rsidR="00192E8B" w:rsidRPr="00B706BA" w:rsidRDefault="006811F6" w:rsidP="00192E8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 xml:space="preserve">“I did not </w:t>
      </w:r>
      <w:r w:rsidRPr="00B706BA">
        <w:rPr>
          <w:rFonts w:ascii="Times New Roman" w:hAnsi="Times New Roman" w:cs="Times New Roman"/>
          <w:b/>
          <w:bCs/>
          <w:i/>
          <w:iCs/>
        </w:rPr>
        <w:t>think that</w:t>
      </w:r>
      <w:r w:rsidRPr="00B706BA">
        <w:rPr>
          <w:rFonts w:ascii="Times New Roman" w:hAnsi="Times New Roman" w:cs="Times New Roman"/>
        </w:rPr>
        <w:t xml:space="preserve"> you had no faults, or were not liable to the infirmities of human nature.”</w:t>
      </w:r>
      <w:r w:rsidRPr="00B706BA">
        <w:rPr>
          <w:rFonts w:ascii="Times New Roman" w:hAnsi="Times New Roman" w:cs="Times New Roman"/>
        </w:rPr>
        <w:br/>
        <w:t xml:space="preserve">(COHA, FIC: </w:t>
      </w:r>
      <w:r w:rsidRPr="00B706BA">
        <w:rPr>
          <w:rFonts w:ascii="Times New Roman" w:hAnsi="Times New Roman" w:cs="Times New Roman"/>
          <w:i/>
          <w:iCs/>
        </w:rPr>
        <w:t>Logan: A Family History</w:t>
      </w:r>
      <w:r w:rsidRPr="00B706BA">
        <w:rPr>
          <w:rFonts w:ascii="Times New Roman" w:hAnsi="Times New Roman" w:cs="Times New Roman"/>
        </w:rPr>
        <w:t>, 1822)</w:t>
      </w:r>
    </w:p>
    <w:p w14:paraId="6D5AF7DD" w14:textId="7059C348" w:rsidR="006811F6" w:rsidRPr="00B706BA" w:rsidRDefault="006811F6" w:rsidP="00192E8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 xml:space="preserve">“I </w:t>
      </w:r>
      <w:r w:rsidRPr="00B706BA">
        <w:rPr>
          <w:rFonts w:ascii="Times New Roman" w:hAnsi="Times New Roman" w:cs="Times New Roman"/>
          <w:b/>
          <w:bCs/>
          <w:i/>
          <w:iCs/>
        </w:rPr>
        <w:t>think</w:t>
      </w:r>
      <w:r w:rsidRPr="00B706BA">
        <w:rPr>
          <w:rFonts w:ascii="Times New Roman" w:hAnsi="Times New Roman" w:cs="Times New Roman"/>
        </w:rPr>
        <w:t xml:space="preserve"> she's an intense young woman. Smart and aloof...”</w:t>
      </w:r>
      <w:r w:rsidRPr="00B706BA">
        <w:rPr>
          <w:rFonts w:ascii="Times New Roman" w:hAnsi="Times New Roman" w:cs="Times New Roman"/>
        </w:rPr>
        <w:br/>
        <w:t xml:space="preserve">(COHA, FIC: </w:t>
      </w:r>
      <w:r w:rsidRPr="00B706BA">
        <w:rPr>
          <w:rFonts w:ascii="Times New Roman" w:hAnsi="Times New Roman" w:cs="Times New Roman"/>
          <w:i/>
          <w:iCs/>
        </w:rPr>
        <w:t>Analog Science Fiction &amp; Fact</w:t>
      </w:r>
      <w:r w:rsidRPr="00B706BA">
        <w:rPr>
          <w:rFonts w:ascii="Times New Roman" w:hAnsi="Times New Roman" w:cs="Times New Roman"/>
        </w:rPr>
        <w:t>, 2010)</w:t>
      </w:r>
    </w:p>
    <w:p w14:paraId="55E3C721" w14:textId="26042150" w:rsidR="006811F6" w:rsidRPr="00B706BA" w:rsidRDefault="00F5346B" w:rsidP="006811F6">
      <w:pPr>
        <w:spacing w:line="276" w:lineRule="auto"/>
        <w:jc w:val="both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T</w:t>
      </w:r>
      <w:r w:rsidR="006811F6" w:rsidRPr="00B706BA">
        <w:rPr>
          <w:rFonts w:ascii="Times New Roman" w:hAnsi="Times New Roman" w:cs="Times New Roman"/>
        </w:rPr>
        <w:t>he dataset comprises 7,200 tokens</w:t>
      </w:r>
      <w:r w:rsidRPr="00B706BA">
        <w:rPr>
          <w:rFonts w:ascii="Times New Roman" w:hAnsi="Times New Roman" w:cs="Times New Roman"/>
        </w:rPr>
        <w:t xml:space="preserve">, randomly collected by decade and genre (fiction only) and </w:t>
      </w:r>
      <w:r w:rsidR="006811F6" w:rsidRPr="00B706BA">
        <w:rPr>
          <w:rFonts w:ascii="Times New Roman" w:hAnsi="Times New Roman" w:cs="Times New Roman"/>
        </w:rPr>
        <w:t xml:space="preserve">annotated for </w:t>
      </w:r>
      <w:r w:rsidR="00192E8B" w:rsidRPr="00B706BA">
        <w:rPr>
          <w:rFonts w:ascii="Times New Roman" w:hAnsi="Times New Roman" w:cs="Times New Roman"/>
        </w:rPr>
        <w:t xml:space="preserve">different </w:t>
      </w:r>
      <w:r w:rsidR="006811F6" w:rsidRPr="00B706BA">
        <w:rPr>
          <w:rFonts w:ascii="Times New Roman" w:hAnsi="Times New Roman" w:cs="Times New Roman"/>
        </w:rPr>
        <w:t>parameters</w:t>
      </w:r>
      <w:r w:rsidR="00192E8B" w:rsidRPr="00B706BA">
        <w:rPr>
          <w:rFonts w:ascii="Times New Roman" w:hAnsi="Times New Roman" w:cs="Times New Roman"/>
        </w:rPr>
        <w:t xml:space="preserve">, including </w:t>
      </w:r>
      <w:r w:rsidR="006811F6" w:rsidRPr="00B706BA">
        <w:rPr>
          <w:rFonts w:ascii="Times New Roman" w:hAnsi="Times New Roman" w:cs="Times New Roman"/>
        </w:rPr>
        <w:t xml:space="preserve">verbal morphology, subject coreferentiality, </w:t>
      </w:r>
      <w:proofErr w:type="spellStart"/>
      <w:r w:rsidR="006811F6" w:rsidRPr="00B706BA">
        <w:rPr>
          <w:rFonts w:ascii="Times New Roman" w:hAnsi="Times New Roman" w:cs="Times New Roman"/>
        </w:rPr>
        <w:t>pronominality</w:t>
      </w:r>
      <w:proofErr w:type="spellEnd"/>
      <w:r w:rsidR="006811F6" w:rsidRPr="00B706BA">
        <w:rPr>
          <w:rFonts w:ascii="Times New Roman" w:hAnsi="Times New Roman" w:cs="Times New Roman"/>
        </w:rPr>
        <w:t xml:space="preserve">, intervening material, polarity harmony, cotemporality. Statistical analyses (Pearson’s test, linear and stepwise logistic regression) </w:t>
      </w:r>
      <w:r w:rsidRPr="00B706BA">
        <w:rPr>
          <w:rFonts w:ascii="Times New Roman" w:hAnsi="Times New Roman" w:cs="Times New Roman"/>
        </w:rPr>
        <w:t xml:space="preserve">performed </w:t>
      </w:r>
      <w:r w:rsidR="00192E8B" w:rsidRPr="00B706BA">
        <w:rPr>
          <w:rFonts w:ascii="Times New Roman" w:hAnsi="Times New Roman" w:cs="Times New Roman"/>
        </w:rPr>
        <w:t>on the findings served</w:t>
      </w:r>
      <w:r w:rsidR="006811F6" w:rsidRPr="00B706BA">
        <w:rPr>
          <w:rFonts w:ascii="Times New Roman" w:hAnsi="Times New Roman" w:cs="Times New Roman"/>
        </w:rPr>
        <w:t xml:space="preserve"> two </w:t>
      </w:r>
      <w:r w:rsidR="00192E8B" w:rsidRPr="00B706BA">
        <w:rPr>
          <w:rFonts w:ascii="Times New Roman" w:hAnsi="Times New Roman" w:cs="Times New Roman"/>
        </w:rPr>
        <w:t xml:space="preserve">main </w:t>
      </w:r>
      <w:r w:rsidR="006811F6" w:rsidRPr="00B706BA">
        <w:rPr>
          <w:rFonts w:ascii="Times New Roman" w:hAnsi="Times New Roman" w:cs="Times New Roman"/>
        </w:rPr>
        <w:t>goals</w:t>
      </w:r>
      <w:r w:rsidR="00192E8B" w:rsidRPr="00B706BA">
        <w:rPr>
          <w:rFonts w:ascii="Times New Roman" w:hAnsi="Times New Roman" w:cs="Times New Roman"/>
        </w:rPr>
        <w:t xml:space="preserve">: </w:t>
      </w:r>
      <w:r w:rsidR="006811F6" w:rsidRPr="00B706BA">
        <w:rPr>
          <w:rFonts w:ascii="Times New Roman" w:hAnsi="Times New Roman" w:cs="Times New Roman"/>
        </w:rPr>
        <w:t xml:space="preserve">(a) to detect </w:t>
      </w:r>
      <w:r w:rsidR="00192E8B" w:rsidRPr="00B706BA">
        <w:rPr>
          <w:rFonts w:ascii="Times New Roman" w:hAnsi="Times New Roman" w:cs="Times New Roman"/>
        </w:rPr>
        <w:t xml:space="preserve">whether any </w:t>
      </w:r>
      <w:r w:rsidR="006811F6" w:rsidRPr="00B706BA">
        <w:rPr>
          <w:rFonts w:ascii="Times New Roman" w:hAnsi="Times New Roman" w:cs="Times New Roman"/>
        </w:rPr>
        <w:t xml:space="preserve">significant correlations </w:t>
      </w:r>
      <w:r w:rsidR="00192E8B" w:rsidRPr="00B706BA">
        <w:rPr>
          <w:rFonts w:ascii="Times New Roman" w:hAnsi="Times New Roman" w:cs="Times New Roman"/>
        </w:rPr>
        <w:t xml:space="preserve">hold </w:t>
      </w:r>
      <w:r w:rsidR="006811F6" w:rsidRPr="00B706BA">
        <w:rPr>
          <w:rFonts w:ascii="Times New Roman" w:hAnsi="Times New Roman" w:cs="Times New Roman"/>
        </w:rPr>
        <w:t xml:space="preserve">between variants and annotation parameters, and (b) to assess </w:t>
      </w:r>
      <w:r w:rsidR="003E23AD" w:rsidRPr="00B706BA">
        <w:rPr>
          <w:rFonts w:ascii="Times New Roman" w:hAnsi="Times New Roman" w:cs="Times New Roman"/>
        </w:rPr>
        <w:t xml:space="preserve">if certain </w:t>
      </w:r>
      <w:r w:rsidR="006811F6" w:rsidRPr="00B706BA">
        <w:rPr>
          <w:rFonts w:ascii="Times New Roman" w:hAnsi="Times New Roman" w:cs="Times New Roman"/>
        </w:rPr>
        <w:t xml:space="preserve">factors </w:t>
      </w:r>
      <w:r w:rsidR="00192E8B" w:rsidRPr="00B706BA">
        <w:rPr>
          <w:rFonts w:ascii="Times New Roman" w:hAnsi="Times New Roman" w:cs="Times New Roman"/>
        </w:rPr>
        <w:t>function predict</w:t>
      </w:r>
      <w:r w:rsidR="003E23AD" w:rsidRPr="00B706BA">
        <w:rPr>
          <w:rFonts w:ascii="Times New Roman" w:hAnsi="Times New Roman" w:cs="Times New Roman"/>
        </w:rPr>
        <w:t xml:space="preserve">ively </w:t>
      </w:r>
      <w:r w:rsidR="00192E8B" w:rsidRPr="00B706BA">
        <w:rPr>
          <w:rFonts w:ascii="Times New Roman" w:hAnsi="Times New Roman" w:cs="Times New Roman"/>
        </w:rPr>
        <w:t>for</w:t>
      </w:r>
      <w:r w:rsidR="006811F6" w:rsidRPr="00B706BA">
        <w:rPr>
          <w:rFonts w:ascii="Times New Roman" w:hAnsi="Times New Roman" w:cs="Times New Roman"/>
        </w:rPr>
        <w:t xml:space="preserve"> each variant</w:t>
      </w:r>
      <w:r w:rsidR="00192E8B" w:rsidRPr="00B706BA">
        <w:rPr>
          <w:rFonts w:ascii="Times New Roman" w:hAnsi="Times New Roman" w:cs="Times New Roman"/>
        </w:rPr>
        <w:t xml:space="preserve"> </w:t>
      </w:r>
      <w:r w:rsidR="006811F6" w:rsidRPr="00B706BA">
        <w:rPr>
          <w:rFonts w:ascii="Times New Roman" w:hAnsi="Times New Roman" w:cs="Times New Roman"/>
        </w:rPr>
        <w:t xml:space="preserve">(Shank &amp; </w:t>
      </w:r>
      <w:proofErr w:type="spellStart"/>
      <w:r w:rsidR="006811F6" w:rsidRPr="00B706BA">
        <w:rPr>
          <w:rFonts w:ascii="Times New Roman" w:hAnsi="Times New Roman" w:cs="Times New Roman"/>
        </w:rPr>
        <w:t>Plevoets</w:t>
      </w:r>
      <w:proofErr w:type="spellEnd"/>
      <w:r w:rsidR="006811F6" w:rsidRPr="00B706BA">
        <w:rPr>
          <w:rFonts w:ascii="Times New Roman" w:hAnsi="Times New Roman" w:cs="Times New Roman"/>
        </w:rPr>
        <w:t xml:space="preserve"> 2018).</w:t>
      </w:r>
    </w:p>
    <w:p w14:paraId="1E5B21EB" w14:textId="515414AF" w:rsidR="006811F6" w:rsidRPr="00B706BA" w:rsidRDefault="00192E8B" w:rsidP="006811F6">
      <w:pPr>
        <w:spacing w:line="276" w:lineRule="auto"/>
        <w:jc w:val="both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The</w:t>
      </w:r>
      <w:r w:rsidR="006811F6" w:rsidRPr="00B706BA">
        <w:rPr>
          <w:rFonts w:ascii="Times New Roman" w:hAnsi="Times New Roman" w:cs="Times New Roman"/>
        </w:rPr>
        <w:t xml:space="preserve"> empirical evidence</w:t>
      </w:r>
      <w:r w:rsidRPr="00B706BA">
        <w:rPr>
          <w:rFonts w:ascii="Times New Roman" w:hAnsi="Times New Roman" w:cs="Times New Roman"/>
        </w:rPr>
        <w:t xml:space="preserve"> collected </w:t>
      </w:r>
      <w:r w:rsidR="006811F6" w:rsidRPr="00B706BA">
        <w:rPr>
          <w:rFonts w:ascii="Times New Roman" w:hAnsi="Times New Roman" w:cs="Times New Roman"/>
        </w:rPr>
        <w:t xml:space="preserve">argues for a constructionist account sensitive to </w:t>
      </w:r>
      <w:r w:rsidR="006811F6" w:rsidRPr="00B706BA">
        <w:rPr>
          <w:rFonts w:ascii="Times New Roman" w:hAnsi="Times New Roman" w:cs="Times New Roman"/>
          <w:i/>
          <w:iCs/>
        </w:rPr>
        <w:t>minimal constructional synonymy</w:t>
      </w:r>
      <w:r w:rsidR="006811F6" w:rsidRPr="00B706BA">
        <w:rPr>
          <w:rFonts w:ascii="Times New Roman" w:hAnsi="Times New Roman" w:cs="Times New Roman"/>
        </w:rPr>
        <w:t xml:space="preserve"> (Goldberg 1995) </w:t>
      </w:r>
      <w:r w:rsidRPr="00B706BA">
        <w:rPr>
          <w:rFonts w:ascii="Times New Roman" w:hAnsi="Times New Roman" w:cs="Times New Roman"/>
        </w:rPr>
        <w:t xml:space="preserve">while it </w:t>
      </w:r>
      <w:r w:rsidR="003E23AD" w:rsidRPr="00B706BA">
        <w:rPr>
          <w:rFonts w:ascii="Times New Roman" w:hAnsi="Times New Roman" w:cs="Times New Roman"/>
        </w:rPr>
        <w:t xml:space="preserve">questions the extent to which particular </w:t>
      </w:r>
      <w:r w:rsidR="00F5346B" w:rsidRPr="00B706BA">
        <w:rPr>
          <w:rFonts w:ascii="Times New Roman" w:hAnsi="Times New Roman" w:cs="Times New Roman"/>
        </w:rPr>
        <w:t>morphosyntactic</w:t>
      </w:r>
      <w:r w:rsidR="003E23AD" w:rsidRPr="00B706BA">
        <w:rPr>
          <w:rFonts w:ascii="Times New Roman" w:hAnsi="Times New Roman" w:cs="Times New Roman"/>
        </w:rPr>
        <w:t xml:space="preserve"> and contextual factors may </w:t>
      </w:r>
      <w:r w:rsidR="00F5346B" w:rsidRPr="00B706BA">
        <w:rPr>
          <w:rFonts w:ascii="Times New Roman" w:hAnsi="Times New Roman" w:cs="Times New Roman"/>
        </w:rPr>
        <w:t xml:space="preserve">predict </w:t>
      </w:r>
      <w:r w:rsidR="00B706BA">
        <w:rPr>
          <w:rFonts w:ascii="Times New Roman" w:hAnsi="Times New Roman" w:cs="Times New Roman"/>
        </w:rPr>
        <w:t>complementiser</w:t>
      </w:r>
      <w:r w:rsidR="003E23AD" w:rsidRPr="00B706BA">
        <w:rPr>
          <w:rFonts w:ascii="Times New Roman" w:hAnsi="Times New Roman" w:cs="Times New Roman"/>
        </w:rPr>
        <w:t xml:space="preserve"> choice</w:t>
      </w:r>
      <w:r w:rsidR="006811F6" w:rsidRPr="00B706BA">
        <w:rPr>
          <w:rFonts w:ascii="Times New Roman" w:hAnsi="Times New Roman" w:cs="Times New Roman"/>
        </w:rPr>
        <w:t xml:space="preserve">. </w:t>
      </w:r>
      <w:r w:rsidR="003E23AD" w:rsidRPr="00B706BA">
        <w:rPr>
          <w:rFonts w:ascii="Times New Roman" w:hAnsi="Times New Roman" w:cs="Times New Roman"/>
        </w:rPr>
        <w:t xml:space="preserve">In so arguing, the talk seeks to </w:t>
      </w:r>
      <w:r w:rsidR="00B706BA">
        <w:rPr>
          <w:rFonts w:ascii="Times New Roman" w:hAnsi="Times New Roman" w:cs="Times New Roman"/>
        </w:rPr>
        <w:t>address</w:t>
      </w:r>
      <w:r w:rsidR="003E23AD" w:rsidRPr="00B706BA">
        <w:rPr>
          <w:rFonts w:ascii="Times New Roman" w:hAnsi="Times New Roman" w:cs="Times New Roman"/>
        </w:rPr>
        <w:t xml:space="preserve"> the following: </w:t>
      </w:r>
      <w:r w:rsidR="006811F6" w:rsidRPr="00B706BA">
        <w:rPr>
          <w:rFonts w:ascii="Times New Roman" w:hAnsi="Times New Roman" w:cs="Times New Roman"/>
        </w:rPr>
        <w:t>(a) what subtle meaning and discourse-</w:t>
      </w:r>
      <w:proofErr w:type="spellStart"/>
      <w:r w:rsidR="006811F6" w:rsidRPr="00B706BA">
        <w:rPr>
          <w:rFonts w:ascii="Times New Roman" w:hAnsi="Times New Roman" w:cs="Times New Roman"/>
        </w:rPr>
        <w:t>organi</w:t>
      </w:r>
      <w:r w:rsidR="00F5346B" w:rsidRPr="00B706BA">
        <w:rPr>
          <w:rFonts w:ascii="Times New Roman" w:hAnsi="Times New Roman" w:cs="Times New Roman"/>
        </w:rPr>
        <w:t>s</w:t>
      </w:r>
      <w:r w:rsidR="006811F6" w:rsidRPr="00B706BA">
        <w:rPr>
          <w:rFonts w:ascii="Times New Roman" w:hAnsi="Times New Roman" w:cs="Times New Roman"/>
        </w:rPr>
        <w:t>ational</w:t>
      </w:r>
      <w:proofErr w:type="spellEnd"/>
      <w:r w:rsidR="006811F6" w:rsidRPr="00B706BA">
        <w:rPr>
          <w:rFonts w:ascii="Times New Roman" w:hAnsi="Times New Roman" w:cs="Times New Roman"/>
        </w:rPr>
        <w:t xml:space="preserve"> differences distinguish the </w:t>
      </w:r>
      <w:r w:rsidR="006811F6" w:rsidRPr="00B706BA">
        <w:rPr>
          <w:rFonts w:ascii="Times New Roman" w:hAnsi="Times New Roman" w:cs="Times New Roman"/>
          <w:i/>
          <w:iCs/>
        </w:rPr>
        <w:t>that</w:t>
      </w:r>
      <w:r w:rsidR="006811F6" w:rsidRPr="00B706BA">
        <w:rPr>
          <w:rFonts w:ascii="Times New Roman" w:hAnsi="Times New Roman" w:cs="Times New Roman"/>
        </w:rPr>
        <w:t xml:space="preserve"> and Ø variants</w:t>
      </w:r>
      <w:r w:rsidR="003E23AD" w:rsidRPr="00B706BA">
        <w:rPr>
          <w:rFonts w:ascii="Times New Roman" w:hAnsi="Times New Roman" w:cs="Times New Roman"/>
        </w:rPr>
        <w:t xml:space="preserve"> with respect to discourse stance</w:t>
      </w:r>
      <w:r w:rsidR="00F5346B" w:rsidRPr="00B706BA">
        <w:rPr>
          <w:rFonts w:ascii="Times New Roman" w:hAnsi="Times New Roman" w:cs="Times New Roman"/>
        </w:rPr>
        <w:t xml:space="preserve"> and </w:t>
      </w:r>
      <w:r w:rsidR="003E23AD" w:rsidRPr="00B706BA">
        <w:rPr>
          <w:rFonts w:ascii="Times New Roman" w:hAnsi="Times New Roman" w:cs="Times New Roman"/>
        </w:rPr>
        <w:t>alignment</w:t>
      </w:r>
      <w:r w:rsidR="00B706BA">
        <w:rPr>
          <w:rFonts w:ascii="Times New Roman" w:hAnsi="Times New Roman" w:cs="Times New Roman"/>
        </w:rPr>
        <w:t xml:space="preserve"> </w:t>
      </w:r>
      <w:r w:rsidR="003E23AD" w:rsidRPr="00B706BA">
        <w:rPr>
          <w:rFonts w:ascii="Times New Roman" w:hAnsi="Times New Roman" w:cs="Times New Roman"/>
        </w:rPr>
        <w:t xml:space="preserve">and (b) </w:t>
      </w:r>
      <w:r w:rsidR="006811F6" w:rsidRPr="00B706BA">
        <w:rPr>
          <w:rFonts w:ascii="Times New Roman" w:hAnsi="Times New Roman" w:cs="Times New Roman"/>
        </w:rPr>
        <w:t xml:space="preserve">whether diachronic trends </w:t>
      </w:r>
      <w:r w:rsidR="00F5346B" w:rsidRPr="00B706BA">
        <w:rPr>
          <w:rFonts w:ascii="Times New Roman" w:hAnsi="Times New Roman" w:cs="Times New Roman"/>
        </w:rPr>
        <w:t xml:space="preserve">and genre dynamics can </w:t>
      </w:r>
      <w:r w:rsidR="006811F6" w:rsidRPr="00B706BA">
        <w:rPr>
          <w:rFonts w:ascii="Times New Roman" w:hAnsi="Times New Roman" w:cs="Times New Roman"/>
        </w:rPr>
        <w:t>support shifting discourse preferences</w:t>
      </w:r>
      <w:r w:rsidR="003E23AD" w:rsidRPr="00B706BA">
        <w:rPr>
          <w:rFonts w:ascii="Times New Roman" w:hAnsi="Times New Roman" w:cs="Times New Roman"/>
        </w:rPr>
        <w:t xml:space="preserve"> </w:t>
      </w:r>
      <w:r w:rsidR="00B706BA">
        <w:rPr>
          <w:rFonts w:ascii="Times New Roman" w:hAnsi="Times New Roman" w:cs="Times New Roman"/>
        </w:rPr>
        <w:t>while also</w:t>
      </w:r>
      <w:r w:rsidR="00F5346B" w:rsidRPr="00B706BA">
        <w:rPr>
          <w:rFonts w:ascii="Times New Roman" w:hAnsi="Times New Roman" w:cs="Times New Roman"/>
        </w:rPr>
        <w:t xml:space="preserve"> drive </w:t>
      </w:r>
      <w:r w:rsidR="006811F6" w:rsidRPr="00B706BA">
        <w:rPr>
          <w:rFonts w:ascii="Times New Roman" w:hAnsi="Times New Roman" w:cs="Times New Roman"/>
        </w:rPr>
        <w:t>broader discourse-pragmatic change.</w:t>
      </w:r>
      <w:r w:rsidR="003E23AD" w:rsidRPr="00B706BA">
        <w:rPr>
          <w:rFonts w:ascii="Times New Roman" w:hAnsi="Times New Roman" w:cs="Times New Roman"/>
        </w:rPr>
        <w:t xml:space="preserve"> </w:t>
      </w:r>
    </w:p>
    <w:p w14:paraId="6C60B1B2" w14:textId="77777777" w:rsidR="00322DFE" w:rsidRPr="00B706BA" w:rsidRDefault="00322DFE" w:rsidP="00311C2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706BA">
        <w:rPr>
          <w:rFonts w:ascii="Times New Roman" w:hAnsi="Times New Roman" w:cs="Times New Roman"/>
          <w:b/>
          <w:bCs/>
        </w:rPr>
        <w:t>References</w:t>
      </w:r>
    </w:p>
    <w:p w14:paraId="42063F02" w14:textId="043BCF08" w:rsidR="00556D7E" w:rsidRPr="00B706BA" w:rsidRDefault="00B34540" w:rsidP="00311C21">
      <w:pPr>
        <w:spacing w:after="0" w:line="276" w:lineRule="auto"/>
        <w:ind w:left="720" w:hanging="720"/>
        <w:jc w:val="both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Goldberg, Adele (</w:t>
      </w:r>
      <w:r w:rsidR="00556D7E" w:rsidRPr="00B706BA">
        <w:rPr>
          <w:rFonts w:ascii="Times New Roman" w:hAnsi="Times New Roman" w:cs="Times New Roman"/>
        </w:rPr>
        <w:t>1995</w:t>
      </w:r>
      <w:r w:rsidRPr="00B706BA">
        <w:rPr>
          <w:rFonts w:ascii="Times New Roman" w:hAnsi="Times New Roman" w:cs="Times New Roman"/>
        </w:rPr>
        <w:t xml:space="preserve">), </w:t>
      </w:r>
      <w:r w:rsidR="00556D7E" w:rsidRPr="00B706BA">
        <w:rPr>
          <w:rStyle w:val="Emphasis"/>
          <w:rFonts w:ascii="Times New Roman" w:hAnsi="Times New Roman" w:cs="Times New Roman"/>
        </w:rPr>
        <w:t>A Construction Grammar Approach to Argument Structure</w:t>
      </w:r>
      <w:r w:rsidR="00556D7E" w:rsidRPr="00B706BA">
        <w:rPr>
          <w:rFonts w:ascii="Times New Roman" w:hAnsi="Times New Roman" w:cs="Times New Roman"/>
        </w:rPr>
        <w:t>. Chicago: University of Chicago Press.</w:t>
      </w:r>
    </w:p>
    <w:p w14:paraId="52D870F6" w14:textId="7C172461" w:rsidR="00556D7E" w:rsidRPr="00B706BA" w:rsidRDefault="00556D7E" w:rsidP="00311C21">
      <w:pPr>
        <w:spacing w:after="0" w:line="276" w:lineRule="auto"/>
        <w:ind w:left="720" w:hanging="720"/>
        <w:jc w:val="both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Sh</w:t>
      </w:r>
      <w:r w:rsidR="00DB53D8" w:rsidRPr="00B706BA">
        <w:rPr>
          <w:rFonts w:ascii="Times New Roman" w:hAnsi="Times New Roman" w:cs="Times New Roman"/>
        </w:rPr>
        <w:t xml:space="preserve">ank, Carl, and Kristof </w:t>
      </w:r>
      <w:proofErr w:type="spellStart"/>
      <w:r w:rsidR="00DB53D8" w:rsidRPr="00B706BA">
        <w:rPr>
          <w:rFonts w:ascii="Times New Roman" w:hAnsi="Times New Roman" w:cs="Times New Roman"/>
        </w:rPr>
        <w:t>Plevoets</w:t>
      </w:r>
      <w:proofErr w:type="spellEnd"/>
      <w:r w:rsidRPr="00B706BA">
        <w:rPr>
          <w:rFonts w:ascii="Times New Roman" w:hAnsi="Times New Roman" w:cs="Times New Roman"/>
        </w:rPr>
        <w:t xml:space="preserve"> </w:t>
      </w:r>
      <w:r w:rsidR="00DB53D8" w:rsidRPr="00B706BA">
        <w:rPr>
          <w:rFonts w:ascii="Times New Roman" w:hAnsi="Times New Roman" w:cs="Times New Roman"/>
        </w:rPr>
        <w:t>(</w:t>
      </w:r>
      <w:r w:rsidRPr="00B706BA">
        <w:rPr>
          <w:rFonts w:ascii="Times New Roman" w:hAnsi="Times New Roman" w:cs="Times New Roman"/>
        </w:rPr>
        <w:t>2018</w:t>
      </w:r>
      <w:r w:rsidR="00DB53D8" w:rsidRPr="00B706BA">
        <w:rPr>
          <w:rFonts w:ascii="Times New Roman" w:hAnsi="Times New Roman" w:cs="Times New Roman"/>
        </w:rPr>
        <w:t>),</w:t>
      </w:r>
      <w:r w:rsidRPr="00B706BA">
        <w:rPr>
          <w:rFonts w:ascii="Times New Roman" w:hAnsi="Times New Roman" w:cs="Times New Roman"/>
        </w:rPr>
        <w:t xml:space="preserve"> Investigating the Impact of Structural Factors upon That/Zero Complementizer Alternation Patterns in Verbs of Cognition: A Diachronic Corpus-Based </w:t>
      </w:r>
      <w:r w:rsidR="00DB53D8" w:rsidRPr="00B706BA">
        <w:rPr>
          <w:rFonts w:ascii="Times New Roman" w:hAnsi="Times New Roman" w:cs="Times New Roman"/>
        </w:rPr>
        <w:t>Multifactorial Analysis,</w:t>
      </w:r>
      <w:r w:rsidRPr="00B706BA">
        <w:rPr>
          <w:rFonts w:ascii="Times New Roman" w:hAnsi="Times New Roman" w:cs="Times New Roman"/>
        </w:rPr>
        <w:t xml:space="preserve"> </w:t>
      </w:r>
      <w:r w:rsidRPr="00B706BA">
        <w:rPr>
          <w:rStyle w:val="Emphasis"/>
          <w:rFonts w:ascii="Times New Roman" w:hAnsi="Times New Roman" w:cs="Times New Roman"/>
        </w:rPr>
        <w:t>Research in Corpus Linguistics</w:t>
      </w:r>
      <w:r w:rsidR="00DB53D8" w:rsidRPr="00B706BA">
        <w:rPr>
          <w:rFonts w:ascii="Times New Roman" w:hAnsi="Times New Roman" w:cs="Times New Roman"/>
        </w:rPr>
        <w:t xml:space="preserve"> 6,</w:t>
      </w:r>
      <w:r w:rsidRPr="00B706BA">
        <w:rPr>
          <w:rFonts w:ascii="Times New Roman" w:hAnsi="Times New Roman" w:cs="Times New Roman"/>
        </w:rPr>
        <w:t xml:space="preserve"> 83–112. </w:t>
      </w:r>
      <w:hyperlink r:id="rId8" w:tgtFrame="_new" w:history="1">
        <w:r w:rsidRPr="00B706BA">
          <w:rPr>
            <w:rStyle w:val="Hyperlink"/>
            <w:rFonts w:ascii="Times New Roman" w:hAnsi="Times New Roman" w:cs="Times New Roman"/>
          </w:rPr>
          <w:t>https://doi.org/10.32714/ricl.06.07</w:t>
        </w:r>
      </w:hyperlink>
      <w:r w:rsidRPr="00B706BA">
        <w:rPr>
          <w:rFonts w:ascii="Times New Roman" w:hAnsi="Times New Roman" w:cs="Times New Roman"/>
        </w:rPr>
        <w:t>.</w:t>
      </w:r>
    </w:p>
    <w:p w14:paraId="30F32D26" w14:textId="4EFC2F60" w:rsidR="00556D7E" w:rsidRPr="00B706BA" w:rsidRDefault="00556D7E" w:rsidP="00311C21">
      <w:pPr>
        <w:spacing w:after="0" w:line="276" w:lineRule="auto"/>
        <w:ind w:left="720" w:hanging="720"/>
        <w:jc w:val="both"/>
        <w:rPr>
          <w:rFonts w:ascii="Times New Roman" w:hAnsi="Times New Roman" w:cs="Times New Roman"/>
        </w:rPr>
      </w:pPr>
      <w:r w:rsidRPr="00B706BA">
        <w:rPr>
          <w:rFonts w:ascii="Times New Roman" w:hAnsi="Times New Roman" w:cs="Times New Roman"/>
        </w:rPr>
        <w:t>Traugott, Elizab</w:t>
      </w:r>
      <w:r w:rsidR="00DB53D8" w:rsidRPr="00B706BA">
        <w:rPr>
          <w:rFonts w:ascii="Times New Roman" w:hAnsi="Times New Roman" w:cs="Times New Roman"/>
        </w:rPr>
        <w:t>eth Closs, and Graeme Trousdale</w:t>
      </w:r>
      <w:r w:rsidRPr="00B706BA">
        <w:rPr>
          <w:rFonts w:ascii="Times New Roman" w:hAnsi="Times New Roman" w:cs="Times New Roman"/>
        </w:rPr>
        <w:t xml:space="preserve"> </w:t>
      </w:r>
      <w:r w:rsidR="00DB53D8" w:rsidRPr="00B706BA">
        <w:rPr>
          <w:rFonts w:ascii="Times New Roman" w:hAnsi="Times New Roman" w:cs="Times New Roman"/>
        </w:rPr>
        <w:t>(</w:t>
      </w:r>
      <w:r w:rsidRPr="00B706BA">
        <w:rPr>
          <w:rFonts w:ascii="Times New Roman" w:hAnsi="Times New Roman" w:cs="Times New Roman"/>
        </w:rPr>
        <w:t>2013</w:t>
      </w:r>
      <w:r w:rsidR="00DB53D8" w:rsidRPr="00B706BA">
        <w:rPr>
          <w:rFonts w:ascii="Times New Roman" w:hAnsi="Times New Roman" w:cs="Times New Roman"/>
        </w:rPr>
        <w:t>),</w:t>
      </w:r>
      <w:r w:rsidRPr="00B706BA">
        <w:rPr>
          <w:rFonts w:ascii="Times New Roman" w:hAnsi="Times New Roman" w:cs="Times New Roman"/>
        </w:rPr>
        <w:t xml:space="preserve"> </w:t>
      </w:r>
      <w:r w:rsidRPr="00B706BA">
        <w:rPr>
          <w:rStyle w:val="Emphasis"/>
          <w:rFonts w:ascii="Times New Roman" w:hAnsi="Times New Roman" w:cs="Times New Roman"/>
        </w:rPr>
        <w:t>Constructionalization and Constructional Changes</w:t>
      </w:r>
      <w:r w:rsidR="00DB53D8" w:rsidRPr="00B706BA">
        <w:rPr>
          <w:rFonts w:ascii="Times New Roman" w:hAnsi="Times New Roman" w:cs="Times New Roman"/>
        </w:rPr>
        <w:t>,</w:t>
      </w:r>
      <w:r w:rsidRPr="00B706BA">
        <w:rPr>
          <w:rFonts w:ascii="Times New Roman" w:hAnsi="Times New Roman" w:cs="Times New Roman"/>
        </w:rPr>
        <w:t xml:space="preserve"> Oxford: Oxford University Press.</w:t>
      </w:r>
    </w:p>
    <w:p w14:paraId="0BB962BB" w14:textId="77777777" w:rsidR="00322DFE" w:rsidRPr="00B706BA" w:rsidRDefault="00322DFE" w:rsidP="00311C21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CC9EA77" w14:textId="77777777" w:rsidR="00322DFE" w:rsidRPr="00B706BA" w:rsidRDefault="00322DFE" w:rsidP="00311C21">
      <w:pPr>
        <w:spacing w:line="276" w:lineRule="auto"/>
        <w:jc w:val="center"/>
        <w:rPr>
          <w:rFonts w:ascii="Times New Roman" w:hAnsi="Times New Roman" w:cs="Times New Roman"/>
        </w:rPr>
      </w:pPr>
    </w:p>
    <w:sectPr w:rsidR="00322DFE" w:rsidRPr="00B706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4611" w14:textId="77777777" w:rsidR="0025095C" w:rsidRDefault="0025095C" w:rsidP="00322DFE">
      <w:pPr>
        <w:spacing w:after="0" w:line="240" w:lineRule="auto"/>
      </w:pPr>
      <w:r>
        <w:separator/>
      </w:r>
    </w:p>
  </w:endnote>
  <w:endnote w:type="continuationSeparator" w:id="0">
    <w:p w14:paraId="7F6CE417" w14:textId="77777777" w:rsidR="0025095C" w:rsidRDefault="0025095C" w:rsidP="003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0825" w14:textId="77777777" w:rsidR="0025095C" w:rsidRDefault="0025095C" w:rsidP="00322DFE">
      <w:pPr>
        <w:spacing w:after="0" w:line="240" w:lineRule="auto"/>
      </w:pPr>
      <w:r>
        <w:separator/>
      </w:r>
    </w:p>
  </w:footnote>
  <w:footnote w:type="continuationSeparator" w:id="0">
    <w:p w14:paraId="05154E4F" w14:textId="77777777" w:rsidR="0025095C" w:rsidRDefault="0025095C" w:rsidP="00322D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A1F9A"/>
    <w:multiLevelType w:val="hybridMultilevel"/>
    <w:tmpl w:val="BE323B76"/>
    <w:lvl w:ilvl="0" w:tplc="9560E888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E31DB"/>
    <w:multiLevelType w:val="hybridMultilevel"/>
    <w:tmpl w:val="23783A06"/>
    <w:lvl w:ilvl="0" w:tplc="8ECCC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B37EA"/>
    <w:multiLevelType w:val="hybridMultilevel"/>
    <w:tmpl w:val="8B0E271E"/>
    <w:lvl w:ilvl="0" w:tplc="3F643E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809019">
    <w:abstractNumId w:val="0"/>
  </w:num>
  <w:num w:numId="2" w16cid:durableId="456874709">
    <w:abstractNumId w:val="1"/>
  </w:num>
  <w:num w:numId="3" w16cid:durableId="132731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8E0"/>
    <w:rsid w:val="000202E3"/>
    <w:rsid w:val="00084058"/>
    <w:rsid w:val="000E3C91"/>
    <w:rsid w:val="00192E8B"/>
    <w:rsid w:val="00196352"/>
    <w:rsid w:val="001A1B3C"/>
    <w:rsid w:val="001E1D83"/>
    <w:rsid w:val="00210554"/>
    <w:rsid w:val="002258E0"/>
    <w:rsid w:val="0025095C"/>
    <w:rsid w:val="002925C8"/>
    <w:rsid w:val="002A6482"/>
    <w:rsid w:val="002B08EE"/>
    <w:rsid w:val="002D32C3"/>
    <w:rsid w:val="00311C21"/>
    <w:rsid w:val="00322DFE"/>
    <w:rsid w:val="003248E4"/>
    <w:rsid w:val="00356711"/>
    <w:rsid w:val="003763F9"/>
    <w:rsid w:val="003B3A2A"/>
    <w:rsid w:val="003E23AD"/>
    <w:rsid w:val="003F4D18"/>
    <w:rsid w:val="00506258"/>
    <w:rsid w:val="00556D7E"/>
    <w:rsid w:val="00583E44"/>
    <w:rsid w:val="005A20AA"/>
    <w:rsid w:val="005A7A5D"/>
    <w:rsid w:val="005B55C5"/>
    <w:rsid w:val="005F089D"/>
    <w:rsid w:val="005F0945"/>
    <w:rsid w:val="005F3D26"/>
    <w:rsid w:val="00614C39"/>
    <w:rsid w:val="00616D35"/>
    <w:rsid w:val="006811F6"/>
    <w:rsid w:val="006B2714"/>
    <w:rsid w:val="006B3E61"/>
    <w:rsid w:val="006E0181"/>
    <w:rsid w:val="006E6289"/>
    <w:rsid w:val="00703CEF"/>
    <w:rsid w:val="00747BF4"/>
    <w:rsid w:val="00752213"/>
    <w:rsid w:val="007E7701"/>
    <w:rsid w:val="007F6AD3"/>
    <w:rsid w:val="00803915"/>
    <w:rsid w:val="00826058"/>
    <w:rsid w:val="008A0FE9"/>
    <w:rsid w:val="008F57C5"/>
    <w:rsid w:val="008F648E"/>
    <w:rsid w:val="008F6EE1"/>
    <w:rsid w:val="00953E02"/>
    <w:rsid w:val="00957840"/>
    <w:rsid w:val="0096440D"/>
    <w:rsid w:val="009A4B0C"/>
    <w:rsid w:val="009D3A05"/>
    <w:rsid w:val="009D4AFE"/>
    <w:rsid w:val="00B34540"/>
    <w:rsid w:val="00B706BA"/>
    <w:rsid w:val="00B75B33"/>
    <w:rsid w:val="00BA4DE3"/>
    <w:rsid w:val="00BF556E"/>
    <w:rsid w:val="00CD66FA"/>
    <w:rsid w:val="00D009FF"/>
    <w:rsid w:val="00D00B74"/>
    <w:rsid w:val="00D33DE3"/>
    <w:rsid w:val="00D57220"/>
    <w:rsid w:val="00D62E34"/>
    <w:rsid w:val="00D807EB"/>
    <w:rsid w:val="00D82DCE"/>
    <w:rsid w:val="00DB0100"/>
    <w:rsid w:val="00DB53D8"/>
    <w:rsid w:val="00E46ED7"/>
    <w:rsid w:val="00E9470B"/>
    <w:rsid w:val="00EE439B"/>
    <w:rsid w:val="00F0463B"/>
    <w:rsid w:val="00F12416"/>
    <w:rsid w:val="00F42D26"/>
    <w:rsid w:val="00F5346B"/>
    <w:rsid w:val="00F82032"/>
    <w:rsid w:val="00FB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F2694"/>
  <w15:chartTrackingRefBased/>
  <w15:docId w15:val="{138ACF29-9D46-4F45-8E1F-2BD15F0D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DFE"/>
  </w:style>
  <w:style w:type="paragraph" w:styleId="Footer">
    <w:name w:val="footer"/>
    <w:basedOn w:val="Normal"/>
    <w:link w:val="FooterChar"/>
    <w:uiPriority w:val="99"/>
    <w:unhideWhenUsed/>
    <w:rsid w:val="00322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DFE"/>
  </w:style>
  <w:style w:type="character" w:styleId="Hyperlink">
    <w:name w:val="Hyperlink"/>
    <w:basedOn w:val="DefaultParagraphFont"/>
    <w:uiPriority w:val="99"/>
    <w:unhideWhenUsed/>
    <w:rsid w:val="00322DFE"/>
    <w:rPr>
      <w:color w:val="0563C1" w:themeColor="hyperlink"/>
      <w:u w:val="single"/>
    </w:rPr>
  </w:style>
  <w:style w:type="character" w:customStyle="1" w:styleId="reference-string-name">
    <w:name w:val="reference-string-name"/>
    <w:basedOn w:val="DefaultParagraphFont"/>
    <w:rsid w:val="00322DFE"/>
  </w:style>
  <w:style w:type="character" w:customStyle="1" w:styleId="reference-surname">
    <w:name w:val="reference-surname"/>
    <w:basedOn w:val="DefaultParagraphFont"/>
    <w:rsid w:val="00322DFE"/>
  </w:style>
  <w:style w:type="character" w:customStyle="1" w:styleId="reference-given-names">
    <w:name w:val="reference-given-names"/>
    <w:basedOn w:val="DefaultParagraphFont"/>
    <w:rsid w:val="00322DFE"/>
  </w:style>
  <w:style w:type="character" w:customStyle="1" w:styleId="year">
    <w:name w:val="year"/>
    <w:basedOn w:val="DefaultParagraphFont"/>
    <w:rsid w:val="00322DFE"/>
  </w:style>
  <w:style w:type="character" w:customStyle="1" w:styleId="article-title">
    <w:name w:val="article-title"/>
    <w:basedOn w:val="DefaultParagraphFont"/>
    <w:rsid w:val="00322DFE"/>
  </w:style>
  <w:style w:type="character" w:styleId="Emphasis">
    <w:name w:val="Emphasis"/>
    <w:basedOn w:val="DefaultParagraphFont"/>
    <w:uiPriority w:val="20"/>
    <w:qFormat/>
    <w:rsid w:val="00322DFE"/>
    <w:rPr>
      <w:i/>
      <w:iCs/>
    </w:rPr>
  </w:style>
  <w:style w:type="character" w:customStyle="1" w:styleId="volume">
    <w:name w:val="volume"/>
    <w:basedOn w:val="DefaultParagraphFont"/>
    <w:rsid w:val="00322DFE"/>
  </w:style>
  <w:style w:type="character" w:customStyle="1" w:styleId="fpage">
    <w:name w:val="fpage"/>
    <w:basedOn w:val="DefaultParagraphFont"/>
    <w:rsid w:val="00322DFE"/>
  </w:style>
  <w:style w:type="character" w:customStyle="1" w:styleId="lpage">
    <w:name w:val="lpage"/>
    <w:basedOn w:val="DefaultParagraphFont"/>
    <w:rsid w:val="00322DFE"/>
  </w:style>
  <w:style w:type="character" w:customStyle="1" w:styleId="ref-title">
    <w:name w:val="ref-title"/>
    <w:basedOn w:val="DefaultParagraphFont"/>
    <w:rsid w:val="00322DFE"/>
  </w:style>
  <w:style w:type="character" w:customStyle="1" w:styleId="1">
    <w:name w:val="Ανεπίλυτη αναφορά1"/>
    <w:basedOn w:val="DefaultParagraphFont"/>
    <w:uiPriority w:val="99"/>
    <w:semiHidden/>
    <w:unhideWhenUsed/>
    <w:rsid w:val="00F04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714/ricl.06.0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04A3B-D84A-4731-833E-9FAA9232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Geka Vasiliki (Γκέκα Βασιλική)</dc:creator>
  <cp:keywords/>
  <dc:description/>
  <cp:lastModifiedBy>Geka Vasiliki (Γκέκα Βασιλική)</cp:lastModifiedBy>
  <cp:revision>4</cp:revision>
  <dcterms:created xsi:type="dcterms:W3CDTF">2025-05-04T17:59:00Z</dcterms:created>
  <dcterms:modified xsi:type="dcterms:W3CDTF">2025-11-02T10:45:00Z</dcterms:modified>
</cp:coreProperties>
</file>