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DFFF1" w14:textId="77777777" w:rsidR="003035D4" w:rsidRPr="00E72E9A" w:rsidRDefault="003035D4" w:rsidP="003035D4">
      <w:pPr>
        <w:rPr>
          <w:rFonts w:ascii="Times New Roman" w:hAnsi="Times New Roman" w:cs="Times New Roman"/>
          <w:b/>
          <w:bCs/>
          <w:color w:val="002060"/>
          <w:sz w:val="24"/>
          <w:szCs w:val="24"/>
        </w:rPr>
      </w:pPr>
      <w:r w:rsidRPr="00E72E9A">
        <w:rPr>
          <w:rFonts w:ascii="Times New Roman" w:hAnsi="Times New Roman" w:cs="Times New Roman"/>
          <w:b/>
          <w:bCs/>
          <w:color w:val="002060"/>
          <w:sz w:val="24"/>
          <w:szCs w:val="24"/>
        </w:rPr>
        <w:t>Survival and revival of Latin derivational patterns in Romance languages. General trends and individual histories</w:t>
      </w:r>
    </w:p>
    <w:p w14:paraId="4350809C" w14:textId="0EFD7CEB" w:rsidR="003035D4" w:rsidRPr="00E72E9A" w:rsidRDefault="003035D4" w:rsidP="003035D4">
      <w:pPr>
        <w:jc w:val="center"/>
        <w:rPr>
          <w:rFonts w:ascii="Times New Roman" w:hAnsi="Times New Roman" w:cs="Times New Roman"/>
          <w:b/>
          <w:bCs/>
          <w:color w:val="002060"/>
          <w:sz w:val="24"/>
          <w:szCs w:val="24"/>
        </w:rPr>
      </w:pPr>
      <w:r w:rsidRPr="00E72E9A">
        <w:rPr>
          <w:rFonts w:ascii="Times New Roman" w:hAnsi="Times New Roman" w:cs="Times New Roman"/>
          <w:b/>
          <w:bCs/>
          <w:color w:val="002060"/>
          <w:sz w:val="24"/>
          <w:szCs w:val="24"/>
        </w:rPr>
        <w:t>Claudio Iacobini</w:t>
      </w:r>
    </w:p>
    <w:p w14:paraId="5E80B5BD" w14:textId="77777777" w:rsidR="003035D4" w:rsidRPr="00E72E9A" w:rsidRDefault="003035D4" w:rsidP="003035D4">
      <w:pPr>
        <w:rPr>
          <w:rFonts w:ascii="Times New Roman" w:hAnsi="Times New Roman" w:cs="Times New Roman"/>
          <w:color w:val="002060"/>
          <w:sz w:val="24"/>
          <w:szCs w:val="24"/>
        </w:rPr>
      </w:pPr>
      <w:r w:rsidRPr="00E72E9A">
        <w:rPr>
          <w:rFonts w:ascii="Times New Roman" w:hAnsi="Times New Roman" w:cs="Times New Roman"/>
          <w:color w:val="002060"/>
          <w:sz w:val="24"/>
          <w:szCs w:val="24"/>
        </w:rPr>
        <w:t>This talk examines two cases of language change involving word formation in the Romance languages: 1) the origin and diffusion in Italian of the verbalising suffix -</w:t>
      </w:r>
      <w:r w:rsidRPr="00E72E9A">
        <w:rPr>
          <w:rFonts w:ascii="Times New Roman" w:hAnsi="Times New Roman" w:cs="Times New Roman"/>
          <w:i/>
          <w:iCs/>
          <w:color w:val="002060"/>
          <w:sz w:val="24"/>
          <w:szCs w:val="24"/>
        </w:rPr>
        <w:t>izzare</w:t>
      </w:r>
      <w:r w:rsidRPr="00E72E9A">
        <w:rPr>
          <w:rFonts w:ascii="Times New Roman" w:hAnsi="Times New Roman" w:cs="Times New Roman"/>
          <w:color w:val="002060"/>
          <w:sz w:val="24"/>
          <w:szCs w:val="24"/>
        </w:rPr>
        <w:t xml:space="preserve">; 2) the emergence in French and subsequent spread to other Romance languages, and to modern scientific Latin, of the </w:t>
      </w:r>
      <w:r w:rsidRPr="00E72E9A">
        <w:rPr>
          <w:rFonts w:ascii="Times New Roman" w:hAnsi="Times New Roman" w:cs="Times New Roman"/>
          <w:i/>
          <w:iCs/>
          <w:color w:val="002060"/>
          <w:sz w:val="24"/>
          <w:szCs w:val="24"/>
        </w:rPr>
        <w:t>extra</w:t>
      </w:r>
      <w:r w:rsidRPr="00E72E9A">
        <w:rPr>
          <w:rFonts w:ascii="Times New Roman" w:hAnsi="Times New Roman" w:cs="Times New Roman"/>
          <w:color w:val="002060"/>
          <w:sz w:val="24"/>
          <w:szCs w:val="24"/>
        </w:rPr>
        <w:t>-/</w:t>
      </w:r>
      <w:r w:rsidRPr="00E72E9A">
        <w:rPr>
          <w:rFonts w:ascii="Times New Roman" w:hAnsi="Times New Roman" w:cs="Times New Roman"/>
          <w:i/>
          <w:iCs/>
          <w:color w:val="002060"/>
          <w:sz w:val="24"/>
          <w:szCs w:val="24"/>
        </w:rPr>
        <w:t>intra</w:t>
      </w:r>
      <w:r w:rsidRPr="00E72E9A">
        <w:rPr>
          <w:rFonts w:ascii="Times New Roman" w:hAnsi="Times New Roman" w:cs="Times New Roman"/>
          <w:color w:val="002060"/>
          <w:sz w:val="24"/>
          <w:szCs w:val="24"/>
        </w:rPr>
        <w:t>- + relational adjective derivational pattern.</w:t>
      </w:r>
    </w:p>
    <w:p w14:paraId="0AC8F0CD" w14:textId="77777777" w:rsidR="003035D4" w:rsidRPr="00E72E9A" w:rsidRDefault="003035D4" w:rsidP="003035D4">
      <w:pPr>
        <w:rPr>
          <w:rFonts w:ascii="Times New Roman" w:hAnsi="Times New Roman" w:cs="Times New Roman"/>
          <w:color w:val="002060"/>
          <w:sz w:val="24"/>
          <w:szCs w:val="24"/>
        </w:rPr>
      </w:pPr>
      <w:r w:rsidRPr="00E72E9A">
        <w:rPr>
          <w:rFonts w:ascii="Times New Roman" w:hAnsi="Times New Roman" w:cs="Times New Roman"/>
          <w:color w:val="002060"/>
          <w:sz w:val="24"/>
          <w:szCs w:val="24"/>
        </w:rPr>
        <w:t xml:space="preserve">Both phenomena can be framed within the broader processes of re-Latinization of the Romance languages, driven by language contact. Over time, this process favoured suffixation over other verbilizing derivational strategies, and promoted the diffusion ‒ </w:t>
      </w:r>
      <w:r w:rsidRPr="007D3046">
        <w:rPr>
          <w:rFonts w:ascii="Times New Roman" w:hAnsi="Times New Roman" w:cs="Times New Roman"/>
          <w:color w:val="002060"/>
          <w:sz w:val="24"/>
          <w:szCs w:val="24"/>
        </w:rPr>
        <w:t>initially within specialized registers and later in general usage</w:t>
      </w:r>
      <w:r w:rsidRPr="00E72E9A">
        <w:rPr>
          <w:rFonts w:ascii="Times New Roman" w:hAnsi="Times New Roman" w:cs="Times New Roman"/>
          <w:color w:val="002060"/>
          <w:sz w:val="24"/>
          <w:szCs w:val="24"/>
        </w:rPr>
        <w:t xml:space="preserve"> ‒ of prefixed relational adjectives such as </w:t>
      </w:r>
      <w:r w:rsidRPr="00E72E9A">
        <w:rPr>
          <w:rFonts w:ascii="Times New Roman" w:hAnsi="Times New Roman" w:cs="Times New Roman"/>
          <w:i/>
          <w:iCs/>
          <w:color w:val="002060"/>
          <w:sz w:val="24"/>
          <w:szCs w:val="24"/>
        </w:rPr>
        <w:t>antinucleare</w:t>
      </w:r>
      <w:r w:rsidRPr="00E72E9A">
        <w:rPr>
          <w:rFonts w:ascii="Times New Roman" w:hAnsi="Times New Roman" w:cs="Times New Roman"/>
          <w:color w:val="002060"/>
          <w:sz w:val="24"/>
          <w:szCs w:val="24"/>
        </w:rPr>
        <w:t xml:space="preserve"> ‘antinuclear’, </w:t>
      </w:r>
      <w:r w:rsidRPr="00E72E9A">
        <w:rPr>
          <w:rFonts w:ascii="Times New Roman" w:hAnsi="Times New Roman" w:cs="Times New Roman"/>
          <w:i/>
          <w:iCs/>
          <w:color w:val="002060"/>
          <w:sz w:val="24"/>
          <w:szCs w:val="24"/>
        </w:rPr>
        <w:t>intercontinentale</w:t>
      </w:r>
      <w:r w:rsidRPr="00E72E9A">
        <w:rPr>
          <w:rFonts w:ascii="Times New Roman" w:hAnsi="Times New Roman" w:cs="Times New Roman"/>
          <w:color w:val="002060"/>
          <w:sz w:val="24"/>
          <w:szCs w:val="24"/>
        </w:rPr>
        <w:t xml:space="preserve"> ‘intercontinental’, and </w:t>
      </w:r>
      <w:r w:rsidRPr="00E72E9A">
        <w:rPr>
          <w:rFonts w:ascii="Times New Roman" w:hAnsi="Times New Roman" w:cs="Times New Roman"/>
          <w:i/>
          <w:iCs/>
          <w:color w:val="002060"/>
          <w:sz w:val="24"/>
          <w:szCs w:val="24"/>
        </w:rPr>
        <w:t>postcoloniale</w:t>
      </w:r>
      <w:r w:rsidRPr="00E72E9A">
        <w:rPr>
          <w:rFonts w:ascii="Times New Roman" w:hAnsi="Times New Roman" w:cs="Times New Roman"/>
          <w:color w:val="002060"/>
          <w:sz w:val="24"/>
          <w:szCs w:val="24"/>
        </w:rPr>
        <w:t xml:space="preserve"> ‘postcolonial’.</w:t>
      </w:r>
    </w:p>
    <w:p w14:paraId="59CA937B" w14:textId="77777777" w:rsidR="003035D4" w:rsidRPr="00E72E9A" w:rsidRDefault="003035D4" w:rsidP="003035D4">
      <w:pPr>
        <w:rPr>
          <w:rFonts w:ascii="Times New Roman" w:hAnsi="Times New Roman" w:cs="Times New Roman"/>
          <w:color w:val="002060"/>
          <w:sz w:val="24"/>
          <w:szCs w:val="24"/>
        </w:rPr>
      </w:pPr>
      <w:r w:rsidRPr="007D3046">
        <w:rPr>
          <w:rFonts w:ascii="Times New Roman" w:hAnsi="Times New Roman" w:cs="Times New Roman"/>
          <w:color w:val="002060"/>
          <w:sz w:val="24"/>
          <w:szCs w:val="24"/>
        </w:rPr>
        <w:t xml:space="preserve">The aim of this talk is to </w:t>
      </w:r>
      <w:r w:rsidRPr="00E72E9A">
        <w:rPr>
          <w:rFonts w:ascii="Times New Roman" w:hAnsi="Times New Roman" w:cs="Times New Roman"/>
          <w:color w:val="002060"/>
          <w:sz w:val="24"/>
          <w:szCs w:val="24"/>
        </w:rPr>
        <w:t xml:space="preserve">demonstrate that a </w:t>
      </w:r>
      <w:r w:rsidRPr="007D3046">
        <w:rPr>
          <w:rFonts w:ascii="Times New Roman" w:hAnsi="Times New Roman" w:cs="Times New Roman"/>
          <w:color w:val="002060"/>
          <w:sz w:val="24"/>
          <w:szCs w:val="24"/>
        </w:rPr>
        <w:t xml:space="preserve">detailed </w:t>
      </w:r>
      <w:r w:rsidRPr="00E72E9A">
        <w:rPr>
          <w:rFonts w:ascii="Times New Roman" w:hAnsi="Times New Roman" w:cs="Times New Roman"/>
          <w:color w:val="002060"/>
          <w:sz w:val="24"/>
          <w:szCs w:val="24"/>
        </w:rPr>
        <w:t>reconstruction of the chronological phases and sociolinguistic motivations underlying the diffusion of these two derivational patterns is necessary to properly understand the role of language contact and text type in shaping the evolution of these morphological patterns.</w:t>
      </w:r>
    </w:p>
    <w:p w14:paraId="5210485E" w14:textId="424F1D60" w:rsidR="003035D4" w:rsidRPr="00E72E9A" w:rsidRDefault="003035D4" w:rsidP="00E72E9A">
      <w:pPr>
        <w:rPr>
          <w:rFonts w:ascii="Times New Roman" w:hAnsi="Times New Roman" w:cs="Times New Roman"/>
          <w:color w:val="002060"/>
          <w:sz w:val="24"/>
          <w:szCs w:val="24"/>
        </w:rPr>
      </w:pPr>
      <w:r w:rsidRPr="00E72E9A">
        <w:rPr>
          <w:rFonts w:ascii="Times New Roman" w:hAnsi="Times New Roman" w:cs="Times New Roman"/>
          <w:color w:val="002060"/>
          <w:sz w:val="24"/>
          <w:szCs w:val="24"/>
        </w:rPr>
        <w:t>The success of the Italian suffix -</w:t>
      </w:r>
      <w:r w:rsidRPr="00E72E9A">
        <w:rPr>
          <w:rFonts w:ascii="Times New Roman" w:hAnsi="Times New Roman" w:cs="Times New Roman"/>
          <w:i/>
          <w:iCs/>
          <w:color w:val="002060"/>
          <w:sz w:val="24"/>
          <w:szCs w:val="24"/>
        </w:rPr>
        <w:t>izzare</w:t>
      </w:r>
      <w:r w:rsidRPr="00E72E9A">
        <w:rPr>
          <w:rFonts w:ascii="Times New Roman" w:hAnsi="Times New Roman" w:cs="Times New Roman"/>
          <w:color w:val="002060"/>
          <w:sz w:val="24"/>
          <w:szCs w:val="24"/>
        </w:rPr>
        <w:t xml:space="preserve"> can be attributed to its use in modern technical and scientific terminology from the eigthteenth century onwards, after a period of opposition from humanist scholars had come to an end. These scholars rejected the “Greek-sounding” -</w:t>
      </w:r>
      <w:r w:rsidRPr="00E72E9A">
        <w:rPr>
          <w:rFonts w:ascii="Times New Roman" w:hAnsi="Times New Roman" w:cs="Times New Roman"/>
          <w:i/>
          <w:iCs/>
          <w:color w:val="002060"/>
          <w:sz w:val="24"/>
          <w:szCs w:val="24"/>
        </w:rPr>
        <w:t>izzare</w:t>
      </w:r>
      <w:r w:rsidRPr="00E72E9A">
        <w:rPr>
          <w:rFonts w:ascii="Times New Roman" w:hAnsi="Times New Roman" w:cs="Times New Roman"/>
          <w:i/>
          <w:iCs/>
          <w:color w:val="002060"/>
          <w:sz w:val="24"/>
          <w:szCs w:val="24"/>
        </w:rPr>
        <w:t xml:space="preserve"> </w:t>
      </w:r>
      <w:r w:rsidRPr="00E72E9A">
        <w:rPr>
          <w:rFonts w:ascii="Times New Roman" w:hAnsi="Times New Roman" w:cs="Times New Roman"/>
          <w:color w:val="002060"/>
          <w:sz w:val="24"/>
          <w:szCs w:val="24"/>
        </w:rPr>
        <w:t>because, in Classical Latin, verbs ending in</w:t>
      </w:r>
      <w:r w:rsidR="00E72E9A" w:rsidRPr="00E72E9A">
        <w:rPr>
          <w:rFonts w:ascii="Times New Roman" w:hAnsi="Times New Roman" w:cs="Times New Roman"/>
          <w:color w:val="002060"/>
          <w:sz w:val="24"/>
          <w:szCs w:val="24"/>
        </w:rPr>
        <w:t xml:space="preserve"> -</w:t>
      </w:r>
      <w:r w:rsidR="00E72E9A" w:rsidRPr="00E72E9A">
        <w:rPr>
          <w:rFonts w:ascii="Times New Roman" w:hAnsi="Times New Roman" w:cs="Times New Roman"/>
          <w:i/>
          <w:iCs/>
          <w:color w:val="002060"/>
          <w:sz w:val="24"/>
          <w:szCs w:val="24"/>
        </w:rPr>
        <w:t>izāre</w:t>
      </w:r>
      <w:r w:rsidR="00E72E9A" w:rsidRPr="00E72E9A">
        <w:rPr>
          <w:rFonts w:ascii="Times New Roman" w:hAnsi="Times New Roman" w:cs="Times New Roman"/>
          <w:i/>
          <w:iCs/>
          <w:color w:val="002060"/>
          <w:sz w:val="24"/>
          <w:szCs w:val="24"/>
        </w:rPr>
        <w:t xml:space="preserve"> </w:t>
      </w:r>
      <w:r w:rsidRPr="00E72E9A">
        <w:rPr>
          <w:rFonts w:ascii="Times New Roman" w:hAnsi="Times New Roman" w:cs="Times New Roman"/>
          <w:color w:val="002060"/>
          <w:sz w:val="24"/>
          <w:szCs w:val="24"/>
        </w:rPr>
        <w:t>did not conform to canonical derivational processes</w:t>
      </w:r>
      <w:r w:rsidRPr="00E72E9A">
        <w:rPr>
          <w:rFonts w:ascii="Times New Roman" w:hAnsi="Times New Roman" w:cs="Times New Roman"/>
          <w:color w:val="002060"/>
          <w:sz w:val="24"/>
          <w:szCs w:val="24"/>
        </w:rPr>
        <w:t>; r</w:t>
      </w:r>
      <w:r w:rsidRPr="00E72E9A">
        <w:rPr>
          <w:rFonts w:ascii="Times New Roman" w:hAnsi="Times New Roman" w:cs="Times New Roman"/>
          <w:color w:val="002060"/>
          <w:sz w:val="24"/>
          <w:szCs w:val="24"/>
        </w:rPr>
        <w:t>ather, they originated as calques and borrowings from Greek. Humanists favoured the Italian suffix -eggiare instead, whose morpho-phonetic characteristics reflect regular changes in vernacular pronunciation.</w:t>
      </w:r>
    </w:p>
    <w:p w14:paraId="5FFB8E4B" w14:textId="6C2F640D" w:rsidR="003035D4" w:rsidRPr="00E72E9A" w:rsidRDefault="00E72E9A" w:rsidP="003035D4">
      <w:pPr>
        <w:rPr>
          <w:rFonts w:ascii="Times New Roman" w:hAnsi="Times New Roman" w:cs="Times New Roman"/>
          <w:color w:val="002060"/>
          <w:sz w:val="24"/>
          <w:szCs w:val="24"/>
        </w:rPr>
      </w:pPr>
      <w:r w:rsidRPr="00E72E9A">
        <w:rPr>
          <w:rFonts w:ascii="Times New Roman" w:hAnsi="Times New Roman" w:cs="Times New Roman"/>
          <w:color w:val="002060"/>
          <w:sz w:val="24"/>
          <w:szCs w:val="24"/>
        </w:rPr>
        <w:t xml:space="preserve">Although relational adjectives derived with </w:t>
      </w:r>
      <w:r w:rsidRPr="00E72E9A">
        <w:rPr>
          <w:rFonts w:ascii="Times New Roman" w:hAnsi="Times New Roman" w:cs="Times New Roman"/>
          <w:i/>
          <w:iCs/>
          <w:color w:val="002060"/>
          <w:sz w:val="24"/>
          <w:szCs w:val="24"/>
        </w:rPr>
        <w:t>extra</w:t>
      </w:r>
      <w:r w:rsidRPr="00E72E9A">
        <w:rPr>
          <w:rFonts w:ascii="Times New Roman" w:hAnsi="Times New Roman" w:cs="Times New Roman"/>
          <w:color w:val="002060"/>
          <w:sz w:val="24"/>
          <w:szCs w:val="24"/>
        </w:rPr>
        <w:t xml:space="preserve">- and </w:t>
      </w:r>
      <w:r w:rsidRPr="00E72E9A">
        <w:rPr>
          <w:rFonts w:ascii="Times New Roman" w:hAnsi="Times New Roman" w:cs="Times New Roman"/>
          <w:i/>
          <w:iCs/>
          <w:color w:val="002060"/>
          <w:sz w:val="24"/>
          <w:szCs w:val="24"/>
        </w:rPr>
        <w:t>intra</w:t>
      </w:r>
      <w:r w:rsidRPr="00E72E9A">
        <w:rPr>
          <w:rFonts w:ascii="Times New Roman" w:hAnsi="Times New Roman" w:cs="Times New Roman"/>
          <w:color w:val="002060"/>
          <w:sz w:val="24"/>
          <w:szCs w:val="24"/>
        </w:rPr>
        <w:t xml:space="preserve">- can be traced back to patterns already found in Latin, such as </w:t>
      </w:r>
      <w:r w:rsidRPr="00E72E9A">
        <w:rPr>
          <w:rFonts w:ascii="Times New Roman" w:hAnsi="Times New Roman" w:cs="Times New Roman"/>
          <w:i/>
          <w:iCs/>
          <w:color w:val="002060"/>
          <w:sz w:val="24"/>
          <w:szCs w:val="24"/>
        </w:rPr>
        <w:t>intramuranus</w:t>
      </w:r>
      <w:r w:rsidRPr="00E72E9A">
        <w:rPr>
          <w:rFonts w:ascii="Times New Roman" w:hAnsi="Times New Roman" w:cs="Times New Roman"/>
          <w:color w:val="002060"/>
          <w:sz w:val="24"/>
          <w:szCs w:val="24"/>
        </w:rPr>
        <w:t xml:space="preserve">, </w:t>
      </w:r>
      <w:r w:rsidRPr="00E72E9A">
        <w:rPr>
          <w:rFonts w:ascii="Times New Roman" w:hAnsi="Times New Roman" w:cs="Times New Roman"/>
          <w:i/>
          <w:iCs/>
          <w:color w:val="002060"/>
          <w:sz w:val="24"/>
          <w:szCs w:val="24"/>
        </w:rPr>
        <w:t>postmeridianus</w:t>
      </w:r>
      <w:r w:rsidRPr="00E72E9A">
        <w:rPr>
          <w:rFonts w:ascii="Times New Roman" w:hAnsi="Times New Roman" w:cs="Times New Roman"/>
          <w:color w:val="002060"/>
          <w:sz w:val="24"/>
          <w:szCs w:val="24"/>
        </w:rPr>
        <w:t xml:space="preserve"> and </w:t>
      </w:r>
      <w:r w:rsidRPr="00E72E9A">
        <w:rPr>
          <w:rFonts w:ascii="Times New Roman" w:hAnsi="Times New Roman" w:cs="Times New Roman"/>
          <w:i/>
          <w:iCs/>
          <w:color w:val="002060"/>
          <w:sz w:val="24"/>
          <w:szCs w:val="24"/>
        </w:rPr>
        <w:t>subterraneus</w:t>
      </w:r>
      <w:r w:rsidRPr="00E72E9A">
        <w:rPr>
          <w:rFonts w:ascii="Times New Roman" w:hAnsi="Times New Roman" w:cs="Times New Roman"/>
          <w:color w:val="002060"/>
          <w:sz w:val="24"/>
          <w:szCs w:val="24"/>
        </w:rPr>
        <w:t xml:space="preserve">, they owe their renewed productivity in the nineteenth century to the cultural milieu of the French Enlightenment and the specialised textual genres of the medical and biological sciences. The decline in the use of this pattern from Latin to the Romance languages, coupled with the limited number of derivatives in Classical and Late Latin, meant that it could not be recovered spontaneously through direct interference. Consequently, the reuse of these affixes did not stem from analogy with existing derivative series, but rather required specific conditions in which various prefixes were first reemployed in </w:t>
      </w:r>
      <w:r w:rsidRPr="00E72E9A">
        <w:rPr>
          <w:rFonts w:ascii="Times New Roman" w:hAnsi="Times New Roman" w:cs="Times New Roman"/>
          <w:color w:val="002060"/>
          <w:sz w:val="24"/>
          <w:szCs w:val="24"/>
        </w:rPr>
        <w:t xml:space="preserve">the terminology of </w:t>
      </w:r>
      <w:r w:rsidRPr="00E72E9A">
        <w:rPr>
          <w:rFonts w:ascii="Times New Roman" w:hAnsi="Times New Roman" w:cs="Times New Roman"/>
          <w:color w:val="002060"/>
          <w:sz w:val="24"/>
          <w:szCs w:val="24"/>
        </w:rPr>
        <w:t>specialised domains, later extending to broader contexts.</w:t>
      </w:r>
    </w:p>
    <w:p w14:paraId="03D99CC6" w14:textId="77777777" w:rsidR="000D159C" w:rsidRDefault="000D159C">
      <w:pPr>
        <w:rPr>
          <w:color w:val="156082" w:themeColor="accent1"/>
        </w:rPr>
      </w:pPr>
    </w:p>
    <w:p w14:paraId="399883D5" w14:textId="77777777" w:rsidR="00502E9C" w:rsidRDefault="00502E9C">
      <w:pPr>
        <w:rPr>
          <w:color w:val="156082" w:themeColor="accent1"/>
        </w:rPr>
      </w:pPr>
    </w:p>
    <w:sectPr w:rsidR="00502E9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D4"/>
    <w:rsid w:val="000D159C"/>
    <w:rsid w:val="00144114"/>
    <w:rsid w:val="002248DB"/>
    <w:rsid w:val="003035D4"/>
    <w:rsid w:val="00380FA5"/>
    <w:rsid w:val="00403A0D"/>
    <w:rsid w:val="004F23BB"/>
    <w:rsid w:val="00502E9C"/>
    <w:rsid w:val="00516D87"/>
    <w:rsid w:val="008412B8"/>
    <w:rsid w:val="00C46C52"/>
    <w:rsid w:val="00DD48D1"/>
    <w:rsid w:val="00E72E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B3CBE"/>
  <w15:chartTrackingRefBased/>
  <w15:docId w15:val="{8BE02484-DB10-428E-BD11-49C7D7E35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35D4"/>
  </w:style>
  <w:style w:type="paragraph" w:styleId="Titolo1">
    <w:name w:val="heading 1"/>
    <w:basedOn w:val="Normale"/>
    <w:next w:val="Normale"/>
    <w:link w:val="Titolo1Carattere"/>
    <w:uiPriority w:val="9"/>
    <w:qFormat/>
    <w:rsid w:val="00303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303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3035D4"/>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3035D4"/>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3035D4"/>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3035D4"/>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035D4"/>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035D4"/>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035D4"/>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035D4"/>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3035D4"/>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3035D4"/>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3035D4"/>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3035D4"/>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3035D4"/>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035D4"/>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035D4"/>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035D4"/>
    <w:rPr>
      <w:rFonts w:eastAsiaTheme="majorEastAsia" w:cstheme="majorBidi"/>
      <w:color w:val="272727" w:themeColor="text1" w:themeTint="D8"/>
    </w:rPr>
  </w:style>
  <w:style w:type="paragraph" w:styleId="Titolo">
    <w:name w:val="Title"/>
    <w:basedOn w:val="Normale"/>
    <w:next w:val="Normale"/>
    <w:link w:val="TitoloCarattere"/>
    <w:uiPriority w:val="10"/>
    <w:qFormat/>
    <w:rsid w:val="00303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035D4"/>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035D4"/>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035D4"/>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035D4"/>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035D4"/>
    <w:rPr>
      <w:i/>
      <w:iCs/>
      <w:color w:val="404040" w:themeColor="text1" w:themeTint="BF"/>
    </w:rPr>
  </w:style>
  <w:style w:type="paragraph" w:styleId="Paragrafoelenco">
    <w:name w:val="List Paragraph"/>
    <w:basedOn w:val="Normale"/>
    <w:uiPriority w:val="34"/>
    <w:qFormat/>
    <w:rsid w:val="003035D4"/>
    <w:pPr>
      <w:ind w:left="720"/>
      <w:contextualSpacing/>
    </w:pPr>
  </w:style>
  <w:style w:type="character" w:styleId="Enfasiintensa">
    <w:name w:val="Intense Emphasis"/>
    <w:basedOn w:val="Carpredefinitoparagrafo"/>
    <w:uiPriority w:val="21"/>
    <w:qFormat/>
    <w:rsid w:val="003035D4"/>
    <w:rPr>
      <w:i/>
      <w:iCs/>
      <w:color w:val="0F4761" w:themeColor="accent1" w:themeShade="BF"/>
    </w:rPr>
  </w:style>
  <w:style w:type="paragraph" w:styleId="Citazioneintensa">
    <w:name w:val="Intense Quote"/>
    <w:basedOn w:val="Normale"/>
    <w:next w:val="Normale"/>
    <w:link w:val="CitazioneintensaCarattere"/>
    <w:uiPriority w:val="30"/>
    <w:qFormat/>
    <w:rsid w:val="00303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3035D4"/>
    <w:rPr>
      <w:i/>
      <w:iCs/>
      <w:color w:val="0F4761" w:themeColor="accent1" w:themeShade="BF"/>
    </w:rPr>
  </w:style>
  <w:style w:type="character" w:styleId="Riferimentointenso">
    <w:name w:val="Intense Reference"/>
    <w:basedOn w:val="Carpredefinitoparagrafo"/>
    <w:uiPriority w:val="32"/>
    <w:qFormat/>
    <w:rsid w:val="003035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385</Words>
  <Characters>2341</Characters>
  <Application>Microsoft Office Word</Application>
  <DocSecurity>0</DocSecurity>
  <Lines>32</Lines>
  <Paragraphs>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Iacobini</dc:creator>
  <cp:keywords/>
  <dc:description/>
  <cp:lastModifiedBy>Claudio Iacobini</cp:lastModifiedBy>
  <cp:revision>3</cp:revision>
  <dcterms:created xsi:type="dcterms:W3CDTF">2025-10-31T15:43:00Z</dcterms:created>
  <dcterms:modified xsi:type="dcterms:W3CDTF">2025-10-31T16:47:00Z</dcterms:modified>
</cp:coreProperties>
</file>