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8F0B" w14:textId="4B6B965D" w:rsidR="0097190D" w:rsidRPr="00ED08D3" w:rsidRDefault="00C40CCF" w:rsidP="0091168D">
      <w:pPr>
        <w:spacing w:line="276" w:lineRule="auto"/>
        <w:jc w:val="center"/>
        <w:rPr>
          <w:b/>
          <w:bCs/>
          <w:color w:val="000000" w:themeColor="text1"/>
          <w:lang w:val="en-US"/>
        </w:rPr>
      </w:pPr>
      <w:r w:rsidRPr="00ED08D3">
        <w:rPr>
          <w:b/>
          <w:bCs/>
          <w:color w:val="000000" w:themeColor="text1"/>
          <w:lang w:val="en-US"/>
        </w:rPr>
        <w:t>Approa</w:t>
      </w:r>
      <w:r w:rsidR="0097190D" w:rsidRPr="00ED08D3">
        <w:rPr>
          <w:b/>
          <w:bCs/>
          <w:color w:val="000000" w:themeColor="text1"/>
          <w:lang w:val="en-US"/>
        </w:rPr>
        <w:t>ching anticipated events in the past:</w:t>
      </w:r>
    </w:p>
    <w:p w14:paraId="29911FED" w14:textId="79743B08" w:rsidR="00C40CCF" w:rsidRDefault="00C40CCF" w:rsidP="0091168D">
      <w:pPr>
        <w:spacing w:line="276" w:lineRule="auto"/>
        <w:jc w:val="center"/>
        <w:rPr>
          <w:b/>
          <w:bCs/>
          <w:color w:val="000000" w:themeColor="text1"/>
          <w:lang w:val="en-US"/>
        </w:rPr>
      </w:pPr>
      <w:r w:rsidRPr="00ED08D3">
        <w:rPr>
          <w:b/>
          <w:bCs/>
          <w:color w:val="000000" w:themeColor="text1"/>
          <w:lang w:val="en-US"/>
        </w:rPr>
        <w:t>Linguistic</w:t>
      </w:r>
      <w:r w:rsidR="0052351E">
        <w:rPr>
          <w:b/>
          <w:bCs/>
          <w:color w:val="000000" w:themeColor="text1"/>
          <w:lang w:val="en-US"/>
        </w:rPr>
        <w:t>,</w:t>
      </w:r>
      <w:r w:rsidRPr="00ED08D3">
        <w:rPr>
          <w:b/>
          <w:bCs/>
          <w:color w:val="000000" w:themeColor="text1"/>
          <w:lang w:val="en-US"/>
        </w:rPr>
        <w:t xml:space="preserve"> affective</w:t>
      </w:r>
      <w:r w:rsidR="0052351E">
        <w:rPr>
          <w:b/>
          <w:bCs/>
          <w:color w:val="000000" w:themeColor="text1"/>
          <w:lang w:val="en-US"/>
        </w:rPr>
        <w:t xml:space="preserve"> and genre-based</w:t>
      </w:r>
      <w:r w:rsidRPr="00ED08D3">
        <w:rPr>
          <w:b/>
          <w:bCs/>
          <w:color w:val="000000" w:themeColor="text1"/>
          <w:lang w:val="en-US"/>
        </w:rPr>
        <w:t xml:space="preserve"> motivations in </w:t>
      </w:r>
      <w:r w:rsidR="0097190D" w:rsidRPr="00ED08D3">
        <w:rPr>
          <w:b/>
          <w:bCs/>
          <w:color w:val="000000" w:themeColor="text1"/>
          <w:lang w:val="en-US"/>
        </w:rPr>
        <w:t xml:space="preserve">language </w:t>
      </w:r>
      <w:r w:rsidR="0052351E">
        <w:rPr>
          <w:b/>
          <w:bCs/>
          <w:color w:val="000000" w:themeColor="text1"/>
          <w:lang w:val="en-US"/>
        </w:rPr>
        <w:t>diachrony</w:t>
      </w:r>
    </w:p>
    <w:p w14:paraId="038D667C" w14:textId="77777777" w:rsidR="000C1166" w:rsidRDefault="000C1166" w:rsidP="0091168D">
      <w:pPr>
        <w:spacing w:line="276" w:lineRule="auto"/>
        <w:jc w:val="center"/>
        <w:rPr>
          <w:b/>
          <w:bCs/>
          <w:color w:val="000000" w:themeColor="text1"/>
          <w:lang w:val="en-US"/>
        </w:rPr>
      </w:pPr>
    </w:p>
    <w:p w14:paraId="61F16AD1" w14:textId="0EB584DC" w:rsidR="000C1166" w:rsidRPr="0052351E" w:rsidRDefault="000C1166" w:rsidP="0091168D">
      <w:pPr>
        <w:spacing w:line="276" w:lineRule="auto"/>
        <w:jc w:val="center"/>
        <w:rPr>
          <w:color w:val="000000" w:themeColor="text1"/>
          <w:lang w:val="en-US"/>
        </w:rPr>
      </w:pPr>
      <w:r w:rsidRPr="0052351E">
        <w:rPr>
          <w:color w:val="000000" w:themeColor="text1"/>
          <w:lang w:val="en-US"/>
        </w:rPr>
        <w:t>Anna Piata</w:t>
      </w:r>
    </w:p>
    <w:p w14:paraId="4B8CAF0E" w14:textId="66631951" w:rsidR="000C1166" w:rsidRPr="0052351E" w:rsidRDefault="000C1166" w:rsidP="0091168D">
      <w:pPr>
        <w:spacing w:line="276" w:lineRule="auto"/>
        <w:jc w:val="center"/>
        <w:rPr>
          <w:color w:val="000000" w:themeColor="text1"/>
          <w:lang w:val="en-US"/>
        </w:rPr>
      </w:pPr>
      <w:r w:rsidRPr="0052351E">
        <w:rPr>
          <w:color w:val="000000" w:themeColor="text1"/>
          <w:lang w:val="en-US"/>
        </w:rPr>
        <w:t xml:space="preserve">National &amp; </w:t>
      </w:r>
      <w:proofErr w:type="spellStart"/>
      <w:r w:rsidRPr="0052351E">
        <w:rPr>
          <w:color w:val="000000" w:themeColor="text1"/>
          <w:lang w:val="en-US"/>
        </w:rPr>
        <w:t>Kapodistrian</w:t>
      </w:r>
      <w:proofErr w:type="spellEnd"/>
      <w:r w:rsidRPr="0052351E">
        <w:rPr>
          <w:color w:val="000000" w:themeColor="text1"/>
          <w:lang w:val="en-US"/>
        </w:rPr>
        <w:t xml:space="preserve"> University of Athens</w:t>
      </w:r>
    </w:p>
    <w:p w14:paraId="3D2C6BDE" w14:textId="77777777" w:rsidR="00740310" w:rsidRDefault="00740310" w:rsidP="00DC0ED2">
      <w:pPr>
        <w:spacing w:line="276" w:lineRule="auto"/>
        <w:jc w:val="both"/>
        <w:rPr>
          <w:color w:val="000000" w:themeColor="text1"/>
          <w:lang w:val="en-US"/>
        </w:rPr>
      </w:pPr>
    </w:p>
    <w:p w14:paraId="3D3DC08F" w14:textId="146F4598" w:rsidR="00ED2E32" w:rsidRPr="007B129C" w:rsidRDefault="00740310" w:rsidP="00ED2E32">
      <w:p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This talk is aimed to address the conceptualization of anticipated events from the perspective of </w:t>
      </w:r>
      <w:r w:rsidR="00ED2E32">
        <w:rPr>
          <w:color w:val="000000" w:themeColor="text1"/>
          <w:lang w:val="en-US"/>
        </w:rPr>
        <w:t xml:space="preserve">its </w:t>
      </w:r>
      <w:r>
        <w:rPr>
          <w:color w:val="000000" w:themeColor="text1"/>
          <w:lang w:val="en-US"/>
        </w:rPr>
        <w:t>diachrony. A robust body of linguistic and psycholinguistic evidence suggests that how speakers conceptualize anticipated events is metaphorically structured in terms of motion</w:t>
      </w:r>
      <w:r w:rsidR="00ED2E32">
        <w:rPr>
          <w:color w:val="000000" w:themeColor="text1"/>
          <w:lang w:val="en-US"/>
        </w:rPr>
        <w:t xml:space="preserve"> </w:t>
      </w:r>
      <w:r w:rsidR="00ED2E32">
        <w:rPr>
          <w:color w:val="000000" w:themeColor="text1"/>
          <w:lang w:val="en-US"/>
        </w:rPr>
        <w:t>(</w:t>
      </w:r>
      <w:r w:rsidR="00CB3032">
        <w:rPr>
          <w:color w:val="000000" w:themeColor="text1"/>
          <w:lang w:val="en-US"/>
        </w:rPr>
        <w:t xml:space="preserve">see </w:t>
      </w:r>
      <w:r w:rsidR="00ED2E32">
        <w:rPr>
          <w:color w:val="000000" w:themeColor="text1"/>
          <w:lang w:val="en-US"/>
        </w:rPr>
        <w:t>Feist &amp; Duffy 2020)</w:t>
      </w:r>
      <w:r w:rsidR="007B129C">
        <w:rPr>
          <w:color w:val="000000" w:themeColor="text1"/>
          <w:lang w:val="en-US"/>
        </w:rPr>
        <w:t xml:space="preserve">. </w:t>
      </w:r>
      <w:r w:rsidR="00ED2E32">
        <w:rPr>
          <w:color w:val="000000" w:themeColor="text1"/>
          <w:lang w:val="en-US"/>
        </w:rPr>
        <w:t xml:space="preserve">As prototypically instantiated by the semantics of </w:t>
      </w:r>
      <w:r w:rsidR="00ED2E32" w:rsidRPr="00ED2E32">
        <w:rPr>
          <w:i/>
          <w:iCs/>
          <w:color w:val="000000" w:themeColor="text1"/>
          <w:lang w:val="en-US"/>
        </w:rPr>
        <w:t>approach</w:t>
      </w:r>
      <w:r w:rsidR="00ED2E32">
        <w:rPr>
          <w:color w:val="000000" w:themeColor="text1"/>
          <w:lang w:val="en-US"/>
        </w:rPr>
        <w:t xml:space="preserve">, temporal motion is encoded with </w:t>
      </w:r>
      <w:r w:rsidR="00ED2E32">
        <w:rPr>
          <w:iCs/>
          <w:color w:val="000000" w:themeColor="text1"/>
          <w:lang w:val="en-US"/>
        </w:rPr>
        <w:t xml:space="preserve">two </w:t>
      </w:r>
      <w:r w:rsidR="00ED2E32">
        <w:rPr>
          <w:iCs/>
          <w:color w:val="000000" w:themeColor="text1"/>
          <w:lang w:val="en-US"/>
        </w:rPr>
        <w:t xml:space="preserve">different </w:t>
      </w:r>
      <w:r w:rsidR="00ED2E32">
        <w:rPr>
          <w:iCs/>
          <w:color w:val="000000" w:themeColor="text1"/>
          <w:lang w:val="en-US"/>
        </w:rPr>
        <w:t xml:space="preserve">grammatical patterns, each one construing </w:t>
      </w:r>
      <w:r w:rsidR="00CB3032">
        <w:rPr>
          <w:iCs/>
          <w:color w:val="000000" w:themeColor="text1"/>
          <w:lang w:val="en-US"/>
        </w:rPr>
        <w:t xml:space="preserve">the </w:t>
      </w:r>
      <w:r w:rsidR="00ED2E32">
        <w:rPr>
          <w:iCs/>
          <w:color w:val="000000" w:themeColor="text1"/>
          <w:lang w:val="en-US"/>
        </w:rPr>
        <w:t>event either</w:t>
      </w:r>
      <w:r w:rsidR="00ED2E32">
        <w:rPr>
          <w:iCs/>
          <w:color w:val="000000" w:themeColor="text1"/>
          <w:lang w:val="en-US"/>
        </w:rPr>
        <w:t xml:space="preserve"> as</w:t>
      </w:r>
      <w:r w:rsidR="00ED2E32">
        <w:rPr>
          <w:iCs/>
          <w:color w:val="000000" w:themeColor="text1"/>
          <w:lang w:val="en-US"/>
        </w:rPr>
        <w:t xml:space="preserve"> the Goal or</w:t>
      </w:r>
      <w:r w:rsidR="00ED2E32">
        <w:rPr>
          <w:iCs/>
          <w:color w:val="000000" w:themeColor="text1"/>
          <w:lang w:val="en-US"/>
        </w:rPr>
        <w:t xml:space="preserve"> as</w:t>
      </w:r>
      <w:r w:rsidR="00ED2E32">
        <w:rPr>
          <w:iCs/>
          <w:color w:val="000000" w:themeColor="text1"/>
          <w:lang w:val="en-US"/>
        </w:rPr>
        <w:t xml:space="preserve"> the Theme of the motion</w:t>
      </w:r>
      <w:r w:rsidR="00ED2E32">
        <w:rPr>
          <w:iCs/>
          <w:color w:val="000000" w:themeColor="text1"/>
          <w:lang w:val="en-US"/>
        </w:rPr>
        <w:t xml:space="preserve">, </w:t>
      </w:r>
      <w:r w:rsidR="00ED2E32" w:rsidRPr="00ED08D3">
        <w:rPr>
          <w:color w:val="000000" w:themeColor="text1"/>
          <w:lang w:val="en-US"/>
        </w:rPr>
        <w:t xml:space="preserve">as </w:t>
      </w:r>
      <w:r w:rsidR="00911115">
        <w:rPr>
          <w:color w:val="000000" w:themeColor="text1"/>
          <w:lang w:val="en-US"/>
        </w:rPr>
        <w:t>shown</w:t>
      </w:r>
      <w:r w:rsidR="00ED2E32" w:rsidRPr="00ED08D3">
        <w:rPr>
          <w:color w:val="000000" w:themeColor="text1"/>
          <w:lang w:val="en-US"/>
        </w:rPr>
        <w:t xml:space="preserve"> </w:t>
      </w:r>
      <w:r w:rsidR="00ED2E32">
        <w:rPr>
          <w:color w:val="000000" w:themeColor="text1"/>
          <w:lang w:val="en-US"/>
        </w:rPr>
        <w:t xml:space="preserve">in (1) and (2) </w:t>
      </w:r>
      <w:r w:rsidR="00ED2E32" w:rsidRPr="00ED08D3">
        <w:rPr>
          <w:color w:val="000000" w:themeColor="text1"/>
          <w:lang w:val="en-US"/>
        </w:rPr>
        <w:t xml:space="preserve">below: </w:t>
      </w:r>
    </w:p>
    <w:p w14:paraId="0511052B" w14:textId="77777777" w:rsidR="00ED2E32" w:rsidRPr="00ED08D3" w:rsidRDefault="00ED2E32" w:rsidP="00ED2E32">
      <w:pPr>
        <w:spacing w:line="276" w:lineRule="auto"/>
        <w:jc w:val="both"/>
        <w:rPr>
          <w:color w:val="000000" w:themeColor="text1"/>
          <w:sz w:val="8"/>
          <w:szCs w:val="8"/>
          <w:lang w:val="en-US"/>
        </w:rPr>
      </w:pPr>
    </w:p>
    <w:p w14:paraId="79000694" w14:textId="7EB94149" w:rsidR="00ED2E32" w:rsidRPr="00ED08D3" w:rsidRDefault="00911115" w:rsidP="00ED2E3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…</w:t>
      </w:r>
      <w:r w:rsidR="00ED2E32" w:rsidRPr="00ED08D3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ED2E32" w:rsidRPr="00ED08D3">
        <w:rPr>
          <w:rFonts w:ascii="Times New Roman" w:hAnsi="Times New Roman" w:cs="Times New Roman"/>
          <w:b/>
          <w:bCs/>
          <w:i/>
          <w:iCs/>
          <w:color w:val="000000" w:themeColor="text1"/>
        </w:rPr>
        <w:t>although approaching his three-score years and ten</w:t>
      </w:r>
      <w:r w:rsidR="00ED2E32" w:rsidRPr="00ED08D3">
        <w:rPr>
          <w:rFonts w:ascii="Times New Roman" w:hAnsi="Times New Roman" w:cs="Times New Roman"/>
          <w:i/>
          <w:iCs/>
          <w:color w:val="000000" w:themeColor="text1"/>
        </w:rPr>
        <w:t>, he enjoyed the companionship of young people</w:t>
      </w:r>
      <w:r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1109524E" w14:textId="77777777" w:rsidR="00ED2E32" w:rsidRPr="00ED08D3" w:rsidRDefault="00ED2E32" w:rsidP="00ED2E32">
      <w:pPr>
        <w:pStyle w:val="ListParagraph"/>
        <w:spacing w:line="276" w:lineRule="auto"/>
        <w:ind w:left="4320" w:firstLine="720"/>
        <w:jc w:val="right"/>
        <w:rPr>
          <w:rFonts w:ascii="Times New Roman" w:hAnsi="Times New Roman" w:cs="Times New Roman"/>
          <w:color w:val="000000" w:themeColor="text1"/>
        </w:rPr>
      </w:pPr>
      <w:r w:rsidRPr="00ED08D3">
        <w:rPr>
          <w:rFonts w:ascii="Times New Roman" w:hAnsi="Times New Roman" w:cs="Times New Roman"/>
          <w:color w:val="000000" w:themeColor="text1"/>
        </w:rPr>
        <w:t xml:space="preserve">(COHA, FIC: </w:t>
      </w:r>
      <w:r w:rsidRPr="00ED08D3">
        <w:rPr>
          <w:rFonts w:ascii="Times New Roman" w:hAnsi="Times New Roman" w:cs="Times New Roman"/>
          <w:i/>
          <w:iCs/>
          <w:color w:val="000000" w:themeColor="text1"/>
        </w:rPr>
        <w:t>The Old Stone House</w:t>
      </w:r>
      <w:r w:rsidRPr="00ED08D3">
        <w:rPr>
          <w:rFonts w:ascii="Times New Roman" w:hAnsi="Times New Roman" w:cs="Times New Roman"/>
          <w:color w:val="000000" w:themeColor="text1"/>
        </w:rPr>
        <w:t>, 1873)</w:t>
      </w:r>
    </w:p>
    <w:p w14:paraId="2DA73B73" w14:textId="77777777" w:rsidR="00ED2E32" w:rsidRPr="00ED08D3" w:rsidRDefault="00ED2E32" w:rsidP="00ED2E3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ED08D3">
        <w:rPr>
          <w:rFonts w:ascii="Times New Roman" w:hAnsi="Times New Roman" w:cs="Times New Roman"/>
          <w:b/>
          <w:bCs/>
          <w:i/>
          <w:iCs/>
          <w:color w:val="000000" w:themeColor="text1"/>
        </w:rPr>
        <w:t>As the time of our departure approached</w:t>
      </w:r>
      <w:r w:rsidRPr="00ED08D3">
        <w:rPr>
          <w:rFonts w:ascii="Times New Roman" w:hAnsi="Times New Roman" w:cs="Times New Roman"/>
          <w:i/>
          <w:iCs/>
          <w:color w:val="000000" w:themeColor="text1"/>
        </w:rPr>
        <w:t xml:space="preserve">, my dread of some misfortune or impediment </w:t>
      </w:r>
    </w:p>
    <w:p w14:paraId="03A07EB3" w14:textId="77777777" w:rsidR="00ED2E32" w:rsidRPr="00ED08D3" w:rsidRDefault="00ED2E32" w:rsidP="00ED2E3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R"/>
        </w:rPr>
      </w:pPr>
      <w:r w:rsidRPr="00ED08D3">
        <w:rPr>
          <w:rFonts w:ascii="Times New Roman" w:hAnsi="Times New Roman" w:cs="Times New Roman"/>
          <w:i/>
          <w:iCs/>
          <w:color w:val="000000" w:themeColor="text1"/>
        </w:rPr>
        <w:t>increased.</w:t>
      </w:r>
    </w:p>
    <w:p w14:paraId="7A87BE3F" w14:textId="67CFF24C" w:rsidR="00DC3FF6" w:rsidRPr="00ED2E32" w:rsidRDefault="00ED2E32" w:rsidP="00ED2E32">
      <w:pPr>
        <w:pStyle w:val="ListParagraph"/>
        <w:spacing w:line="276" w:lineRule="auto"/>
        <w:jc w:val="right"/>
        <w:rPr>
          <w:rFonts w:ascii="Times New Roman" w:hAnsi="Times New Roman" w:cs="Times New Roman"/>
          <w:color w:val="000000" w:themeColor="text1"/>
        </w:rPr>
      </w:pPr>
      <w:r w:rsidRPr="00ED08D3">
        <w:rPr>
          <w:rFonts w:ascii="Times New Roman" w:hAnsi="Times New Roman" w:cs="Times New Roman"/>
          <w:color w:val="000000" w:themeColor="text1"/>
        </w:rPr>
        <w:t xml:space="preserve">(COHA, FIC: </w:t>
      </w:r>
      <w:r w:rsidRPr="00ED08D3">
        <w:rPr>
          <w:rFonts w:ascii="Times New Roman" w:hAnsi="Times New Roman" w:cs="Times New Roman"/>
          <w:i/>
          <w:iCs/>
          <w:color w:val="000000" w:themeColor="text1"/>
        </w:rPr>
        <w:t>The Novels</w:t>
      </w:r>
      <w:r w:rsidRPr="00ED08D3">
        <w:rPr>
          <w:rFonts w:ascii="Times New Roman" w:hAnsi="Times New Roman" w:cs="Times New Roman"/>
          <w:color w:val="000000" w:themeColor="text1"/>
        </w:rPr>
        <w:t>, 1827)</w:t>
      </w:r>
    </w:p>
    <w:p w14:paraId="0615A536" w14:textId="7452D55B" w:rsidR="00CB3032" w:rsidRDefault="001F163C" w:rsidP="00CB3032">
      <w:p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While synchronic data suggest that </w:t>
      </w:r>
      <w:r w:rsidR="00EA055E">
        <w:rPr>
          <w:color w:val="000000" w:themeColor="text1"/>
          <w:lang w:val="en-US"/>
        </w:rPr>
        <w:t xml:space="preserve">when speaking about </w:t>
      </w:r>
      <w:r w:rsidR="00EA055E">
        <w:rPr>
          <w:color w:val="000000" w:themeColor="text1"/>
          <w:lang w:val="en-US"/>
        </w:rPr>
        <w:t>anticipated events</w:t>
      </w:r>
      <w:r w:rsidR="00EA055E">
        <w:rPr>
          <w:color w:val="000000" w:themeColor="text1"/>
          <w:lang w:val="en-US"/>
        </w:rPr>
        <w:t xml:space="preserve"> </w:t>
      </w:r>
      <w:r w:rsidR="00D95776">
        <w:rPr>
          <w:color w:val="000000" w:themeColor="text1"/>
          <w:lang w:val="en-US"/>
        </w:rPr>
        <w:t>choosing</w:t>
      </w:r>
      <w:r w:rsidR="00844607">
        <w:rPr>
          <w:color w:val="000000" w:themeColor="text1"/>
          <w:lang w:val="en-US"/>
        </w:rPr>
        <w:t xml:space="preserve"> </w:t>
      </w:r>
      <w:r w:rsidR="00D95776">
        <w:rPr>
          <w:color w:val="000000" w:themeColor="text1"/>
          <w:lang w:val="en-US"/>
        </w:rPr>
        <w:t>one</w:t>
      </w:r>
      <w:r w:rsidR="00EA055E">
        <w:rPr>
          <w:color w:val="000000" w:themeColor="text1"/>
          <w:lang w:val="en-US"/>
        </w:rPr>
        <w:t xml:space="preserve"> of these</w:t>
      </w:r>
      <w:r w:rsidR="00844607">
        <w:rPr>
          <w:color w:val="000000" w:themeColor="text1"/>
          <w:lang w:val="en-US"/>
        </w:rPr>
        <w:t xml:space="preserve"> metaphorical pattern</w:t>
      </w:r>
      <w:r w:rsidR="00EA055E">
        <w:rPr>
          <w:color w:val="000000" w:themeColor="text1"/>
          <w:lang w:val="en-US"/>
        </w:rPr>
        <w:t>s</w:t>
      </w:r>
      <w:r w:rsidR="0084460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may hinge on the </w:t>
      </w:r>
      <w:r w:rsidR="00911115">
        <w:rPr>
          <w:color w:val="000000" w:themeColor="text1"/>
          <w:lang w:val="en-US"/>
        </w:rPr>
        <w:t xml:space="preserve">event’s </w:t>
      </w:r>
      <w:r w:rsidR="006F5CE2">
        <w:rPr>
          <w:color w:val="000000" w:themeColor="text1"/>
          <w:lang w:val="en-US"/>
        </w:rPr>
        <w:t>positive or negative</w:t>
      </w:r>
      <w:r>
        <w:rPr>
          <w:color w:val="000000" w:themeColor="text1"/>
          <w:lang w:val="en-US"/>
        </w:rPr>
        <w:t xml:space="preserve"> valence (</w:t>
      </w:r>
      <w:r w:rsidRPr="00ED08D3">
        <w:rPr>
          <w:color w:val="000000" w:themeColor="text1"/>
          <w:lang w:val="en-US"/>
        </w:rPr>
        <w:t>McGlone &amp;</w:t>
      </w:r>
      <w:r w:rsidRPr="00ED08D3">
        <w:rPr>
          <w:color w:val="000000" w:themeColor="text1"/>
        </w:rPr>
        <w:t xml:space="preserve"> Pfiester</w:t>
      </w:r>
      <w:r w:rsidRPr="00ED08D3">
        <w:rPr>
          <w:color w:val="000000" w:themeColor="text1"/>
          <w:lang w:val="en-US"/>
        </w:rPr>
        <w:t xml:space="preserve"> 2009</w:t>
      </w:r>
      <w:r>
        <w:rPr>
          <w:color w:val="000000" w:themeColor="text1"/>
          <w:shd w:val="clear" w:color="auto" w:fill="FFFFFF"/>
          <w:lang w:val="en-US"/>
        </w:rPr>
        <w:t xml:space="preserve">) or </w:t>
      </w:r>
      <w:r w:rsidR="00911115">
        <w:rPr>
          <w:color w:val="000000" w:themeColor="text1"/>
          <w:shd w:val="clear" w:color="auto" w:fill="FFFFFF"/>
          <w:lang w:val="en-US"/>
        </w:rPr>
        <w:t xml:space="preserve">on </w:t>
      </w:r>
      <w:r>
        <w:rPr>
          <w:color w:val="000000" w:themeColor="text1"/>
          <w:shd w:val="clear" w:color="auto" w:fill="FFFFFF"/>
          <w:lang w:val="en-US"/>
        </w:rPr>
        <w:t>the verb’s collocate (</w:t>
      </w:r>
      <w:r w:rsidRPr="00ED08D3">
        <w:rPr>
          <w:color w:val="000000" w:themeColor="text1"/>
          <w:lang w:val="en-US"/>
        </w:rPr>
        <w:t>Piata &amp; Soriano 2022</w:t>
      </w:r>
      <w:r>
        <w:rPr>
          <w:color w:val="000000" w:themeColor="text1"/>
          <w:lang w:val="en-US"/>
        </w:rPr>
        <w:t>)</w:t>
      </w:r>
      <w:r w:rsidR="00CB3032">
        <w:rPr>
          <w:color w:val="000000" w:themeColor="text1"/>
          <w:lang w:val="en-US"/>
        </w:rPr>
        <w:t xml:space="preserve">, temporal motion has not been investigated from </w:t>
      </w:r>
      <w:r w:rsidR="005E3B1A">
        <w:rPr>
          <w:color w:val="000000" w:themeColor="text1"/>
          <w:lang w:val="en-US"/>
        </w:rPr>
        <w:t>a diachronic</w:t>
      </w:r>
      <w:r w:rsidR="00CB3032">
        <w:rPr>
          <w:color w:val="000000" w:themeColor="text1"/>
          <w:lang w:val="en-US"/>
        </w:rPr>
        <w:t xml:space="preserve"> perspective. In order to address this gap, this talk will </w:t>
      </w:r>
      <w:r w:rsidR="00911115">
        <w:rPr>
          <w:color w:val="000000" w:themeColor="text1"/>
          <w:lang w:val="en-US"/>
        </w:rPr>
        <w:t>examine</w:t>
      </w:r>
      <w:r w:rsidR="00CB3032">
        <w:rPr>
          <w:color w:val="000000" w:themeColor="text1"/>
          <w:lang w:val="en-US"/>
        </w:rPr>
        <w:t xml:space="preserve"> the </w:t>
      </w:r>
      <w:r w:rsidR="00CB3032">
        <w:rPr>
          <w:color w:val="000000" w:themeColor="text1"/>
          <w:lang w:val="en-US"/>
        </w:rPr>
        <w:t>temporal</w:t>
      </w:r>
      <w:r w:rsidR="00CB3032" w:rsidRPr="00ED08D3">
        <w:rPr>
          <w:color w:val="000000" w:themeColor="text1"/>
        </w:rPr>
        <w:t xml:space="preserve"> usages of </w:t>
      </w:r>
      <w:r w:rsidR="00CB3032" w:rsidRPr="00ED08D3">
        <w:rPr>
          <w:i/>
          <w:color w:val="000000" w:themeColor="text1"/>
        </w:rPr>
        <w:t>approach</w:t>
      </w:r>
      <w:r w:rsidR="00DC3FF6">
        <w:rPr>
          <w:color w:val="000000" w:themeColor="text1"/>
          <w:lang w:val="en-US"/>
        </w:rPr>
        <w:t xml:space="preserve"> </w:t>
      </w:r>
      <w:r w:rsidR="00CB3032">
        <w:rPr>
          <w:color w:val="000000" w:themeColor="text1"/>
          <w:lang w:val="en-US"/>
        </w:rPr>
        <w:t>in</w:t>
      </w:r>
      <w:r w:rsidR="00DC3FF6" w:rsidRPr="00ED08D3">
        <w:rPr>
          <w:color w:val="000000" w:themeColor="text1"/>
          <w:lang w:val="en-US"/>
        </w:rPr>
        <w:t xml:space="preserve"> the Corpus of Historical American English (COHA), </w:t>
      </w:r>
      <w:r w:rsidR="00CB3032">
        <w:rPr>
          <w:color w:val="000000" w:themeColor="text1"/>
          <w:lang w:val="en-US"/>
        </w:rPr>
        <w:t>with the aim to shed some new light on</w:t>
      </w:r>
      <w:r w:rsidR="00CB3032" w:rsidRPr="00ED08D3">
        <w:rPr>
          <w:color w:val="000000" w:themeColor="text1"/>
          <w:lang w:val="en-US"/>
        </w:rPr>
        <w:t xml:space="preserve"> </w:t>
      </w:r>
      <w:r w:rsidR="00CB3032">
        <w:rPr>
          <w:color w:val="000000" w:themeColor="text1"/>
          <w:lang w:val="en-US"/>
        </w:rPr>
        <w:t xml:space="preserve">the </w:t>
      </w:r>
      <w:r w:rsidR="00CB3032" w:rsidRPr="00ED08D3">
        <w:rPr>
          <w:color w:val="000000" w:themeColor="text1"/>
          <w:lang w:val="en-US"/>
        </w:rPr>
        <w:t xml:space="preserve">factors (collocational, affective, </w:t>
      </w:r>
      <w:r w:rsidR="00C106DA">
        <w:rPr>
          <w:color w:val="000000" w:themeColor="text1"/>
          <w:lang w:val="en-US"/>
        </w:rPr>
        <w:t>and/</w:t>
      </w:r>
      <w:r w:rsidR="00CB3032" w:rsidRPr="00ED08D3">
        <w:rPr>
          <w:color w:val="000000" w:themeColor="text1"/>
          <w:lang w:val="en-US"/>
        </w:rPr>
        <w:t xml:space="preserve">or </w:t>
      </w:r>
      <w:r w:rsidR="00C106DA">
        <w:rPr>
          <w:color w:val="000000" w:themeColor="text1"/>
          <w:lang w:val="en-US"/>
        </w:rPr>
        <w:t>genre-related</w:t>
      </w:r>
      <w:r w:rsidR="00CB3032" w:rsidRPr="00ED08D3">
        <w:rPr>
          <w:color w:val="000000" w:themeColor="text1"/>
          <w:lang w:val="en-US"/>
        </w:rPr>
        <w:t>)</w:t>
      </w:r>
      <w:r w:rsidR="00CB3032">
        <w:rPr>
          <w:color w:val="000000" w:themeColor="text1"/>
          <w:lang w:val="en-US"/>
        </w:rPr>
        <w:t xml:space="preserve"> </w:t>
      </w:r>
      <w:r w:rsidR="00CB3032">
        <w:rPr>
          <w:color w:val="000000" w:themeColor="text1"/>
          <w:lang w:val="en-US"/>
        </w:rPr>
        <w:t xml:space="preserve">that </w:t>
      </w:r>
      <w:r w:rsidR="00CB3032" w:rsidRPr="00ED08D3">
        <w:rPr>
          <w:color w:val="000000" w:themeColor="text1"/>
          <w:lang w:val="en-US"/>
        </w:rPr>
        <w:t>have motivated semantic change in the conceptualization of anticipated events</w:t>
      </w:r>
      <w:r w:rsidR="00911115">
        <w:rPr>
          <w:color w:val="000000" w:themeColor="text1"/>
          <w:lang w:val="en-US"/>
        </w:rPr>
        <w:t xml:space="preserve"> with a particular focus on fictional texts</w:t>
      </w:r>
      <w:r w:rsidR="00CB3032">
        <w:rPr>
          <w:color w:val="000000" w:themeColor="text1"/>
          <w:lang w:val="en-US"/>
        </w:rPr>
        <w:t>.</w:t>
      </w:r>
    </w:p>
    <w:p w14:paraId="302BB0A0" w14:textId="77777777" w:rsidR="001F163C" w:rsidRDefault="001F163C" w:rsidP="007B129C">
      <w:pPr>
        <w:spacing w:line="276" w:lineRule="auto"/>
        <w:jc w:val="both"/>
        <w:rPr>
          <w:color w:val="000000" w:themeColor="text1"/>
          <w:lang w:val="en-US"/>
        </w:rPr>
      </w:pPr>
    </w:p>
    <w:p w14:paraId="28E9B71A" w14:textId="433D52B6" w:rsidR="00CB3032" w:rsidRPr="00CB3032" w:rsidRDefault="00CB3032" w:rsidP="00E939DF">
      <w:pPr>
        <w:pStyle w:val="NoSpacing"/>
        <w:spacing w:line="276" w:lineRule="auto"/>
        <w:jc w:val="both"/>
        <w:rPr>
          <w:b/>
          <w:bCs/>
          <w:color w:val="000000" w:themeColor="text1"/>
          <w:lang w:val="en-US"/>
        </w:rPr>
      </w:pPr>
      <w:r w:rsidRPr="00ED08D3">
        <w:rPr>
          <w:b/>
          <w:bCs/>
          <w:color w:val="000000" w:themeColor="text1"/>
          <w:lang w:val="en-US"/>
        </w:rPr>
        <w:t>References</w:t>
      </w:r>
    </w:p>
    <w:p w14:paraId="6A62274D" w14:textId="77777777" w:rsidR="00CB3032" w:rsidRPr="00ED08D3" w:rsidRDefault="00CB3032" w:rsidP="00E939DF">
      <w:pPr>
        <w:pStyle w:val="NoSpacing"/>
        <w:spacing w:line="276" w:lineRule="auto"/>
        <w:jc w:val="both"/>
        <w:rPr>
          <w:color w:val="000000" w:themeColor="text1"/>
          <w:lang w:val="en-US"/>
        </w:rPr>
      </w:pPr>
      <w:r w:rsidRPr="00ED08D3">
        <w:rPr>
          <w:color w:val="000000" w:themeColor="text1"/>
          <w:lang w:val="en-US"/>
        </w:rPr>
        <w:t xml:space="preserve">Feist M. &amp; Duffy, S. (2020). On the path of time: Temporal motion in typological </w:t>
      </w:r>
    </w:p>
    <w:p w14:paraId="528AA7C3" w14:textId="77777777" w:rsidR="00CB3032" w:rsidRDefault="00CB3032" w:rsidP="00E939DF">
      <w:pPr>
        <w:pStyle w:val="NoSpacing"/>
        <w:spacing w:line="276" w:lineRule="auto"/>
        <w:jc w:val="both"/>
        <w:rPr>
          <w:color w:val="000000" w:themeColor="text1"/>
          <w:lang w:val="en-US"/>
        </w:rPr>
      </w:pPr>
      <w:r w:rsidRPr="00ED08D3">
        <w:rPr>
          <w:color w:val="000000" w:themeColor="text1"/>
          <w:lang w:val="en-US"/>
        </w:rPr>
        <w:t xml:space="preserve">perspective. </w:t>
      </w:r>
      <w:r w:rsidRPr="00ED08D3">
        <w:rPr>
          <w:i/>
          <w:iCs/>
          <w:color w:val="000000" w:themeColor="text1"/>
          <w:lang w:val="en-US"/>
        </w:rPr>
        <w:t>Language and Cognition</w:t>
      </w:r>
      <w:r w:rsidRPr="00ED08D3">
        <w:rPr>
          <w:color w:val="000000" w:themeColor="text1"/>
          <w:lang w:val="en-US"/>
        </w:rPr>
        <w:t>, 12(3), 444</w:t>
      </w:r>
      <w:r w:rsidRPr="00ED08D3">
        <w:rPr>
          <w:color w:val="000000" w:themeColor="text1"/>
        </w:rPr>
        <w:t>–</w:t>
      </w:r>
      <w:r w:rsidRPr="00ED08D3">
        <w:rPr>
          <w:color w:val="000000" w:themeColor="text1"/>
          <w:lang w:val="en-US"/>
        </w:rPr>
        <w:t>467.</w:t>
      </w:r>
    </w:p>
    <w:p w14:paraId="49BB37C1" w14:textId="77777777" w:rsidR="00CB3032" w:rsidRPr="00ED08D3" w:rsidRDefault="00CB3032" w:rsidP="00E939DF">
      <w:pPr>
        <w:pStyle w:val="NoSpacing"/>
        <w:spacing w:line="276" w:lineRule="auto"/>
        <w:jc w:val="both"/>
        <w:rPr>
          <w:color w:val="000000" w:themeColor="text1"/>
          <w:sz w:val="8"/>
          <w:szCs w:val="8"/>
        </w:rPr>
      </w:pPr>
    </w:p>
    <w:p w14:paraId="2E56BDF5" w14:textId="77777777" w:rsidR="00CB3032" w:rsidRPr="00ED08D3" w:rsidRDefault="00CB3032" w:rsidP="00E939DF">
      <w:pPr>
        <w:pStyle w:val="NoSpacing"/>
        <w:spacing w:line="276" w:lineRule="auto"/>
        <w:jc w:val="both"/>
        <w:rPr>
          <w:color w:val="000000" w:themeColor="text1"/>
        </w:rPr>
      </w:pPr>
      <w:r w:rsidRPr="00ED08D3">
        <w:rPr>
          <w:color w:val="000000" w:themeColor="text1"/>
        </w:rPr>
        <w:t>McGlone, M. S. &amp; Pfiester, R. A. (2009). Does time fly when you’re having fun, or do you? Affect, agency, and embodiment in temporal communication</w:t>
      </w:r>
      <w:r w:rsidRPr="00ED08D3">
        <w:rPr>
          <w:i/>
          <w:iCs/>
          <w:color w:val="000000" w:themeColor="text1"/>
        </w:rPr>
        <w:t>. Journal of Language and Social Psychology</w:t>
      </w:r>
      <w:r w:rsidRPr="00ED08D3">
        <w:rPr>
          <w:color w:val="000000" w:themeColor="text1"/>
        </w:rPr>
        <w:t>, 28, 3–31.</w:t>
      </w:r>
    </w:p>
    <w:p w14:paraId="50C2277C" w14:textId="77777777" w:rsidR="00CB3032" w:rsidRPr="00ED08D3" w:rsidRDefault="00CB3032" w:rsidP="00E939DF">
      <w:pPr>
        <w:pStyle w:val="NoSpacing"/>
        <w:spacing w:line="276" w:lineRule="auto"/>
        <w:jc w:val="both"/>
        <w:rPr>
          <w:color w:val="000000" w:themeColor="text1"/>
          <w:sz w:val="8"/>
          <w:szCs w:val="8"/>
          <w:lang w:val="en-US"/>
        </w:rPr>
      </w:pPr>
    </w:p>
    <w:p w14:paraId="4371A4D3" w14:textId="77777777" w:rsidR="00CB3032" w:rsidRPr="00ED08D3" w:rsidRDefault="00CB3032" w:rsidP="00E939DF">
      <w:pPr>
        <w:pStyle w:val="NoSpacing"/>
        <w:spacing w:line="276" w:lineRule="auto"/>
        <w:jc w:val="both"/>
        <w:rPr>
          <w:color w:val="000000" w:themeColor="text1"/>
          <w:lang w:val="en-US"/>
        </w:rPr>
      </w:pPr>
      <w:r w:rsidRPr="00ED08D3">
        <w:rPr>
          <w:color w:val="000000" w:themeColor="text1"/>
          <w:lang w:val="en-US"/>
        </w:rPr>
        <w:t xml:space="preserve">Piata, A. &amp; Soriano, C. (2022). The </w:t>
      </w:r>
      <w:proofErr w:type="gramStart"/>
      <w:r w:rsidRPr="00ED08D3">
        <w:rPr>
          <w:color w:val="000000" w:themeColor="text1"/>
          <w:lang w:val="en-US"/>
        </w:rPr>
        <w:t>affect</w:t>
      </w:r>
      <w:proofErr w:type="gramEnd"/>
      <w:r w:rsidRPr="00ED08D3">
        <w:rPr>
          <w:color w:val="000000" w:themeColor="text1"/>
          <w:lang w:val="en-US"/>
        </w:rPr>
        <w:t xml:space="preserve"> bias in the metaphorical representation of anticipated events: The case of </w:t>
      </w:r>
      <w:r w:rsidRPr="00ED08D3">
        <w:rPr>
          <w:i/>
          <w:iCs/>
          <w:color w:val="000000" w:themeColor="text1"/>
          <w:lang w:val="en-US"/>
        </w:rPr>
        <w:t>approach</w:t>
      </w:r>
      <w:r w:rsidRPr="00ED08D3">
        <w:rPr>
          <w:color w:val="000000" w:themeColor="text1"/>
          <w:lang w:val="en-US"/>
        </w:rPr>
        <w:t xml:space="preserve">. </w:t>
      </w:r>
      <w:r w:rsidRPr="00ED08D3">
        <w:rPr>
          <w:i/>
          <w:iCs/>
          <w:color w:val="000000" w:themeColor="text1"/>
          <w:lang w:val="en-US"/>
        </w:rPr>
        <w:t>Metaphor and the Social World,</w:t>
      </w:r>
      <w:r w:rsidRPr="00ED08D3">
        <w:rPr>
          <w:color w:val="000000" w:themeColor="text1"/>
          <w:lang w:val="en-US"/>
        </w:rPr>
        <w:t xml:space="preserve"> 12(1), 115–137.</w:t>
      </w:r>
    </w:p>
    <w:p w14:paraId="79CD1840" w14:textId="77777777" w:rsidR="00CB3032" w:rsidRPr="00ED08D3" w:rsidRDefault="00CB3032" w:rsidP="00E939DF">
      <w:pPr>
        <w:pStyle w:val="NoSpacing"/>
        <w:spacing w:line="276" w:lineRule="auto"/>
        <w:jc w:val="both"/>
        <w:rPr>
          <w:color w:val="000000" w:themeColor="text1"/>
          <w:lang w:val="en-US"/>
        </w:rPr>
      </w:pPr>
    </w:p>
    <w:p w14:paraId="37164013" w14:textId="77777777" w:rsidR="00CB3032" w:rsidRDefault="00CB3032" w:rsidP="00E939DF">
      <w:pPr>
        <w:spacing w:line="276" w:lineRule="auto"/>
        <w:jc w:val="both"/>
        <w:rPr>
          <w:color w:val="000000" w:themeColor="text1"/>
          <w:lang w:val="en-US"/>
        </w:rPr>
      </w:pPr>
    </w:p>
    <w:p w14:paraId="40BD5BBA" w14:textId="77777777" w:rsidR="00BA5F12" w:rsidRPr="00ED08D3" w:rsidRDefault="00BA5F12" w:rsidP="00E939DF">
      <w:pPr>
        <w:pStyle w:val="NoSpacing"/>
        <w:spacing w:line="276" w:lineRule="auto"/>
        <w:jc w:val="both"/>
        <w:rPr>
          <w:color w:val="000000" w:themeColor="text1"/>
          <w:lang w:val="en-US"/>
        </w:rPr>
      </w:pPr>
    </w:p>
    <w:sectPr w:rsidR="00BA5F12" w:rsidRPr="00ED08D3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959E9" w14:textId="77777777" w:rsidR="00BF7823" w:rsidRDefault="00BF7823" w:rsidP="00A8435A">
      <w:r>
        <w:separator/>
      </w:r>
    </w:p>
  </w:endnote>
  <w:endnote w:type="continuationSeparator" w:id="0">
    <w:p w14:paraId="50A4FD37" w14:textId="77777777" w:rsidR="00BF7823" w:rsidRDefault="00BF7823" w:rsidP="00A84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9732896"/>
      <w:docPartObj>
        <w:docPartGallery w:val="Page Numbers (Bottom of Page)"/>
        <w:docPartUnique/>
      </w:docPartObj>
    </w:sdtPr>
    <w:sdtContent>
      <w:p w14:paraId="7E3E4949" w14:textId="12134E49" w:rsidR="00A8435A" w:rsidRDefault="00A8435A" w:rsidP="00C270B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819502" w14:textId="77777777" w:rsidR="00A8435A" w:rsidRDefault="00A8435A" w:rsidP="00A8435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51036270"/>
      <w:docPartObj>
        <w:docPartGallery w:val="Page Numbers (Bottom of Page)"/>
        <w:docPartUnique/>
      </w:docPartObj>
    </w:sdtPr>
    <w:sdtContent>
      <w:p w14:paraId="212965FE" w14:textId="473D5EC1" w:rsidR="00A8435A" w:rsidRDefault="00A8435A" w:rsidP="00C270B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E5655E2" w14:textId="77777777" w:rsidR="00A8435A" w:rsidRDefault="00A8435A" w:rsidP="00A8435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9FB8" w14:textId="77777777" w:rsidR="00BF7823" w:rsidRDefault="00BF7823" w:rsidP="00A8435A">
      <w:r>
        <w:separator/>
      </w:r>
    </w:p>
  </w:footnote>
  <w:footnote w:type="continuationSeparator" w:id="0">
    <w:p w14:paraId="7F37CC48" w14:textId="77777777" w:rsidR="00BF7823" w:rsidRDefault="00BF7823" w:rsidP="00A84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0163B"/>
    <w:multiLevelType w:val="hybridMultilevel"/>
    <w:tmpl w:val="88F8F5DE"/>
    <w:lvl w:ilvl="0" w:tplc="CFCC6642">
      <w:start w:val="1"/>
      <w:numFmt w:val="decimal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32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CF"/>
    <w:rsid w:val="00003B71"/>
    <w:rsid w:val="00016687"/>
    <w:rsid w:val="000271D0"/>
    <w:rsid w:val="000709C9"/>
    <w:rsid w:val="000B5295"/>
    <w:rsid w:val="000B7042"/>
    <w:rsid w:val="000C1166"/>
    <w:rsid w:val="000C32CE"/>
    <w:rsid w:val="000D0703"/>
    <w:rsid w:val="000E7DED"/>
    <w:rsid w:val="000F2426"/>
    <w:rsid w:val="001028EC"/>
    <w:rsid w:val="00102928"/>
    <w:rsid w:val="00135256"/>
    <w:rsid w:val="0013789E"/>
    <w:rsid w:val="00162D8F"/>
    <w:rsid w:val="00180C3C"/>
    <w:rsid w:val="0018685E"/>
    <w:rsid w:val="001A3F1D"/>
    <w:rsid w:val="001B3608"/>
    <w:rsid w:val="001F163C"/>
    <w:rsid w:val="001F6DB1"/>
    <w:rsid w:val="00211698"/>
    <w:rsid w:val="00230095"/>
    <w:rsid w:val="00233629"/>
    <w:rsid w:val="00252F1A"/>
    <w:rsid w:val="00253242"/>
    <w:rsid w:val="002746AB"/>
    <w:rsid w:val="00296CCF"/>
    <w:rsid w:val="002A5276"/>
    <w:rsid w:val="002C0850"/>
    <w:rsid w:val="002C62D5"/>
    <w:rsid w:val="002E0B45"/>
    <w:rsid w:val="002E56F5"/>
    <w:rsid w:val="00304596"/>
    <w:rsid w:val="0030700A"/>
    <w:rsid w:val="00361614"/>
    <w:rsid w:val="0036461C"/>
    <w:rsid w:val="00374FDC"/>
    <w:rsid w:val="00396F5F"/>
    <w:rsid w:val="003D3CBD"/>
    <w:rsid w:val="004156BA"/>
    <w:rsid w:val="00437F10"/>
    <w:rsid w:val="00477687"/>
    <w:rsid w:val="004A40CA"/>
    <w:rsid w:val="004C40D2"/>
    <w:rsid w:val="004D46B9"/>
    <w:rsid w:val="004F6B78"/>
    <w:rsid w:val="005026DA"/>
    <w:rsid w:val="0052351E"/>
    <w:rsid w:val="00523913"/>
    <w:rsid w:val="00596FF9"/>
    <w:rsid w:val="005A310C"/>
    <w:rsid w:val="005A4442"/>
    <w:rsid w:val="005B75AE"/>
    <w:rsid w:val="005C7F9C"/>
    <w:rsid w:val="005E037F"/>
    <w:rsid w:val="005E3B1A"/>
    <w:rsid w:val="00611CB5"/>
    <w:rsid w:val="00612A68"/>
    <w:rsid w:val="00620E9E"/>
    <w:rsid w:val="00650466"/>
    <w:rsid w:val="0068718D"/>
    <w:rsid w:val="00690C31"/>
    <w:rsid w:val="006962A0"/>
    <w:rsid w:val="006C4AA1"/>
    <w:rsid w:val="006E3297"/>
    <w:rsid w:val="006E3653"/>
    <w:rsid w:val="006E55F0"/>
    <w:rsid w:val="006F5CE2"/>
    <w:rsid w:val="00715F7C"/>
    <w:rsid w:val="007246AE"/>
    <w:rsid w:val="00740310"/>
    <w:rsid w:val="0074052D"/>
    <w:rsid w:val="007632C1"/>
    <w:rsid w:val="007639D0"/>
    <w:rsid w:val="0076789E"/>
    <w:rsid w:val="00771A89"/>
    <w:rsid w:val="007751D2"/>
    <w:rsid w:val="00777F19"/>
    <w:rsid w:val="007815F1"/>
    <w:rsid w:val="00792B48"/>
    <w:rsid w:val="007B129C"/>
    <w:rsid w:val="007E74BD"/>
    <w:rsid w:val="007E78E7"/>
    <w:rsid w:val="007F0E1A"/>
    <w:rsid w:val="0080533E"/>
    <w:rsid w:val="00822739"/>
    <w:rsid w:val="0083472C"/>
    <w:rsid w:val="008355E1"/>
    <w:rsid w:val="00844607"/>
    <w:rsid w:val="008514BF"/>
    <w:rsid w:val="00856470"/>
    <w:rsid w:val="00863FE0"/>
    <w:rsid w:val="00874AE3"/>
    <w:rsid w:val="0089231F"/>
    <w:rsid w:val="00895BEB"/>
    <w:rsid w:val="008A271C"/>
    <w:rsid w:val="008B24D5"/>
    <w:rsid w:val="008C71D1"/>
    <w:rsid w:val="0090207A"/>
    <w:rsid w:val="00911115"/>
    <w:rsid w:val="0091168D"/>
    <w:rsid w:val="00924079"/>
    <w:rsid w:val="00952B22"/>
    <w:rsid w:val="009554CD"/>
    <w:rsid w:val="0097190D"/>
    <w:rsid w:val="00976F0C"/>
    <w:rsid w:val="0098244E"/>
    <w:rsid w:val="00992087"/>
    <w:rsid w:val="009A07F0"/>
    <w:rsid w:val="009B2E27"/>
    <w:rsid w:val="009C5612"/>
    <w:rsid w:val="00A26FE2"/>
    <w:rsid w:val="00A45A6C"/>
    <w:rsid w:val="00A60A34"/>
    <w:rsid w:val="00A6161D"/>
    <w:rsid w:val="00A655F3"/>
    <w:rsid w:val="00A74FB6"/>
    <w:rsid w:val="00A8435A"/>
    <w:rsid w:val="00AA1997"/>
    <w:rsid w:val="00AB1939"/>
    <w:rsid w:val="00AC3365"/>
    <w:rsid w:val="00AC448D"/>
    <w:rsid w:val="00AF3D16"/>
    <w:rsid w:val="00B07B8C"/>
    <w:rsid w:val="00B14CCB"/>
    <w:rsid w:val="00B211D4"/>
    <w:rsid w:val="00B34AB6"/>
    <w:rsid w:val="00B34D3E"/>
    <w:rsid w:val="00BA0CF7"/>
    <w:rsid w:val="00BA3D1D"/>
    <w:rsid w:val="00BA53F1"/>
    <w:rsid w:val="00BA5F12"/>
    <w:rsid w:val="00BF7823"/>
    <w:rsid w:val="00C106DA"/>
    <w:rsid w:val="00C13248"/>
    <w:rsid w:val="00C21DA7"/>
    <w:rsid w:val="00C32C7F"/>
    <w:rsid w:val="00C40CCF"/>
    <w:rsid w:val="00C67888"/>
    <w:rsid w:val="00CB3032"/>
    <w:rsid w:val="00CE2B57"/>
    <w:rsid w:val="00CE44B3"/>
    <w:rsid w:val="00CE56E6"/>
    <w:rsid w:val="00CF71A7"/>
    <w:rsid w:val="00D2143D"/>
    <w:rsid w:val="00D27B7D"/>
    <w:rsid w:val="00D411B2"/>
    <w:rsid w:val="00D504C9"/>
    <w:rsid w:val="00D67264"/>
    <w:rsid w:val="00D7001C"/>
    <w:rsid w:val="00D77319"/>
    <w:rsid w:val="00D90F79"/>
    <w:rsid w:val="00D95776"/>
    <w:rsid w:val="00DB14FF"/>
    <w:rsid w:val="00DC0ED2"/>
    <w:rsid w:val="00DC3FF6"/>
    <w:rsid w:val="00DD7D98"/>
    <w:rsid w:val="00DF0B34"/>
    <w:rsid w:val="00E43088"/>
    <w:rsid w:val="00E6147C"/>
    <w:rsid w:val="00E75654"/>
    <w:rsid w:val="00E939DF"/>
    <w:rsid w:val="00E9492E"/>
    <w:rsid w:val="00E97B7E"/>
    <w:rsid w:val="00EA055E"/>
    <w:rsid w:val="00EB7022"/>
    <w:rsid w:val="00ED08D3"/>
    <w:rsid w:val="00ED2E32"/>
    <w:rsid w:val="00F86734"/>
    <w:rsid w:val="00FA78B2"/>
    <w:rsid w:val="00FE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31F37B"/>
  <w15:chartTrackingRefBased/>
  <w15:docId w15:val="{45E6721A-A314-CE4B-9900-599F72CF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BEB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95BE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E0B4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paragraph" w:styleId="NoSpacing">
    <w:name w:val="No Spacing"/>
    <w:uiPriority w:val="1"/>
    <w:qFormat/>
    <w:rsid w:val="00FE1D85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843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435A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A84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7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Piata</dc:creator>
  <cp:keywords/>
  <dc:description/>
  <cp:lastModifiedBy>Anna Piata</cp:lastModifiedBy>
  <cp:revision>155</cp:revision>
  <cp:lastPrinted>2024-06-16T20:05:00Z</cp:lastPrinted>
  <dcterms:created xsi:type="dcterms:W3CDTF">2024-06-14T14:18:00Z</dcterms:created>
  <dcterms:modified xsi:type="dcterms:W3CDTF">2025-10-27T09:36:00Z</dcterms:modified>
</cp:coreProperties>
</file>