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43DD3D" w14:textId="77777777" w:rsidR="00004C8B" w:rsidRDefault="00485FB7" w:rsidP="009B2391">
      <w:pPr>
        <w:spacing w:line="360" w:lineRule="auto"/>
        <w:jc w:val="both"/>
        <w:rPr>
          <w:rFonts w:ascii="Times New Roman" w:hAnsi="Times New Roman"/>
        </w:rPr>
      </w:pPr>
      <w:r w:rsidRPr="00485FB7">
        <w:rPr>
          <w:rFonts w:ascii="Times New Roman" w:hAnsi="Times New Roman"/>
        </w:rPr>
        <w:t xml:space="preserve">Review of </w:t>
      </w:r>
      <w:r w:rsidRPr="00485FB7">
        <w:rPr>
          <w:rFonts w:ascii="Times New Roman" w:hAnsi="Times New Roman"/>
          <w:b/>
          <w:i/>
        </w:rPr>
        <w:t>New meanings and constructio</w:t>
      </w:r>
      <w:r w:rsidR="005E3E41">
        <w:rPr>
          <w:rFonts w:ascii="Times New Roman" w:hAnsi="Times New Roman"/>
          <w:b/>
          <w:i/>
        </w:rPr>
        <w:t>n</w:t>
      </w:r>
      <w:r w:rsidRPr="00485FB7">
        <w:rPr>
          <w:rFonts w:ascii="Times New Roman" w:hAnsi="Times New Roman"/>
          <w:b/>
          <w:i/>
        </w:rPr>
        <w:t xml:space="preserve">s of prepositions in the Septuagint </w:t>
      </w:r>
      <w:r w:rsidR="005E3E41">
        <w:rPr>
          <w:rFonts w:ascii="Times New Roman" w:hAnsi="Times New Roman"/>
          <w:b/>
          <w:i/>
        </w:rPr>
        <w:t>and in the Vulgate</w:t>
      </w:r>
    </w:p>
    <w:p w14:paraId="3A8B1A0B" w14:textId="77777777" w:rsidR="005E3E41" w:rsidRDefault="005E3E41" w:rsidP="009B2391">
      <w:pPr>
        <w:spacing w:line="360" w:lineRule="auto"/>
        <w:jc w:val="both"/>
        <w:rPr>
          <w:rFonts w:ascii="Times New Roman" w:hAnsi="Times New Roman"/>
        </w:rPr>
      </w:pPr>
    </w:p>
    <w:p w14:paraId="0572EA45" w14:textId="54175347" w:rsidR="005E3E41" w:rsidRDefault="005E3E41" w:rsidP="009B2391">
      <w:pPr>
        <w:spacing w:line="360" w:lineRule="auto"/>
        <w:jc w:val="both"/>
        <w:rPr>
          <w:rFonts w:ascii="Times New Roman" w:hAnsi="Times New Roman"/>
        </w:rPr>
      </w:pPr>
      <w:r>
        <w:rPr>
          <w:rFonts w:ascii="Times New Roman" w:hAnsi="Times New Roman"/>
        </w:rPr>
        <w:t>The article reviews the translations of a number o</w:t>
      </w:r>
      <w:r w:rsidR="001333F9">
        <w:rPr>
          <w:rFonts w:ascii="Times New Roman" w:hAnsi="Times New Roman"/>
        </w:rPr>
        <w:t>f Hebrew expressions into Greek</w:t>
      </w:r>
      <w:r>
        <w:rPr>
          <w:rFonts w:ascii="Times New Roman" w:hAnsi="Times New Roman"/>
        </w:rPr>
        <w:t xml:space="preserve"> and </w:t>
      </w:r>
      <w:r w:rsidR="001333F9">
        <w:rPr>
          <w:rFonts w:ascii="Times New Roman" w:hAnsi="Times New Roman"/>
        </w:rPr>
        <w:t>Latin, a</w:t>
      </w:r>
      <w:r w:rsidR="004E14FC">
        <w:rPr>
          <w:rFonts w:ascii="Times New Roman" w:hAnsi="Times New Roman"/>
        </w:rPr>
        <w:t xml:space="preserve">s exemplified in The </w:t>
      </w:r>
      <w:r w:rsidR="004E14FC" w:rsidRPr="004E14FC">
        <w:rPr>
          <w:rFonts w:ascii="Times New Roman" w:hAnsi="Times New Roman"/>
          <w:i/>
        </w:rPr>
        <w:t>Septuagint</w:t>
      </w:r>
      <w:r w:rsidR="001333F9" w:rsidRPr="004E14FC">
        <w:rPr>
          <w:rFonts w:ascii="Times New Roman" w:hAnsi="Times New Roman"/>
          <w:i/>
        </w:rPr>
        <w:t xml:space="preserve"> </w:t>
      </w:r>
      <w:r w:rsidR="001333F9">
        <w:rPr>
          <w:rFonts w:ascii="Times New Roman" w:hAnsi="Times New Roman"/>
        </w:rPr>
        <w:t xml:space="preserve">and the </w:t>
      </w:r>
      <w:r w:rsidR="001333F9" w:rsidRPr="004E14FC">
        <w:rPr>
          <w:rFonts w:ascii="Times New Roman" w:hAnsi="Times New Roman"/>
          <w:i/>
        </w:rPr>
        <w:t>Vulgate,</w:t>
      </w:r>
      <w:r w:rsidR="001333F9">
        <w:rPr>
          <w:rFonts w:ascii="Times New Roman" w:hAnsi="Times New Roman"/>
        </w:rPr>
        <w:t xml:space="preserve"> respectively, focu</w:t>
      </w:r>
      <w:r w:rsidR="004E2A09">
        <w:rPr>
          <w:rFonts w:ascii="Times New Roman" w:hAnsi="Times New Roman"/>
        </w:rPr>
        <w:t>s</w:t>
      </w:r>
      <w:r w:rsidR="001333F9">
        <w:rPr>
          <w:rFonts w:ascii="Times New Roman" w:hAnsi="Times New Roman"/>
        </w:rPr>
        <w:t>sing on the oc</w:t>
      </w:r>
      <w:r w:rsidR="004E14FC">
        <w:rPr>
          <w:rFonts w:ascii="Times New Roman" w:hAnsi="Times New Roman"/>
        </w:rPr>
        <w:t xml:space="preserve">currences of the preposition </w:t>
      </w:r>
      <w:r w:rsidR="004E14FC" w:rsidRPr="00290697">
        <w:rPr>
          <w:rFonts w:ascii="Times New Roman" w:hAnsi="Times New Roman"/>
          <w:i/>
        </w:rPr>
        <w:t>epí</w:t>
      </w:r>
      <w:r w:rsidR="004E14FC">
        <w:rPr>
          <w:rFonts w:ascii="Times New Roman" w:hAnsi="Times New Roman"/>
        </w:rPr>
        <w:t xml:space="preserve"> in the </w:t>
      </w:r>
      <w:r w:rsidR="004E14FC" w:rsidRPr="004E14FC">
        <w:rPr>
          <w:rFonts w:ascii="Times New Roman" w:hAnsi="Times New Roman"/>
          <w:i/>
        </w:rPr>
        <w:t>Septuagint</w:t>
      </w:r>
      <w:r w:rsidR="001333F9">
        <w:rPr>
          <w:rFonts w:ascii="Times New Roman" w:hAnsi="Times New Roman"/>
        </w:rPr>
        <w:t xml:space="preserve"> and their Latin equivalents </w:t>
      </w:r>
      <w:r w:rsidR="004E14FC">
        <w:rPr>
          <w:rFonts w:ascii="Times New Roman" w:hAnsi="Times New Roman"/>
        </w:rPr>
        <w:t xml:space="preserve">in the </w:t>
      </w:r>
      <w:r w:rsidR="004E14FC" w:rsidRPr="004E14FC">
        <w:rPr>
          <w:rFonts w:ascii="Times New Roman" w:hAnsi="Times New Roman"/>
          <w:i/>
        </w:rPr>
        <w:t>Vulgate</w:t>
      </w:r>
      <w:r w:rsidR="001333F9" w:rsidRPr="004E14FC">
        <w:rPr>
          <w:rFonts w:ascii="Times New Roman" w:hAnsi="Times New Roman"/>
          <w:i/>
        </w:rPr>
        <w:t>,</w:t>
      </w:r>
      <w:r w:rsidR="001333F9">
        <w:rPr>
          <w:rFonts w:ascii="Times New Roman" w:hAnsi="Times New Roman"/>
        </w:rPr>
        <w:t xml:space="preserve"> considering also non-canonical uses and new constructions which were typical of biblical translations, revealing the emergence of Christian Latin idioms that subsequently spread in Europe through translations, such as the phrase ‘in the name of’.</w:t>
      </w:r>
    </w:p>
    <w:p w14:paraId="24921D7A" w14:textId="7853B9A4" w:rsidR="001333F9" w:rsidRDefault="001333F9" w:rsidP="009B2391">
      <w:pPr>
        <w:spacing w:line="360" w:lineRule="auto"/>
        <w:jc w:val="both"/>
        <w:rPr>
          <w:rFonts w:ascii="Times New Roman" w:hAnsi="Times New Roman"/>
        </w:rPr>
      </w:pPr>
      <w:r>
        <w:rPr>
          <w:rFonts w:ascii="Times New Roman" w:hAnsi="Times New Roman"/>
        </w:rPr>
        <w:t xml:space="preserve">The article is interesting and well written and provides extensive examples, clearly illustrated. In its present form, however, the reader finds a list of examples </w:t>
      </w:r>
      <w:r w:rsidR="00290697">
        <w:rPr>
          <w:rFonts w:ascii="Times New Roman" w:hAnsi="Times New Roman"/>
        </w:rPr>
        <w:t xml:space="preserve">concerning the prepositions </w:t>
      </w:r>
      <w:r w:rsidR="00290697" w:rsidRPr="00290697">
        <w:rPr>
          <w:rFonts w:ascii="Times New Roman" w:hAnsi="Times New Roman"/>
          <w:i/>
        </w:rPr>
        <w:t>epí</w:t>
      </w:r>
      <w:r w:rsidR="004E2A09">
        <w:rPr>
          <w:rFonts w:ascii="Times New Roman" w:hAnsi="Times New Roman"/>
        </w:rPr>
        <w:t xml:space="preserve"> and its va</w:t>
      </w:r>
      <w:r w:rsidR="00290697">
        <w:rPr>
          <w:rFonts w:ascii="Times New Roman" w:hAnsi="Times New Roman"/>
        </w:rPr>
        <w:t>rious uses, in particular the various cases it governs, but no generalizations are provided, because there is no interpreta</w:t>
      </w:r>
      <w:r w:rsidR="0091554F">
        <w:rPr>
          <w:rFonts w:ascii="Times New Roman" w:hAnsi="Times New Roman"/>
        </w:rPr>
        <w:t>tion of the variation described. F</w:t>
      </w:r>
      <w:r w:rsidR="00290697">
        <w:rPr>
          <w:rFonts w:ascii="Times New Roman" w:hAnsi="Times New Roman"/>
        </w:rPr>
        <w:t>or instance</w:t>
      </w:r>
      <w:r w:rsidR="004E2A09">
        <w:rPr>
          <w:rFonts w:ascii="Times New Roman" w:hAnsi="Times New Roman"/>
        </w:rPr>
        <w:t>,</w:t>
      </w:r>
      <w:r w:rsidR="00290697">
        <w:rPr>
          <w:rFonts w:ascii="Times New Roman" w:hAnsi="Times New Roman"/>
        </w:rPr>
        <w:t xml:space="preserve"> </w:t>
      </w:r>
      <w:r w:rsidR="0091554F">
        <w:rPr>
          <w:rFonts w:ascii="Times New Roman" w:hAnsi="Times New Roman"/>
        </w:rPr>
        <w:t xml:space="preserve">it would be interesting for the reader to have the array of uses and meanings organized </w:t>
      </w:r>
      <w:r w:rsidR="00290697">
        <w:rPr>
          <w:rFonts w:ascii="Times New Roman" w:hAnsi="Times New Roman"/>
        </w:rPr>
        <w:t xml:space="preserve">in terms of matrices showing the semantic space covered by the Hebrew expressions, their translations by means of </w:t>
      </w:r>
      <w:r w:rsidR="00290697" w:rsidRPr="00290697">
        <w:rPr>
          <w:rFonts w:ascii="Times New Roman" w:hAnsi="Times New Roman"/>
          <w:i/>
        </w:rPr>
        <w:t>epí</w:t>
      </w:r>
      <w:r w:rsidR="00290697">
        <w:rPr>
          <w:rFonts w:ascii="Times New Roman" w:hAnsi="Times New Roman"/>
          <w:i/>
        </w:rPr>
        <w:t xml:space="preserve"> </w:t>
      </w:r>
      <w:r w:rsidR="004E2A09">
        <w:rPr>
          <w:rFonts w:ascii="Times New Roman" w:hAnsi="Times New Roman"/>
        </w:rPr>
        <w:t xml:space="preserve">in the Greek of the </w:t>
      </w:r>
      <w:r w:rsidR="004E2A09" w:rsidRPr="004E2A09">
        <w:rPr>
          <w:rFonts w:ascii="Times New Roman" w:hAnsi="Times New Roman"/>
          <w:i/>
        </w:rPr>
        <w:t>Septuagint</w:t>
      </w:r>
      <w:r w:rsidR="0091554F" w:rsidRPr="004E2A09">
        <w:rPr>
          <w:rFonts w:ascii="Times New Roman" w:hAnsi="Times New Roman"/>
          <w:i/>
        </w:rPr>
        <w:t xml:space="preserve"> </w:t>
      </w:r>
      <w:r w:rsidR="0091554F">
        <w:rPr>
          <w:rFonts w:ascii="Times New Roman" w:hAnsi="Times New Roman"/>
        </w:rPr>
        <w:t>and its translati</w:t>
      </w:r>
      <w:r w:rsidR="000875AA">
        <w:rPr>
          <w:rFonts w:ascii="Times New Roman" w:hAnsi="Times New Roman"/>
        </w:rPr>
        <w:t xml:space="preserve">onal equivalents in the </w:t>
      </w:r>
      <w:r w:rsidR="000875AA" w:rsidRPr="004E2A09">
        <w:rPr>
          <w:rFonts w:ascii="Times New Roman" w:hAnsi="Times New Roman"/>
          <w:i/>
        </w:rPr>
        <w:t>Vulgate</w:t>
      </w:r>
      <w:r w:rsidR="0091554F">
        <w:rPr>
          <w:rFonts w:ascii="Times New Roman" w:hAnsi="Times New Roman"/>
        </w:rPr>
        <w:t xml:space="preserve">. </w:t>
      </w:r>
    </w:p>
    <w:p w14:paraId="1481A4F1" w14:textId="77777777" w:rsidR="000875AA" w:rsidRDefault="000875AA" w:rsidP="009B2391">
      <w:pPr>
        <w:spacing w:line="360" w:lineRule="auto"/>
        <w:jc w:val="both"/>
        <w:rPr>
          <w:rFonts w:ascii="Times New Roman" w:hAnsi="Times New Roman"/>
        </w:rPr>
      </w:pPr>
      <w:r>
        <w:rPr>
          <w:rFonts w:ascii="Times New Roman" w:hAnsi="Times New Roman"/>
        </w:rPr>
        <w:t xml:space="preserve">Some of the </w:t>
      </w:r>
      <w:r w:rsidR="009B2391">
        <w:rPr>
          <w:rFonts w:ascii="Times New Roman" w:hAnsi="Times New Roman"/>
        </w:rPr>
        <w:t xml:space="preserve">issues </w:t>
      </w:r>
      <w:r w:rsidR="00A43E3F">
        <w:rPr>
          <w:rFonts w:ascii="Times New Roman" w:hAnsi="Times New Roman"/>
        </w:rPr>
        <w:t xml:space="preserve">mentioned </w:t>
      </w:r>
      <w:r w:rsidR="005A3F46">
        <w:rPr>
          <w:rFonts w:ascii="Times New Roman" w:hAnsi="Times New Roman"/>
        </w:rPr>
        <w:t xml:space="preserve">in </w:t>
      </w:r>
      <w:r>
        <w:rPr>
          <w:rFonts w:ascii="Times New Roman" w:hAnsi="Times New Roman"/>
        </w:rPr>
        <w:t>the conclusion</w:t>
      </w:r>
      <w:r w:rsidR="005A3F46">
        <w:rPr>
          <w:rFonts w:ascii="Times New Roman" w:hAnsi="Times New Roman"/>
        </w:rPr>
        <w:t xml:space="preserve">s, such as </w:t>
      </w:r>
      <w:r w:rsidR="009B2391">
        <w:rPr>
          <w:rFonts w:ascii="Times New Roman" w:hAnsi="Times New Roman"/>
        </w:rPr>
        <w:t xml:space="preserve">for instance </w:t>
      </w:r>
      <w:r w:rsidR="005A3F46">
        <w:rPr>
          <w:rFonts w:ascii="Times New Roman" w:hAnsi="Times New Roman"/>
        </w:rPr>
        <w:t xml:space="preserve">the replacement of the dative with the prepositional phrase </w:t>
      </w:r>
      <w:r>
        <w:rPr>
          <w:rFonts w:ascii="Times New Roman" w:hAnsi="Times New Roman"/>
        </w:rPr>
        <w:t xml:space="preserve">are only hinted at but not </w:t>
      </w:r>
      <w:r w:rsidR="009B2391">
        <w:rPr>
          <w:rFonts w:ascii="Times New Roman" w:hAnsi="Times New Roman"/>
        </w:rPr>
        <w:t xml:space="preserve">fully </w:t>
      </w:r>
      <w:r>
        <w:rPr>
          <w:rFonts w:ascii="Times New Roman" w:hAnsi="Times New Roman"/>
        </w:rPr>
        <w:t xml:space="preserve">discussed. </w:t>
      </w:r>
    </w:p>
    <w:p w14:paraId="4CA1804D" w14:textId="77777777" w:rsidR="009B2391" w:rsidRDefault="009B2391" w:rsidP="009B2391">
      <w:pPr>
        <w:spacing w:line="360" w:lineRule="auto"/>
        <w:jc w:val="both"/>
        <w:rPr>
          <w:rFonts w:ascii="Times New Roman" w:hAnsi="Times New Roman"/>
        </w:rPr>
      </w:pPr>
    </w:p>
    <w:p w14:paraId="6AC3E023" w14:textId="5F9BE0C9" w:rsidR="009B2391" w:rsidRDefault="009B2391" w:rsidP="009B2391">
      <w:pPr>
        <w:spacing w:line="360" w:lineRule="auto"/>
        <w:jc w:val="both"/>
        <w:rPr>
          <w:rFonts w:ascii="Times New Roman" w:hAnsi="Times New Roman"/>
        </w:rPr>
      </w:pPr>
      <w:r>
        <w:rPr>
          <w:rFonts w:ascii="Times New Roman" w:hAnsi="Times New Roman"/>
        </w:rPr>
        <w:t xml:space="preserve">Summing up, although interesting and well written, the article would benefit from a section where the data illustrated are </w:t>
      </w:r>
      <w:r w:rsidR="004E2A09">
        <w:rPr>
          <w:rFonts w:ascii="Times New Roman" w:hAnsi="Times New Roman"/>
        </w:rPr>
        <w:t xml:space="preserve">thoroughly </w:t>
      </w:r>
      <w:r>
        <w:rPr>
          <w:rFonts w:ascii="Times New Roman" w:hAnsi="Times New Roman"/>
        </w:rPr>
        <w:t xml:space="preserve">discussed, and the differences between the original Hebrew expressions and their translations in the </w:t>
      </w:r>
      <w:r w:rsidRPr="009B2391">
        <w:rPr>
          <w:rFonts w:ascii="Times New Roman" w:hAnsi="Times New Roman"/>
          <w:i/>
        </w:rPr>
        <w:t xml:space="preserve">Septuagint </w:t>
      </w:r>
      <w:r>
        <w:rPr>
          <w:rFonts w:ascii="Times New Roman" w:hAnsi="Times New Roman"/>
        </w:rPr>
        <w:t xml:space="preserve">and in the </w:t>
      </w:r>
      <w:r w:rsidRPr="009B2391">
        <w:rPr>
          <w:rFonts w:ascii="Times New Roman" w:hAnsi="Times New Roman"/>
          <w:i/>
        </w:rPr>
        <w:t>Vulgate</w:t>
      </w:r>
      <w:r>
        <w:rPr>
          <w:rFonts w:ascii="Times New Roman" w:hAnsi="Times New Roman"/>
        </w:rPr>
        <w:t xml:space="preserve"> are illustrated</w:t>
      </w:r>
      <w:r w:rsidR="004E2A09">
        <w:rPr>
          <w:rFonts w:ascii="Times New Roman" w:hAnsi="Times New Roman"/>
        </w:rPr>
        <w:t>,</w:t>
      </w:r>
      <w:r>
        <w:rPr>
          <w:rFonts w:ascii="Times New Roman" w:hAnsi="Times New Roman"/>
        </w:rPr>
        <w:t xml:space="preserve"> so as to let the reader become aware of and appreciate </w:t>
      </w:r>
      <w:r w:rsidR="00A43E3F">
        <w:rPr>
          <w:rFonts w:ascii="Times New Roman" w:hAnsi="Times New Roman"/>
        </w:rPr>
        <w:t xml:space="preserve">both </w:t>
      </w:r>
      <w:r>
        <w:rPr>
          <w:rFonts w:ascii="Times New Roman" w:hAnsi="Times New Roman"/>
        </w:rPr>
        <w:t xml:space="preserve">the </w:t>
      </w:r>
      <w:r w:rsidR="00A43E3F">
        <w:rPr>
          <w:rFonts w:ascii="Times New Roman" w:hAnsi="Times New Roman"/>
        </w:rPr>
        <w:t xml:space="preserve">more </w:t>
      </w:r>
      <w:r>
        <w:rPr>
          <w:rFonts w:ascii="Times New Roman" w:hAnsi="Times New Roman"/>
        </w:rPr>
        <w:t xml:space="preserve">general </w:t>
      </w:r>
      <w:r w:rsidR="00A43E3F">
        <w:rPr>
          <w:rFonts w:ascii="Times New Roman" w:hAnsi="Times New Roman"/>
        </w:rPr>
        <w:t>aspects</w:t>
      </w:r>
      <w:r w:rsidR="004E2A09">
        <w:rPr>
          <w:rFonts w:ascii="Times New Roman" w:hAnsi="Times New Roman"/>
        </w:rPr>
        <w:t>/trends</w:t>
      </w:r>
      <w:r w:rsidR="00A43E3F">
        <w:rPr>
          <w:rFonts w:ascii="Times New Roman" w:hAnsi="Times New Roman"/>
        </w:rPr>
        <w:t xml:space="preserve"> detectable and the specific characteristics of the language of the </w:t>
      </w:r>
      <w:r w:rsidR="00A43E3F" w:rsidRPr="004E2A09">
        <w:rPr>
          <w:rFonts w:ascii="Times New Roman" w:hAnsi="Times New Roman"/>
          <w:i/>
        </w:rPr>
        <w:t>Septuagint</w:t>
      </w:r>
      <w:r w:rsidR="00A43E3F">
        <w:rPr>
          <w:rFonts w:ascii="Times New Roman" w:hAnsi="Times New Roman"/>
        </w:rPr>
        <w:t xml:space="preserve"> and the </w:t>
      </w:r>
      <w:r w:rsidR="00A43E3F" w:rsidRPr="004E2A09">
        <w:rPr>
          <w:rFonts w:ascii="Times New Roman" w:hAnsi="Times New Roman"/>
          <w:i/>
        </w:rPr>
        <w:t>Vulgate</w:t>
      </w:r>
      <w:r w:rsidR="004E2A09">
        <w:rPr>
          <w:rFonts w:ascii="Times New Roman" w:hAnsi="Times New Roman"/>
          <w:i/>
        </w:rPr>
        <w:t xml:space="preserve"> </w:t>
      </w:r>
      <w:r w:rsidR="004E2A09">
        <w:rPr>
          <w:rFonts w:ascii="Times New Roman" w:hAnsi="Times New Roman"/>
        </w:rPr>
        <w:t>and the subsequent wider scenarios mentioned in the conclusions</w:t>
      </w:r>
      <w:bookmarkStart w:id="0" w:name="_GoBack"/>
      <w:bookmarkEnd w:id="0"/>
      <w:r w:rsidR="00A43E3F">
        <w:rPr>
          <w:rFonts w:ascii="Times New Roman" w:hAnsi="Times New Roman"/>
        </w:rPr>
        <w:t>.</w:t>
      </w:r>
    </w:p>
    <w:p w14:paraId="777A9A91" w14:textId="77777777" w:rsidR="009B2391" w:rsidRDefault="009B2391" w:rsidP="009B2391">
      <w:pPr>
        <w:spacing w:line="360" w:lineRule="auto"/>
        <w:jc w:val="both"/>
        <w:rPr>
          <w:rFonts w:ascii="Times New Roman" w:hAnsi="Times New Roman"/>
        </w:rPr>
      </w:pPr>
    </w:p>
    <w:p w14:paraId="3588B68B" w14:textId="77777777" w:rsidR="009B2391" w:rsidRPr="00290697" w:rsidRDefault="009B2391" w:rsidP="009B2391">
      <w:pPr>
        <w:spacing w:line="360" w:lineRule="auto"/>
        <w:jc w:val="both"/>
        <w:rPr>
          <w:rFonts w:ascii="Times New Roman" w:hAnsi="Times New Roman"/>
        </w:rPr>
      </w:pPr>
    </w:p>
    <w:sectPr w:rsidR="009B2391" w:rsidRPr="00290697" w:rsidSect="00783571">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hyphenationZone w:val="283"/>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AAE"/>
    <w:rsid w:val="00004C8B"/>
    <w:rsid w:val="000721CC"/>
    <w:rsid w:val="000875AA"/>
    <w:rsid w:val="001333F9"/>
    <w:rsid w:val="00290697"/>
    <w:rsid w:val="002C2AAE"/>
    <w:rsid w:val="00485FB7"/>
    <w:rsid w:val="004E14FC"/>
    <w:rsid w:val="004E2A09"/>
    <w:rsid w:val="005A3F46"/>
    <w:rsid w:val="005E3E41"/>
    <w:rsid w:val="00783571"/>
    <w:rsid w:val="0091554F"/>
    <w:rsid w:val="009B2391"/>
    <w:rsid w:val="00A43E3F"/>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820C26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Pr>
      <w:lang w:val="en-GB"/>
    </w:rPr>
  </w:style>
  <w:style w:type="character" w:default="1" w:styleId="Carattere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0721CC"/>
    <w:rPr>
      <w:rFonts w:ascii="Lucida Grande" w:hAnsi="Lucida Grande" w:cs="Lucida Grande"/>
      <w:sz w:val="18"/>
      <w:szCs w:val="18"/>
    </w:rPr>
  </w:style>
  <w:style w:type="character" w:customStyle="1" w:styleId="TestofumettoCarattere">
    <w:name w:val="Testo fumetto Carattere"/>
    <w:basedOn w:val="Caratterepredefinitoparagrafo"/>
    <w:link w:val="Testofumetto"/>
    <w:uiPriority w:val="99"/>
    <w:semiHidden/>
    <w:rsid w:val="000721CC"/>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Pr>
      <w:lang w:val="en-GB"/>
    </w:rPr>
  </w:style>
  <w:style w:type="character" w:default="1" w:styleId="Carattere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0721CC"/>
    <w:rPr>
      <w:rFonts w:ascii="Lucida Grande" w:hAnsi="Lucida Grande" w:cs="Lucida Grande"/>
      <w:sz w:val="18"/>
      <w:szCs w:val="18"/>
    </w:rPr>
  </w:style>
  <w:style w:type="character" w:customStyle="1" w:styleId="TestofumettoCarattere">
    <w:name w:val="Testo fumetto Carattere"/>
    <w:basedOn w:val="Caratterepredefinitoparagrafo"/>
    <w:link w:val="Testofumetto"/>
    <w:uiPriority w:val="99"/>
    <w:semiHidden/>
    <w:rsid w:val="000721CC"/>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296</Words>
  <Characters>1692</Characters>
  <Application>Microsoft Macintosh Word</Application>
  <DocSecurity>0</DocSecurity>
  <Lines>14</Lines>
  <Paragraphs>3</Paragraphs>
  <ScaleCrop>false</ScaleCrop>
  <Company/>
  <LinksUpToDate>false</LinksUpToDate>
  <CharactersWithSpaces>1985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Prova prova</dc:creator>
  <cp:keywords/>
  <dc:description/>
  <cp:lastModifiedBy>Prova prova</cp:lastModifiedBy>
  <cp:revision>4</cp:revision>
  <dcterms:created xsi:type="dcterms:W3CDTF">2025-11-09T16:03:00Z</dcterms:created>
  <dcterms:modified xsi:type="dcterms:W3CDTF">2025-11-10T07:37:00Z</dcterms:modified>
</cp:coreProperties>
</file>