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A4" w:rsidRPr="001A0616" w:rsidRDefault="00EC58A4" w:rsidP="00EC58A4">
      <w:pPr>
        <w:jc w:val="center"/>
        <w:rPr>
          <w:sz w:val="24"/>
          <w:szCs w:val="24"/>
        </w:rPr>
      </w:pPr>
      <w:r w:rsidRPr="001A0616">
        <w:rPr>
          <w:b/>
          <w:sz w:val="24"/>
          <w:szCs w:val="24"/>
        </w:rPr>
        <w:t>Ε</w:t>
      </w:r>
      <w:r w:rsidRPr="001A0616">
        <w:rPr>
          <w:sz w:val="24"/>
          <w:szCs w:val="24"/>
        </w:rPr>
        <w:t xml:space="preserve">θνικό </w:t>
      </w:r>
      <w:r w:rsidRPr="001A0616">
        <w:rPr>
          <w:b/>
          <w:sz w:val="24"/>
          <w:szCs w:val="24"/>
        </w:rPr>
        <w:t>Μ</w:t>
      </w:r>
      <w:r w:rsidRPr="001A0616">
        <w:rPr>
          <w:sz w:val="24"/>
          <w:szCs w:val="24"/>
        </w:rPr>
        <w:t xml:space="preserve">ετσόβιο </w:t>
      </w:r>
      <w:r w:rsidRPr="001A0616">
        <w:rPr>
          <w:b/>
          <w:sz w:val="24"/>
          <w:szCs w:val="24"/>
        </w:rPr>
        <w:t>Π</w:t>
      </w:r>
      <w:r w:rsidRPr="001A0616">
        <w:rPr>
          <w:sz w:val="24"/>
          <w:szCs w:val="24"/>
        </w:rPr>
        <w:t>ολυτεχνείο</w:t>
      </w:r>
    </w:p>
    <w:p w:rsidR="00EC58A4" w:rsidRPr="001A0616" w:rsidRDefault="00EC58A4" w:rsidP="00EC58A4">
      <w:pPr>
        <w:jc w:val="center"/>
        <w:rPr>
          <w:sz w:val="24"/>
          <w:szCs w:val="24"/>
        </w:rPr>
      </w:pPr>
      <w:r w:rsidRPr="001A0616">
        <w:rPr>
          <w:b/>
          <w:sz w:val="24"/>
          <w:szCs w:val="24"/>
        </w:rPr>
        <w:t>Σ</w:t>
      </w:r>
      <w:r w:rsidRPr="001A0616">
        <w:rPr>
          <w:sz w:val="24"/>
          <w:szCs w:val="24"/>
        </w:rPr>
        <w:t xml:space="preserve">χολή </w:t>
      </w:r>
      <w:r w:rsidRPr="001A0616">
        <w:rPr>
          <w:b/>
          <w:sz w:val="24"/>
          <w:szCs w:val="24"/>
        </w:rPr>
        <w:t>Ε</w:t>
      </w:r>
      <w:r w:rsidRPr="001A0616">
        <w:rPr>
          <w:sz w:val="24"/>
          <w:szCs w:val="24"/>
        </w:rPr>
        <w:t xml:space="preserve">φαρμοσμένων </w:t>
      </w:r>
      <w:r w:rsidRPr="001A0616">
        <w:rPr>
          <w:b/>
          <w:sz w:val="24"/>
          <w:szCs w:val="24"/>
        </w:rPr>
        <w:t>Μ</w:t>
      </w:r>
      <w:r w:rsidRPr="001A0616">
        <w:rPr>
          <w:sz w:val="24"/>
          <w:szCs w:val="24"/>
        </w:rPr>
        <w:t xml:space="preserve">αθηματικών και </w:t>
      </w:r>
      <w:r w:rsidRPr="001A0616">
        <w:rPr>
          <w:b/>
          <w:sz w:val="24"/>
          <w:szCs w:val="24"/>
        </w:rPr>
        <w:t>Φ</w:t>
      </w:r>
      <w:r w:rsidRPr="001A0616">
        <w:rPr>
          <w:sz w:val="24"/>
          <w:szCs w:val="24"/>
        </w:rPr>
        <w:t xml:space="preserve">υσικών </w:t>
      </w:r>
      <w:r w:rsidRPr="001A0616">
        <w:rPr>
          <w:b/>
          <w:sz w:val="24"/>
          <w:szCs w:val="24"/>
        </w:rPr>
        <w:t>Ε</w:t>
      </w:r>
      <w:r w:rsidRPr="001A0616">
        <w:rPr>
          <w:sz w:val="24"/>
          <w:szCs w:val="24"/>
        </w:rPr>
        <w:t>πιστημών</w:t>
      </w:r>
    </w:p>
    <w:p w:rsidR="00EC58A4" w:rsidRDefault="00EC58A4" w:rsidP="00EC58A4">
      <w:pPr>
        <w:jc w:val="right"/>
      </w:pPr>
      <w:r>
        <w:rPr>
          <w:noProof/>
          <w:sz w:val="24"/>
          <w:szCs w:val="24"/>
          <w:lang w:eastAsia="el-GR"/>
        </w:rPr>
        <w:drawing>
          <wp:anchor distT="0" distB="0" distL="114300" distR="114300" simplePos="0" relativeHeight="251659264" behindDoc="0" locked="0" layoutInCell="1" allowOverlap="1" wp14:anchorId="29E03825" wp14:editId="19D6A588">
            <wp:simplePos x="0" y="0"/>
            <wp:positionH relativeFrom="margin">
              <wp:align>center</wp:align>
            </wp:positionH>
            <wp:positionV relativeFrom="paragraph">
              <wp:posOffset>13335</wp:posOffset>
            </wp:positionV>
            <wp:extent cx="1562100" cy="1544320"/>
            <wp:effectExtent l="0" t="0" r="0" b="0"/>
            <wp:wrapSquare wrapText="bothSides"/>
            <wp:docPr id="2" name="Picture 2" descr="C:\Users\Athan\Desktop\SU(N) Group Theory\emp_359_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an\Desktop\SU(N) Group Theory\emp_359_35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44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58A4" w:rsidRDefault="00EC58A4" w:rsidP="00EC58A4">
      <w:pPr>
        <w:jc w:val="right"/>
        <w:rPr>
          <w:sz w:val="24"/>
          <w:szCs w:val="24"/>
        </w:rPr>
      </w:pPr>
    </w:p>
    <w:p w:rsidR="00EC58A4" w:rsidRDefault="00EC58A4" w:rsidP="00EC58A4">
      <w:pPr>
        <w:jc w:val="center"/>
        <w:rPr>
          <w:sz w:val="24"/>
          <w:szCs w:val="24"/>
        </w:rPr>
      </w:pPr>
    </w:p>
    <w:p w:rsidR="00EC58A4" w:rsidRDefault="00EC58A4" w:rsidP="00EC58A4">
      <w:pPr>
        <w:jc w:val="right"/>
        <w:rPr>
          <w:sz w:val="24"/>
          <w:szCs w:val="24"/>
        </w:rPr>
      </w:pPr>
    </w:p>
    <w:p w:rsidR="00EC58A4" w:rsidRDefault="00EC58A4" w:rsidP="00EC58A4">
      <w:pPr>
        <w:jc w:val="right"/>
        <w:rPr>
          <w:sz w:val="24"/>
          <w:szCs w:val="24"/>
        </w:rPr>
      </w:pPr>
    </w:p>
    <w:p w:rsidR="00EC58A4" w:rsidRDefault="00EC58A4" w:rsidP="00EC58A4">
      <w:pPr>
        <w:jc w:val="right"/>
        <w:rPr>
          <w:sz w:val="24"/>
          <w:szCs w:val="24"/>
        </w:rPr>
      </w:pPr>
    </w:p>
    <w:p w:rsidR="000B7D97" w:rsidRDefault="000B7D97" w:rsidP="00EC58A4">
      <w:pPr>
        <w:jc w:val="right"/>
        <w:rPr>
          <w:sz w:val="24"/>
          <w:szCs w:val="24"/>
        </w:rPr>
      </w:pPr>
    </w:p>
    <w:p w:rsidR="00EC58A4" w:rsidRDefault="004B39F3" w:rsidP="000B7D97">
      <w:pPr>
        <w:jc w:val="right"/>
      </w:pPr>
      <w:r>
        <w:rPr>
          <w:sz w:val="24"/>
          <w:szCs w:val="24"/>
        </w:rPr>
        <w:t>Ημερομηνία: 6</w:t>
      </w:r>
      <w:r w:rsidR="00EC58A4" w:rsidRPr="001A0616">
        <w:rPr>
          <w:sz w:val="24"/>
          <w:szCs w:val="24"/>
          <w:vertAlign w:val="superscript"/>
        </w:rPr>
        <w:t xml:space="preserve">ος </w:t>
      </w:r>
      <w:r w:rsidR="00EC58A4" w:rsidRPr="001A0616">
        <w:rPr>
          <w:sz w:val="24"/>
          <w:szCs w:val="24"/>
        </w:rPr>
        <w:t xml:space="preserve">  </w:t>
      </w:r>
      <w:r w:rsidR="000B7D97">
        <w:rPr>
          <w:sz w:val="24"/>
          <w:szCs w:val="24"/>
        </w:rPr>
        <w:t xml:space="preserve">του </w:t>
      </w:r>
      <w:r w:rsidR="00EC58A4" w:rsidRPr="001A0616">
        <w:rPr>
          <w:sz w:val="24"/>
          <w:szCs w:val="24"/>
        </w:rPr>
        <w:t>2016</w:t>
      </w:r>
    </w:p>
    <w:p w:rsidR="00EC58A4" w:rsidRPr="006F6148" w:rsidRDefault="00EC58A4" w:rsidP="00EC58A4">
      <w:pPr>
        <w:jc w:val="center"/>
      </w:pPr>
    </w:p>
    <w:p w:rsidR="00EC58A4" w:rsidRPr="001A0616" w:rsidRDefault="00EC58A4" w:rsidP="00EC58A4">
      <w:pPr>
        <w:jc w:val="center"/>
        <w:rPr>
          <w:sz w:val="24"/>
          <w:szCs w:val="24"/>
        </w:rPr>
      </w:pPr>
      <w:r w:rsidRPr="001A0616">
        <w:rPr>
          <w:sz w:val="24"/>
          <w:szCs w:val="24"/>
        </w:rPr>
        <w:t>Εργ</w:t>
      </w:r>
      <w:r>
        <w:rPr>
          <w:sz w:val="24"/>
          <w:szCs w:val="24"/>
        </w:rPr>
        <w:t>ασία</w:t>
      </w:r>
      <w:r w:rsidR="000B7D97">
        <w:rPr>
          <w:sz w:val="24"/>
          <w:szCs w:val="24"/>
        </w:rPr>
        <w:t xml:space="preserve"> του</w:t>
      </w:r>
      <w:r>
        <w:rPr>
          <w:sz w:val="24"/>
          <w:szCs w:val="24"/>
        </w:rPr>
        <w:t xml:space="preserve"> μαθήματος </w:t>
      </w:r>
      <w:r w:rsidR="000B7D97">
        <w:rPr>
          <w:sz w:val="24"/>
          <w:szCs w:val="24"/>
        </w:rPr>
        <w:t>‘</w:t>
      </w:r>
      <w:r w:rsidR="004B39F3">
        <w:rPr>
          <w:sz w:val="24"/>
          <w:szCs w:val="24"/>
        </w:rPr>
        <w:t>’Ρευστομηχανικής</w:t>
      </w:r>
      <w:r w:rsidR="000B7D97">
        <w:rPr>
          <w:i/>
          <w:sz w:val="24"/>
          <w:szCs w:val="24"/>
        </w:rPr>
        <w:t>’’</w:t>
      </w:r>
    </w:p>
    <w:p w:rsidR="00EC58A4" w:rsidRDefault="004B39F3" w:rsidP="00EC58A4">
      <w:pPr>
        <w:jc w:val="center"/>
      </w:pPr>
      <w:r w:rsidRPr="004B39F3">
        <w:rPr>
          <w:rFonts w:asciiTheme="majorHAnsi" w:eastAsiaTheme="majorEastAsia" w:hAnsiTheme="majorHAnsi" w:cstheme="majorBidi"/>
          <w:b/>
          <w:bCs/>
          <w:color w:val="2E74B5" w:themeColor="accent1" w:themeShade="BF"/>
          <w:sz w:val="36"/>
          <w:szCs w:val="36"/>
        </w:rPr>
        <w:t>Σχετικά με την Διαφορική Ανάλυση Ροής</w:t>
      </w:r>
    </w:p>
    <w:p w:rsidR="00EC58A4" w:rsidRDefault="00EC58A4" w:rsidP="00EC58A4">
      <w:pPr>
        <w:jc w:val="center"/>
      </w:pPr>
    </w:p>
    <w:p w:rsidR="00EC58A4" w:rsidRDefault="00EC58A4" w:rsidP="00EC58A4">
      <w:pPr>
        <w:jc w:val="center"/>
      </w:pPr>
    </w:p>
    <w:p w:rsidR="00EC58A4" w:rsidRDefault="00EC58A4" w:rsidP="00EC58A4">
      <w:pPr>
        <w:jc w:val="center"/>
      </w:pPr>
    </w:p>
    <w:p w:rsidR="00EC58A4" w:rsidRDefault="00EC58A4" w:rsidP="00EC58A4">
      <w:pPr>
        <w:jc w:val="center"/>
      </w:pPr>
    </w:p>
    <w:p w:rsidR="00EC58A4" w:rsidRDefault="00EC58A4" w:rsidP="00EC58A4">
      <w:pPr>
        <w:jc w:val="center"/>
      </w:pPr>
    </w:p>
    <w:p w:rsidR="00EC58A4" w:rsidRDefault="00EC58A4" w:rsidP="00EC58A4">
      <w:pPr>
        <w:jc w:val="center"/>
      </w:pPr>
    </w:p>
    <w:p w:rsidR="00EC58A4" w:rsidRDefault="00EC58A4" w:rsidP="00EC58A4">
      <w:pPr>
        <w:jc w:val="center"/>
      </w:pPr>
    </w:p>
    <w:p w:rsidR="00EC58A4" w:rsidRDefault="00EC58A4" w:rsidP="00EC58A4">
      <w:pPr>
        <w:jc w:val="center"/>
      </w:pPr>
    </w:p>
    <w:p w:rsidR="00EC58A4" w:rsidRPr="001A0616" w:rsidRDefault="00EC58A4" w:rsidP="00EC58A4">
      <w:pPr>
        <w:rPr>
          <w:sz w:val="24"/>
          <w:szCs w:val="24"/>
        </w:rPr>
      </w:pPr>
      <w:r w:rsidRPr="001A0616">
        <w:rPr>
          <w:sz w:val="24"/>
          <w:szCs w:val="24"/>
        </w:rPr>
        <w:t>Ον/</w:t>
      </w:r>
      <w:proofErr w:type="spellStart"/>
      <w:r w:rsidRPr="001A0616">
        <w:rPr>
          <w:sz w:val="24"/>
          <w:szCs w:val="24"/>
        </w:rPr>
        <w:t>μο</w:t>
      </w:r>
      <w:proofErr w:type="spellEnd"/>
      <w:r w:rsidRPr="001A0616">
        <w:rPr>
          <w:sz w:val="24"/>
          <w:szCs w:val="24"/>
        </w:rPr>
        <w:t xml:space="preserve"> σπουδαστή: Αθανάσιος </w:t>
      </w:r>
      <w:proofErr w:type="spellStart"/>
      <w:r w:rsidRPr="001A0616">
        <w:rPr>
          <w:sz w:val="24"/>
          <w:szCs w:val="24"/>
        </w:rPr>
        <w:t>Λάππας</w:t>
      </w:r>
      <w:proofErr w:type="spellEnd"/>
    </w:p>
    <w:p w:rsidR="00EC58A4" w:rsidRPr="001A0616" w:rsidRDefault="00EC58A4" w:rsidP="00EC58A4">
      <w:pPr>
        <w:rPr>
          <w:sz w:val="24"/>
          <w:szCs w:val="24"/>
        </w:rPr>
      </w:pPr>
      <w:r w:rsidRPr="001A0616">
        <w:rPr>
          <w:sz w:val="24"/>
          <w:szCs w:val="24"/>
        </w:rPr>
        <w:t>Α.Μ. : 09107019</w:t>
      </w:r>
    </w:p>
    <w:p w:rsidR="00EC58A4" w:rsidRDefault="00EC58A4" w:rsidP="00EC58A4">
      <w:pPr>
        <w:rPr>
          <w:sz w:val="24"/>
          <w:szCs w:val="24"/>
        </w:rPr>
      </w:pPr>
      <w:r w:rsidRPr="001A0616">
        <w:rPr>
          <w:sz w:val="24"/>
          <w:szCs w:val="24"/>
        </w:rPr>
        <w:t>Ον/</w:t>
      </w:r>
      <w:proofErr w:type="spellStart"/>
      <w:r w:rsidRPr="001A0616">
        <w:rPr>
          <w:sz w:val="24"/>
          <w:szCs w:val="24"/>
        </w:rPr>
        <w:t>μο</w:t>
      </w:r>
      <w:proofErr w:type="spellEnd"/>
      <w:r w:rsidRPr="001A0616">
        <w:rPr>
          <w:sz w:val="24"/>
          <w:szCs w:val="24"/>
        </w:rPr>
        <w:t xml:space="preserve"> επιβλέποντος καθηγητή: </w:t>
      </w:r>
      <w:r w:rsidR="004B39F3">
        <w:rPr>
          <w:sz w:val="24"/>
          <w:szCs w:val="24"/>
        </w:rPr>
        <w:t>Δημήτρης Γκούσης</w:t>
      </w:r>
    </w:p>
    <w:p w:rsidR="001A7E08" w:rsidRDefault="001A7E08" w:rsidP="00EC58A4">
      <w:pPr>
        <w:rPr>
          <w:i/>
          <w:sz w:val="24"/>
          <w:szCs w:val="24"/>
        </w:rPr>
      </w:pPr>
    </w:p>
    <w:p w:rsidR="001A7E08" w:rsidRDefault="001A7E08" w:rsidP="00EC58A4">
      <w:pPr>
        <w:rPr>
          <w:i/>
          <w:sz w:val="24"/>
          <w:szCs w:val="24"/>
        </w:rPr>
      </w:pPr>
    </w:p>
    <w:p w:rsidR="004B39F3" w:rsidRPr="00741F7F" w:rsidRDefault="00BD385B" w:rsidP="00EC58A4">
      <w:pPr>
        <w:rPr>
          <w:i/>
          <w:sz w:val="24"/>
          <w:szCs w:val="24"/>
        </w:rPr>
      </w:pPr>
      <w:r>
        <w:rPr>
          <w:i/>
          <w:sz w:val="24"/>
          <w:szCs w:val="24"/>
        </w:rPr>
        <w:lastRenderedPageBreak/>
        <w:t xml:space="preserve">Σύνοψη - </w:t>
      </w:r>
      <w:r>
        <w:rPr>
          <w:i/>
          <w:sz w:val="24"/>
          <w:szCs w:val="24"/>
          <w:lang w:val="en-US"/>
        </w:rPr>
        <w:t>Abstract</w:t>
      </w:r>
    </w:p>
    <w:p w:rsidR="004B39F3" w:rsidRDefault="004B39F3" w:rsidP="00DE4AE2">
      <w:pPr>
        <w:jc w:val="both"/>
      </w:pPr>
      <w:r>
        <w:t xml:space="preserve">Στην εργασία αυτή θα ασχοληθούμε με το έκτο κεφάλαιο του βιβλίου του </w:t>
      </w:r>
      <w:proofErr w:type="spellStart"/>
      <w:r>
        <w:t>κου</w:t>
      </w:r>
      <w:proofErr w:type="spellEnd"/>
      <w:r>
        <w:t xml:space="preserve"> Άγγελου Θ. Παπαϊωάννου – Μηχανική των ρευστών (β’ έκδοση). Θα γίνει μια σύντομη, σχετικά, μα περιεκτική περίληψη του κεφαλαίου και των εννοιών, διαδικασιών και μεθόδων της διαφορικής ανάλυσης ροής, χρήσιμης στην ακριβή περιγραφή του πεδίου ροής. Ακολούθως, θα κάνουμε μια προσπάθεια μιας βαθύτερης κατανόησης, εννοιολογικής προσέγγισης των δυο εκ των τριών  (πλην της ενέργειας) βασικών όρων-μεγεθών που χρησ</w:t>
      </w:r>
      <w:r w:rsidR="008A51A0">
        <w:t>ιμοποιούνται και επιστρατεύονται</w:t>
      </w:r>
      <w:r>
        <w:t xml:space="preserve"> για το άνω εγχείρημα,</w:t>
      </w:r>
      <w:r w:rsidR="003D4060">
        <w:t xml:space="preserve"> αυτών</w:t>
      </w:r>
      <w:r>
        <w:t xml:space="preserve"> </w:t>
      </w:r>
      <w:r w:rsidR="00B24AFA">
        <w:t>των διαφορικών εξισώσεων συνέχειας και</w:t>
      </w:r>
      <w:r>
        <w:t xml:space="preserve"> ορμής.</w:t>
      </w:r>
      <w:r w:rsidR="006205AD">
        <w:t xml:space="preserve"> Το κείμενο, λοιπόν, θα είναι χωρισμένο σε δύο μέρη, με το πρώτο και εκτενέστερο να ακολουθεί μορφολογικά μα όχι και απόλυτα την διάταξη και κατηγοριοποίηση του βιβλίου,</w:t>
      </w:r>
      <w:r w:rsidR="0069479F">
        <w:t xml:space="preserve"> χωρισμένο σε 5 υποενότητες ακριβώς όπως και στο βιβλίο, </w:t>
      </w:r>
      <w:r w:rsidR="006205AD">
        <w:t xml:space="preserve"> ενώ το δεύτερο, που είναι και πιο σύντομο (μα και πιο μεστό) ακολουθεί με την αναμενόμενη δι</w:t>
      </w:r>
      <w:r w:rsidR="00B24AFA">
        <w:t>άκριση των</w:t>
      </w:r>
      <w:r w:rsidR="006205AD">
        <w:t xml:space="preserve"> </w:t>
      </w:r>
      <w:proofErr w:type="spellStart"/>
      <w:r w:rsidR="006205AD">
        <w:t>εφ</w:t>
      </w:r>
      <w:proofErr w:type="spellEnd"/>
      <w:r w:rsidR="006205AD">
        <w:t xml:space="preserve"> ‘</w:t>
      </w:r>
      <w:proofErr w:type="spellStart"/>
      <w:r w:rsidR="006205AD">
        <w:t>ών</w:t>
      </w:r>
      <w:proofErr w:type="spellEnd"/>
      <w:r w:rsidR="006205AD">
        <w:t xml:space="preserve"> ο λόγος εννοιών-μεγεθών</w:t>
      </w:r>
      <w:r w:rsidR="008A51A0">
        <w:t xml:space="preserve"> και την</w:t>
      </w:r>
      <w:r w:rsidR="006205AD">
        <w:t xml:space="preserve"> αν</w:t>
      </w:r>
      <w:r w:rsidR="008A51A0">
        <w:t>άλυσή αυτών</w:t>
      </w:r>
      <w:r w:rsidR="006205AD">
        <w:t>.</w:t>
      </w:r>
    </w:p>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4B39F3" w:rsidRDefault="004B39F3"/>
    <w:p w:rsidR="003C4BEE" w:rsidRDefault="004B39F3" w:rsidP="00E95E79">
      <w:pPr>
        <w:pStyle w:val="Heading2"/>
        <w:rPr>
          <w:i/>
        </w:rPr>
      </w:pPr>
      <w:r w:rsidRPr="00E95E79">
        <w:rPr>
          <w:i/>
        </w:rPr>
        <w:lastRenderedPageBreak/>
        <w:t>Μέρος πρώτο</w:t>
      </w:r>
      <w:r w:rsidR="00E95E79" w:rsidRPr="00E95E79">
        <w:rPr>
          <w:i/>
        </w:rPr>
        <w:t>:</w:t>
      </w:r>
    </w:p>
    <w:p w:rsidR="0069479F" w:rsidRPr="0069479F" w:rsidRDefault="0069479F" w:rsidP="0069479F"/>
    <w:p w:rsidR="00E95E79" w:rsidRDefault="00E95E79" w:rsidP="00E95E79">
      <w:pPr>
        <w:pStyle w:val="Heading2"/>
      </w:pPr>
      <w:r>
        <w:t>Διαφορική Ανάλυση Ροής</w:t>
      </w:r>
    </w:p>
    <w:p w:rsidR="003C4BEE" w:rsidRDefault="003C4BEE" w:rsidP="00E95E79"/>
    <w:p w:rsidR="0069479F" w:rsidRDefault="0069479F" w:rsidP="00E95E79"/>
    <w:p w:rsidR="006205AD" w:rsidRDefault="00E95E79" w:rsidP="0069479F">
      <w:pPr>
        <w:pStyle w:val="Heading3"/>
      </w:pPr>
      <w:r>
        <w:t>Διαφορές Μεταξύ Μακροσκοπικών και Διαφορικών Εξισώσεων Ροής (συντομογραφικά ΜΕ &amp; ΔΕ αντίστοιχα).</w:t>
      </w:r>
    </w:p>
    <w:p w:rsidR="006205AD" w:rsidRPr="006205AD" w:rsidRDefault="006205AD" w:rsidP="006205AD"/>
    <w:p w:rsidR="003C4BEE" w:rsidRDefault="00E95E79" w:rsidP="00DE4AE2">
      <w:pPr>
        <w:jc w:val="both"/>
      </w:pPr>
      <w:r>
        <w:t xml:space="preserve">Οι διαφορές μεταξύ των ΜΕ και ΔΕ συνοψίζονται στον ακόλουθο πίνακα που περιγράφονται συνοπτικά στο βιβλίο του </w:t>
      </w:r>
      <w:proofErr w:type="spellStart"/>
      <w:r>
        <w:t>κου</w:t>
      </w:r>
      <w:proofErr w:type="spellEnd"/>
      <w:r>
        <w:t xml:space="preserve"> Παπαϊωάννου και τις παραθέτουμε </w:t>
      </w:r>
      <w:r w:rsidR="003C4BEE">
        <w:t xml:space="preserve">σχεδόν </w:t>
      </w:r>
      <w:r>
        <w:t>αυτούσιες:</w:t>
      </w:r>
    </w:p>
    <w:tbl>
      <w:tblPr>
        <w:tblStyle w:val="ListTable6Colorful-Accent6"/>
        <w:tblW w:w="0" w:type="auto"/>
        <w:jc w:val="center"/>
        <w:tblBorders>
          <w:top w:val="none" w:sz="0" w:space="0" w:color="auto"/>
          <w:bottom w:val="none" w:sz="0" w:space="0" w:color="auto"/>
        </w:tblBorders>
        <w:tblLook w:val="04A0" w:firstRow="1" w:lastRow="0" w:firstColumn="1" w:lastColumn="0" w:noHBand="0" w:noVBand="1"/>
      </w:tblPr>
      <w:tblGrid>
        <w:gridCol w:w="4148"/>
        <w:gridCol w:w="4148"/>
      </w:tblGrid>
      <w:tr w:rsidR="00E95E79" w:rsidTr="006205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0AD47" w:themeColor="accent6"/>
            </w:tcBorders>
          </w:tcPr>
          <w:p w:rsidR="00E95E79" w:rsidRDefault="00E95E79" w:rsidP="006205AD">
            <w:pPr>
              <w:jc w:val="center"/>
            </w:pPr>
            <w:r>
              <w:t xml:space="preserve"> Μακροσκοπικές Εξισώσεις</w:t>
            </w:r>
          </w:p>
        </w:tc>
        <w:tc>
          <w:tcPr>
            <w:tcW w:w="4148" w:type="dxa"/>
            <w:tcBorders>
              <w:left w:val="single" w:sz="4" w:space="0" w:color="70AD47" w:themeColor="accent6"/>
            </w:tcBorders>
          </w:tcPr>
          <w:p w:rsidR="00E95E79" w:rsidRDefault="00E95E79" w:rsidP="006205AD">
            <w:pPr>
              <w:jc w:val="center"/>
              <w:cnfStyle w:val="100000000000" w:firstRow="1" w:lastRow="0" w:firstColumn="0" w:lastColumn="0" w:oddVBand="0" w:evenVBand="0" w:oddHBand="0" w:evenHBand="0" w:firstRowFirstColumn="0" w:firstRowLastColumn="0" w:lastRowFirstColumn="0" w:lastRowLastColumn="0"/>
            </w:pPr>
            <w:r>
              <w:t>Διαφορικές Εξισώσεις</w:t>
            </w:r>
          </w:p>
        </w:tc>
      </w:tr>
      <w:tr w:rsidR="00E95E79" w:rsidRPr="006205AD" w:rsidTr="006205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70AD47" w:themeColor="accent6"/>
              <w:right w:val="single" w:sz="4" w:space="0" w:color="70AD47" w:themeColor="accent6"/>
            </w:tcBorders>
          </w:tcPr>
          <w:p w:rsidR="00E95E79" w:rsidRPr="006205AD" w:rsidRDefault="00E95E79" w:rsidP="006205AD">
            <w:pPr>
              <w:rPr>
                <w:b w:val="0"/>
              </w:rPr>
            </w:pPr>
            <w:r w:rsidRPr="006205AD">
              <w:rPr>
                <w:b w:val="0"/>
              </w:rPr>
              <w:t>Εκφράζουν τους νόμους διατήρησης μάζας, ορμής και ενέργειας για μια ορισμένη περιοχή του χώρου</w:t>
            </w:r>
          </w:p>
        </w:tc>
        <w:tc>
          <w:tcPr>
            <w:tcW w:w="4148" w:type="dxa"/>
            <w:tcBorders>
              <w:top w:val="single" w:sz="4" w:space="0" w:color="70AD47" w:themeColor="accent6"/>
              <w:left w:val="single" w:sz="4" w:space="0" w:color="70AD47" w:themeColor="accent6"/>
            </w:tcBorders>
          </w:tcPr>
          <w:p w:rsidR="003C4BEE" w:rsidRPr="006205AD" w:rsidRDefault="00E95E79" w:rsidP="006205AD">
            <w:pPr>
              <w:cnfStyle w:val="000000100000" w:firstRow="0" w:lastRow="0" w:firstColumn="0" w:lastColumn="0" w:oddVBand="0" w:evenVBand="0" w:oddHBand="1" w:evenHBand="0" w:firstRowFirstColumn="0" w:firstRowLastColumn="0" w:lastRowFirstColumn="0" w:lastRowLastColumn="0"/>
            </w:pPr>
            <w:r w:rsidRPr="006205AD">
              <w:t>Εκφράζουν</w:t>
            </w:r>
            <w:r w:rsidR="003C4BEE" w:rsidRPr="006205AD">
              <w:t xml:space="preserve"> τους νόμους διατήρησης μάζας, ορμής και ενέργειας για ένα ορισμένο σημείο του χώρου</w:t>
            </w:r>
          </w:p>
        </w:tc>
      </w:tr>
      <w:tr w:rsidR="00E95E79" w:rsidRPr="006205AD" w:rsidTr="006205AD">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0AD47" w:themeColor="accent6"/>
            </w:tcBorders>
          </w:tcPr>
          <w:p w:rsidR="00E95E79" w:rsidRPr="006205AD" w:rsidRDefault="00E95E79" w:rsidP="006205AD">
            <w:pPr>
              <w:rPr>
                <w:b w:val="0"/>
              </w:rPr>
            </w:pPr>
            <w:r w:rsidRPr="006205AD">
              <w:rPr>
                <w:b w:val="0"/>
              </w:rPr>
              <w:t>Χρησιμοποιούνται όταν ενδιαφερόμαστε για μια γενική περιγραφή του πεδίου ροής</w:t>
            </w:r>
          </w:p>
        </w:tc>
        <w:tc>
          <w:tcPr>
            <w:tcW w:w="4148" w:type="dxa"/>
            <w:tcBorders>
              <w:left w:val="single" w:sz="4" w:space="0" w:color="70AD47" w:themeColor="accent6"/>
            </w:tcBorders>
          </w:tcPr>
          <w:p w:rsidR="00E95E79" w:rsidRPr="006205AD" w:rsidRDefault="003C4BEE" w:rsidP="006205AD">
            <w:pPr>
              <w:cnfStyle w:val="000000000000" w:firstRow="0" w:lastRow="0" w:firstColumn="0" w:lastColumn="0" w:oddVBand="0" w:evenVBand="0" w:oddHBand="0" w:evenHBand="0" w:firstRowFirstColumn="0" w:firstRowLastColumn="0" w:lastRowFirstColumn="0" w:lastRowLastColumn="0"/>
            </w:pPr>
            <w:r w:rsidRPr="006205AD">
              <w:t>Χρησιμοποιούνται όταν ενδιαφερόμαστε για τη λεπτομερή περιγραφή του πεδίου ροής.</w:t>
            </w:r>
          </w:p>
        </w:tc>
      </w:tr>
      <w:tr w:rsidR="00E95E79" w:rsidRPr="006205AD" w:rsidTr="006205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0AD47" w:themeColor="accent6"/>
            </w:tcBorders>
          </w:tcPr>
          <w:p w:rsidR="00E95E79" w:rsidRPr="006205AD" w:rsidRDefault="003C4BEE" w:rsidP="006205AD">
            <w:pPr>
              <w:rPr>
                <w:b w:val="0"/>
              </w:rPr>
            </w:pPr>
            <w:r w:rsidRPr="006205AD">
              <w:rPr>
                <w:b w:val="0"/>
              </w:rPr>
              <w:t>Εν</w:t>
            </w:r>
            <w:r w:rsidR="00E95E79" w:rsidRPr="006205AD">
              <w:rPr>
                <w:b w:val="0"/>
              </w:rPr>
              <w:t>διαφέρουν περισσότερο το μηχανικό που ασχολείται με τις τεχνικές εφαρμογές των αρχών της Μηχανικής και των Ρευστών</w:t>
            </w:r>
          </w:p>
        </w:tc>
        <w:tc>
          <w:tcPr>
            <w:tcW w:w="4148" w:type="dxa"/>
            <w:tcBorders>
              <w:left w:val="single" w:sz="4" w:space="0" w:color="70AD47" w:themeColor="accent6"/>
            </w:tcBorders>
          </w:tcPr>
          <w:p w:rsidR="00E95E79" w:rsidRPr="006205AD" w:rsidRDefault="003C4BEE" w:rsidP="006205AD">
            <w:pPr>
              <w:cnfStyle w:val="000000100000" w:firstRow="0" w:lastRow="0" w:firstColumn="0" w:lastColumn="0" w:oddVBand="0" w:evenVBand="0" w:oddHBand="1" w:evenHBand="0" w:firstRowFirstColumn="0" w:firstRowLastColumn="0" w:lastRowFirstColumn="0" w:lastRowLastColumn="0"/>
            </w:pPr>
            <w:r w:rsidRPr="006205AD">
              <w:t>Ενδιαφέρουν περισσότερο τον ερευνητή που ασχολείται με τη μαθηματική διερεύνηση των φαινομένων ροής ρευστών.</w:t>
            </w:r>
          </w:p>
        </w:tc>
      </w:tr>
      <w:tr w:rsidR="00E95E79" w:rsidRPr="006205AD" w:rsidTr="006205AD">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0AD47" w:themeColor="accent6"/>
            </w:tcBorders>
          </w:tcPr>
          <w:p w:rsidR="00E95E79" w:rsidRPr="006205AD" w:rsidRDefault="00E95E79" w:rsidP="006205AD">
            <w:pPr>
              <w:rPr>
                <w:b w:val="0"/>
              </w:rPr>
            </w:pPr>
            <w:r w:rsidRPr="006205AD">
              <w:rPr>
                <w:b w:val="0"/>
              </w:rPr>
              <w:t>Δίνουν μέσες τιμές ή προσεγγιστικές σχέσεις των μεταβλητών του πεδίου</w:t>
            </w:r>
            <w:r w:rsidR="003C4BEE" w:rsidRPr="006205AD">
              <w:rPr>
                <w:b w:val="0"/>
              </w:rPr>
              <w:t xml:space="preserve"> ροής που είναι αποδεκτές από τεχνική άποψη</w:t>
            </w:r>
          </w:p>
        </w:tc>
        <w:tc>
          <w:tcPr>
            <w:tcW w:w="4148" w:type="dxa"/>
            <w:tcBorders>
              <w:left w:val="single" w:sz="4" w:space="0" w:color="70AD47" w:themeColor="accent6"/>
            </w:tcBorders>
          </w:tcPr>
          <w:p w:rsidR="00E95E79" w:rsidRPr="006205AD" w:rsidRDefault="003C4BEE" w:rsidP="006205AD">
            <w:pPr>
              <w:cnfStyle w:val="000000000000" w:firstRow="0" w:lastRow="0" w:firstColumn="0" w:lastColumn="0" w:oddVBand="0" w:evenVBand="0" w:oddHBand="0" w:evenHBand="0" w:firstRowFirstColumn="0" w:firstRowLastColumn="0" w:lastRowFirstColumn="0" w:lastRowLastColumn="0"/>
            </w:pPr>
            <w:r w:rsidRPr="006205AD">
              <w:t xml:space="preserve">Δίνουν ακριβείς τιμές ή κατανομές των μεταβλητών του πεδίου ροής, οι οποίες συντελούν στην κατανόηση του μηχανισμού μεταφοράς </w:t>
            </w:r>
            <w:r w:rsidRPr="006205AD">
              <w:rPr>
                <w:lang w:val="en-US"/>
              </w:rPr>
              <w:t>m</w:t>
            </w:r>
            <w:r w:rsidRPr="006205AD">
              <w:t xml:space="preserve">, </w:t>
            </w:r>
            <w:r w:rsidRPr="006205AD">
              <w:rPr>
                <w:lang w:val="en-US"/>
              </w:rPr>
              <w:t>P</w:t>
            </w:r>
            <w:r w:rsidRPr="006205AD">
              <w:t xml:space="preserve"> και Ε.</w:t>
            </w:r>
          </w:p>
        </w:tc>
      </w:tr>
      <w:tr w:rsidR="00E95E79" w:rsidRPr="006205AD" w:rsidTr="006205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0AD47" w:themeColor="accent6"/>
            </w:tcBorders>
          </w:tcPr>
          <w:p w:rsidR="003C4BEE" w:rsidRPr="006205AD" w:rsidRDefault="003C4BEE" w:rsidP="006205AD">
            <w:pPr>
              <w:rPr>
                <w:b w:val="0"/>
              </w:rPr>
            </w:pPr>
            <w:r w:rsidRPr="006205AD">
              <w:rPr>
                <w:b w:val="0"/>
              </w:rPr>
              <w:t>Εφαρμόζονται σε όγκους ελέγχου πεπερασμένου μεγέθους, οι οποίοι μπορεί να περιλαμβάνουν περισσότερες από μια φάσεις. (δες: Βιβλίο)</w:t>
            </w:r>
          </w:p>
        </w:tc>
        <w:tc>
          <w:tcPr>
            <w:tcW w:w="4148" w:type="dxa"/>
            <w:tcBorders>
              <w:left w:val="single" w:sz="4" w:space="0" w:color="70AD47" w:themeColor="accent6"/>
            </w:tcBorders>
          </w:tcPr>
          <w:p w:rsidR="00E95E79" w:rsidRPr="006205AD" w:rsidRDefault="003C4BEE" w:rsidP="006205AD">
            <w:pPr>
              <w:cnfStyle w:val="000000100000" w:firstRow="0" w:lastRow="0" w:firstColumn="0" w:lastColumn="0" w:oddVBand="0" w:evenVBand="0" w:oddHBand="1" w:evenHBand="0" w:firstRowFirstColumn="0" w:firstRowLastColumn="0" w:lastRowFirstColumn="0" w:lastRowLastColumn="0"/>
            </w:pPr>
            <w:r w:rsidRPr="006205AD">
              <w:t>Εφαρμόζονται σε όγκους ελέγχου απειροστού μεγέθους, οι οποίοι περιορίζονται σε μια μόνο φάση.</w:t>
            </w:r>
          </w:p>
          <w:p w:rsidR="003C4BEE" w:rsidRPr="006205AD" w:rsidRDefault="003C4BEE" w:rsidP="006205AD">
            <w:pPr>
              <w:cnfStyle w:val="000000100000" w:firstRow="0" w:lastRow="0" w:firstColumn="0" w:lastColumn="0" w:oddVBand="0" w:evenVBand="0" w:oddHBand="1" w:evenHBand="0" w:firstRowFirstColumn="0" w:firstRowLastColumn="0" w:lastRowFirstColumn="0" w:lastRowLastColumn="0"/>
            </w:pPr>
            <w:r w:rsidRPr="006205AD">
              <w:t>Για τη μαθηματική ολοκλήρωσή τους πρέπει να συμπληρωθούν με κατάλληλες οριακές και, πιθανόν, αρχικές συνθήκες.</w:t>
            </w:r>
          </w:p>
        </w:tc>
      </w:tr>
      <w:tr w:rsidR="003C4BEE" w:rsidRPr="006205AD" w:rsidTr="006205AD">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0AD47" w:themeColor="accent6"/>
            </w:tcBorders>
          </w:tcPr>
          <w:p w:rsidR="003C4BEE" w:rsidRPr="006205AD" w:rsidRDefault="003C4BEE" w:rsidP="006205AD">
            <w:pPr>
              <w:rPr>
                <w:b w:val="0"/>
              </w:rPr>
            </w:pPr>
            <w:r w:rsidRPr="006205AD">
              <w:rPr>
                <w:b w:val="0"/>
              </w:rPr>
              <w:t xml:space="preserve">Μπορεί να εξαχθούν από τις αντίστοιχες διαφορικές με τη χρησιμοποίηση του θεωρήματος απόκλισης του </w:t>
            </w:r>
            <w:r w:rsidRPr="006205AD">
              <w:rPr>
                <w:b w:val="0"/>
                <w:lang w:val="en-US"/>
              </w:rPr>
              <w:t>Gauss</w:t>
            </w:r>
            <w:r w:rsidRPr="006205AD">
              <w:rPr>
                <w:b w:val="0"/>
              </w:rPr>
              <w:t>.</w:t>
            </w:r>
          </w:p>
        </w:tc>
        <w:tc>
          <w:tcPr>
            <w:tcW w:w="4148" w:type="dxa"/>
            <w:tcBorders>
              <w:left w:val="single" w:sz="4" w:space="0" w:color="70AD47" w:themeColor="accent6"/>
            </w:tcBorders>
          </w:tcPr>
          <w:p w:rsidR="003C4BEE" w:rsidRPr="006205AD" w:rsidRDefault="003C4BEE" w:rsidP="006205AD">
            <w:pPr>
              <w:cnfStyle w:val="000000000000" w:firstRow="0" w:lastRow="0" w:firstColumn="0" w:lastColumn="0" w:oddVBand="0" w:evenVBand="0" w:oddHBand="0" w:evenHBand="0" w:firstRowFirstColumn="0" w:firstRowLastColumn="0" w:lastRowFirstColumn="0" w:lastRowLastColumn="0"/>
            </w:pPr>
            <w:r w:rsidRPr="006205AD">
              <w:t xml:space="preserve">Μπορεί να εξαχθούν από τις αντίστοιχες μακροσκοπικές με τη χρησιμοποίηση του θεωρήματος απόκλισης του </w:t>
            </w:r>
            <w:r w:rsidRPr="006205AD">
              <w:rPr>
                <w:lang w:val="en-US"/>
              </w:rPr>
              <w:t>Gauss</w:t>
            </w:r>
          </w:p>
        </w:tc>
      </w:tr>
    </w:tbl>
    <w:p w:rsidR="006205AD" w:rsidRDefault="006205AD" w:rsidP="006205AD">
      <w:pPr>
        <w:pStyle w:val="Heading3"/>
        <w:rPr>
          <w:rFonts w:asciiTheme="minorHAnsi" w:eastAsiaTheme="minorHAnsi" w:hAnsiTheme="minorHAnsi" w:cstheme="minorBidi"/>
          <w:color w:val="auto"/>
          <w:sz w:val="22"/>
          <w:szCs w:val="22"/>
        </w:rPr>
      </w:pPr>
    </w:p>
    <w:p w:rsidR="006205AD" w:rsidRDefault="006205AD" w:rsidP="0069479F">
      <w:pPr>
        <w:pStyle w:val="Heading3"/>
      </w:pPr>
      <w:r>
        <w:t>Οριακές και Αρχικές Συνθήκες</w:t>
      </w:r>
    </w:p>
    <w:p w:rsidR="003F400A" w:rsidRDefault="003F400A" w:rsidP="003F400A"/>
    <w:p w:rsidR="00084D01" w:rsidRDefault="003F400A" w:rsidP="00DE4AE2">
      <w:pPr>
        <w:jc w:val="both"/>
      </w:pPr>
      <w:r>
        <w:t>Όπως ξέρουμε για την επίλυση μερικών η συνήθων διαφορικών εξισώσεων ορισμένες φορές χρειάζεται η διατ</w:t>
      </w:r>
      <w:r w:rsidR="00763855">
        <w:t>ύπωση κάποιον</w:t>
      </w:r>
      <w:r>
        <w:t xml:space="preserve"> </w:t>
      </w:r>
      <w:r w:rsidRPr="00434CE6">
        <w:rPr>
          <w:i/>
        </w:rPr>
        <w:t>οριακών</w:t>
      </w:r>
      <w:r>
        <w:t xml:space="preserve"> ή </w:t>
      </w:r>
      <w:r w:rsidRPr="00434CE6">
        <w:rPr>
          <w:i/>
        </w:rPr>
        <w:t>αρχικών συνθηκών</w:t>
      </w:r>
      <w:r w:rsidR="00084D01">
        <w:t xml:space="preserve"> (αλλά και </w:t>
      </w:r>
      <w:r w:rsidR="00084D01" w:rsidRPr="00434CE6">
        <w:rPr>
          <w:i/>
        </w:rPr>
        <w:t>τελικών</w:t>
      </w:r>
      <w:r w:rsidR="00084D01">
        <w:t xml:space="preserve"> σε ορισμένες περιπτώσεις)</w:t>
      </w:r>
      <w:r>
        <w:t>. Αυτές, στην ρευστομηχανική (όπως και σε κάθε άλλη επιστήμη), έχουν και κάποια φυσική έννοια. Αναφέρονται, λοιπόν, στα όρια του όγκου ελέγχου και περιγράφουν συνθήκες που μόνιμα πρέπει να ικανοποιούνται μεταξύ του ρευστού και των ορίων του (της μορφής και είδους</w:t>
      </w:r>
      <w:r w:rsidR="00763855">
        <w:t xml:space="preserve"> και της συμπεριφοράς</w:t>
      </w:r>
      <w:r>
        <w:t xml:space="preserve"> του χώρου – πλαίσιού του</w:t>
      </w:r>
      <w:r w:rsidR="00763855">
        <w:t xml:space="preserve"> και του ρευστού σε αλληλεξάρτηση</w:t>
      </w:r>
      <w:r>
        <w:t>). Διακρίνονται κυρίως σε τρία είδη φυσικών διεπιφανειών: Στερεού – ρευστού, υγρού – υγρού και υγρού – αερίου.</w:t>
      </w:r>
      <w:r w:rsidR="00084D01">
        <w:t xml:space="preserve"> Ας δούμε λίγο την κάθε μια απ’ αυτές τις περιπτώσεις:</w:t>
      </w:r>
    </w:p>
    <w:p w:rsidR="003F400A" w:rsidRDefault="00084D01" w:rsidP="00DE4AE2">
      <w:pPr>
        <w:jc w:val="both"/>
      </w:pPr>
      <w:r>
        <w:t xml:space="preserve">Στερεό-Ρευστό: Εδώ ισχύει η </w:t>
      </w:r>
      <w:r w:rsidRPr="00434CE6">
        <w:rPr>
          <w:i/>
        </w:rPr>
        <w:t>συνθήκη μη ολίσθησης</w:t>
      </w:r>
      <w:r>
        <w:t xml:space="preserve">, δηλαδή στα σημεία επαφής του (πραγματικού) ρευστού με το στερεό ισχύει ότι </w:t>
      </w:r>
      <w:proofErr w:type="spellStart"/>
      <w:r>
        <w:t>υ</w:t>
      </w:r>
      <w:r>
        <w:rPr>
          <w:vertAlign w:val="subscript"/>
        </w:rPr>
        <w:t>χ</w:t>
      </w:r>
      <w:proofErr w:type="spellEnd"/>
      <w:r>
        <w:t xml:space="preserve"> = 0, όπου </w:t>
      </w:r>
      <w:r w:rsidRPr="00084D01">
        <w:t xml:space="preserve">υ </w:t>
      </w:r>
      <w:r>
        <w:t>η ταχύτητα του υγρού στο εκάστοτε σημείο επαφής με το στερεό.</w:t>
      </w:r>
    </w:p>
    <w:p w:rsidR="00763855" w:rsidRDefault="00084D01" w:rsidP="00DE4AE2">
      <w:pPr>
        <w:jc w:val="both"/>
      </w:pPr>
      <w:r>
        <w:t xml:space="preserve">Υγρό-Υγρό: </w:t>
      </w:r>
      <w:r w:rsidR="00763855">
        <w:t xml:space="preserve"> Εδώ ισχύουν δύο οριακές συνθήκες. Η πρώτη είναι γνωστή ως κινηματική οριακή συνθήκη που μας λέει ότι </w:t>
      </w:r>
      <w:proofErr w:type="spellStart"/>
      <w:r w:rsidR="00763855">
        <w:t>υ</w:t>
      </w:r>
      <w:r w:rsidR="00763855">
        <w:rPr>
          <w:vertAlign w:val="subscript"/>
        </w:rPr>
        <w:t>χ</w:t>
      </w:r>
      <w:r w:rsidR="00763855">
        <w:rPr>
          <w:vertAlign w:val="superscript"/>
        </w:rPr>
        <w:t>ρευστού</w:t>
      </w:r>
      <w:proofErr w:type="spellEnd"/>
      <w:r w:rsidR="00763855">
        <w:t xml:space="preserve"> = υ</w:t>
      </w:r>
      <w:r w:rsidR="00763855">
        <w:rPr>
          <w:vertAlign w:val="subscript"/>
          <w:lang w:val="en-US"/>
        </w:rPr>
        <w:t>x</w:t>
      </w:r>
      <w:r w:rsidR="00763855">
        <w:rPr>
          <w:vertAlign w:val="superscript"/>
        </w:rPr>
        <w:t>πλαισίου</w:t>
      </w:r>
      <w:r w:rsidR="00434CE6">
        <w:rPr>
          <w:vertAlign w:val="superscript"/>
        </w:rPr>
        <w:t xml:space="preserve"> </w:t>
      </w:r>
      <w:r w:rsidR="00434CE6">
        <w:t>(όπου και το πλαίσιο ρευστό είναι, κάνουμε όμως έτσι τον διαχωρισμό)</w:t>
      </w:r>
      <w:r w:rsidR="00763855">
        <w:t xml:space="preserve">. Η δεύτερη μας </w:t>
      </w:r>
      <w:r w:rsidR="00434CE6">
        <w:t>μιλάει για τις ιξώδεις τάσεις, και μας λέει ότι τ</w:t>
      </w:r>
      <w:proofErr w:type="spellStart"/>
      <w:r w:rsidR="00434CE6">
        <w:rPr>
          <w:vertAlign w:val="subscript"/>
          <w:lang w:val="en-US"/>
        </w:rPr>
        <w:t>yx</w:t>
      </w:r>
      <w:proofErr w:type="spellEnd"/>
      <w:r w:rsidR="00434CE6">
        <w:rPr>
          <w:vertAlign w:val="superscript"/>
        </w:rPr>
        <w:t>ρευστού</w:t>
      </w:r>
      <w:r w:rsidR="00434CE6">
        <w:t>=τ</w:t>
      </w:r>
      <w:proofErr w:type="spellStart"/>
      <w:r w:rsidR="00434CE6">
        <w:rPr>
          <w:vertAlign w:val="subscript"/>
          <w:lang w:val="en-US"/>
        </w:rPr>
        <w:t>yx</w:t>
      </w:r>
      <w:proofErr w:type="spellEnd"/>
      <w:r w:rsidR="00434CE6">
        <w:rPr>
          <w:vertAlign w:val="superscript"/>
        </w:rPr>
        <w:t>πλαισίου</w:t>
      </w:r>
      <w:r w:rsidR="00434CE6">
        <w:t xml:space="preserve"> και είναι γνωστή ως </w:t>
      </w:r>
      <w:r w:rsidR="00434CE6" w:rsidRPr="00434CE6">
        <w:rPr>
          <w:i/>
        </w:rPr>
        <w:t>συνθήκη μηχανικής ισορροπίας</w:t>
      </w:r>
      <w:r w:rsidR="00434CE6">
        <w:t>.</w:t>
      </w:r>
    </w:p>
    <w:p w:rsidR="00741F7F" w:rsidRDefault="00741F7F" w:rsidP="00DE4AE2">
      <w:pPr>
        <w:jc w:val="both"/>
      </w:pPr>
      <w:r>
        <w:t>Υγρό – Αέριο: Εδώ ο ρυθμός ροής ορμής στο ρευστό είναι πρακτικά μηδέν, δηλαδή τ</w:t>
      </w:r>
      <w:proofErr w:type="spellStart"/>
      <w:r>
        <w:rPr>
          <w:vertAlign w:val="subscript"/>
          <w:lang w:val="en-US"/>
        </w:rPr>
        <w:t>yx</w:t>
      </w:r>
      <w:proofErr w:type="spellEnd"/>
      <w:r w:rsidRPr="00741F7F">
        <w:t>|</w:t>
      </w:r>
      <w:r>
        <w:rPr>
          <w:vertAlign w:val="subscript"/>
          <w:lang w:val="en-US"/>
        </w:rPr>
        <w:t>y</w:t>
      </w:r>
      <w:r w:rsidRPr="00741F7F">
        <w:rPr>
          <w:vertAlign w:val="subscript"/>
        </w:rPr>
        <w:t xml:space="preserve"> = </w:t>
      </w:r>
      <w:r>
        <w:rPr>
          <w:vertAlign w:val="subscript"/>
          <w:lang w:val="en-US"/>
        </w:rPr>
        <w:t>b</w:t>
      </w:r>
      <w:r w:rsidRPr="00741F7F">
        <w:t xml:space="preserve"> = 0 </w:t>
      </w:r>
      <w:r>
        <w:t xml:space="preserve">ή </w:t>
      </w:r>
      <w:r w:rsidRPr="00741F7F">
        <w:t>(</w:t>
      </w:r>
      <w:r>
        <w:rPr>
          <w:lang w:val="en-US"/>
        </w:rPr>
        <w:t>d</w:t>
      </w:r>
      <w:r>
        <w:t>υ</w:t>
      </w:r>
      <w:r>
        <w:rPr>
          <w:vertAlign w:val="subscript"/>
          <w:lang w:val="en-US"/>
        </w:rPr>
        <w:t>x</w:t>
      </w:r>
      <w:r w:rsidRPr="00741F7F">
        <w:t>/</w:t>
      </w:r>
      <w:proofErr w:type="spellStart"/>
      <w:r>
        <w:rPr>
          <w:lang w:val="en-US"/>
        </w:rPr>
        <w:t>dy</w:t>
      </w:r>
      <w:proofErr w:type="spellEnd"/>
      <w:r w:rsidRPr="00741F7F">
        <w:t>)|</w:t>
      </w:r>
      <w:r>
        <w:rPr>
          <w:vertAlign w:val="subscript"/>
          <w:lang w:val="en-US"/>
        </w:rPr>
        <w:t>y</w:t>
      </w:r>
      <w:r w:rsidRPr="00741F7F">
        <w:rPr>
          <w:vertAlign w:val="subscript"/>
        </w:rPr>
        <w:t xml:space="preserve"> = </w:t>
      </w:r>
      <w:r>
        <w:rPr>
          <w:vertAlign w:val="subscript"/>
          <w:lang w:val="en-US"/>
        </w:rPr>
        <w:t>b</w:t>
      </w:r>
      <w:r w:rsidRPr="00741F7F">
        <w:rPr>
          <w:vertAlign w:val="subscript"/>
        </w:rPr>
        <w:t xml:space="preserve"> </w:t>
      </w:r>
      <w:r w:rsidRPr="00741F7F">
        <w:t>= 0 (</w:t>
      </w:r>
      <w:r>
        <w:t xml:space="preserve">βάση του νόμου ιξώδους του </w:t>
      </w:r>
      <w:r>
        <w:rPr>
          <w:lang w:val="en-US"/>
        </w:rPr>
        <w:t>Newton</w:t>
      </w:r>
      <w:r w:rsidRPr="00741F7F">
        <w:t>.</w:t>
      </w:r>
    </w:p>
    <w:p w:rsidR="00741F7F" w:rsidRDefault="00741F7F" w:rsidP="00DE4AE2">
      <w:pPr>
        <w:jc w:val="both"/>
      </w:pPr>
      <w:r>
        <w:t xml:space="preserve">Οι αρχικές συνθήκες (που αντίστοιχα με αυτές μπορούν να χρησιμοποιηθούν και οι τελικές) χρειάζονται όταν η ροή του ρευστού είναι μη μόνιμη (δηλαδή στις </w:t>
      </w:r>
      <w:proofErr w:type="spellStart"/>
      <w:r>
        <w:t>δ.ε</w:t>
      </w:r>
      <w:proofErr w:type="spellEnd"/>
      <w:r>
        <w:t xml:space="preserve">. υπάρχουν και παράγωγοι ως προς το χρόνο </w:t>
      </w:r>
      <w:r w:rsidR="00004BD7">
        <w:t xml:space="preserve">των εξαρτημένων μεταβλητών). Έτσι, στα προβλήματα μη μόνιμης ροής, πρέπει να καθοριστούν σχέσεις για τις τιμές των εξαρτημένων μεταβλητών τη χρονική στιγμή </w:t>
      </w:r>
      <w:r w:rsidR="00004BD7">
        <w:rPr>
          <w:lang w:val="en-US"/>
        </w:rPr>
        <w:t>t</w:t>
      </w:r>
      <w:r w:rsidR="00004BD7">
        <w:t xml:space="preserve"> = 0.</w:t>
      </w:r>
    </w:p>
    <w:p w:rsidR="00004BD7" w:rsidRDefault="00004BD7" w:rsidP="00DE4AE2">
      <w:pPr>
        <w:jc w:val="both"/>
      </w:pPr>
      <w:r>
        <w:t xml:space="preserve">Βλέπουμε λοιπόν ότι το φυσικό νόημα των προβλημάτων μας καταδεικνύει και την επιλογή των αρχικών, οριακών και τελικών συνθηκών και βάση αυτών εξάγουμε τις κατάλληλες σχέσεις που θα συνδυαστούν με τις </w:t>
      </w:r>
      <w:proofErr w:type="spellStart"/>
      <w:r>
        <w:t>δ.ε</w:t>
      </w:r>
      <w:proofErr w:type="spellEnd"/>
      <w:r>
        <w:t>. που προσδιορίζουν το εκάστοτε πρόβλημα.</w:t>
      </w:r>
    </w:p>
    <w:p w:rsidR="00D9006F" w:rsidRDefault="00D9006F" w:rsidP="00DE4AE2">
      <w:pPr>
        <w:jc w:val="both"/>
      </w:pPr>
    </w:p>
    <w:p w:rsidR="00D9006F" w:rsidRDefault="00D9006F" w:rsidP="00DE4AE2">
      <w:pPr>
        <w:jc w:val="both"/>
      </w:pPr>
    </w:p>
    <w:p w:rsidR="00D9006F" w:rsidRDefault="00D9006F" w:rsidP="00DE4AE2">
      <w:pPr>
        <w:jc w:val="both"/>
      </w:pPr>
    </w:p>
    <w:p w:rsidR="00D9006F" w:rsidRDefault="00D9006F" w:rsidP="00DE4AE2">
      <w:pPr>
        <w:jc w:val="both"/>
      </w:pPr>
    </w:p>
    <w:p w:rsidR="00D9006F" w:rsidRDefault="00D9006F" w:rsidP="00DE4AE2">
      <w:pPr>
        <w:jc w:val="both"/>
      </w:pPr>
    </w:p>
    <w:p w:rsidR="00D9006F" w:rsidRDefault="00D9006F" w:rsidP="00DE4AE2">
      <w:pPr>
        <w:jc w:val="both"/>
      </w:pPr>
    </w:p>
    <w:p w:rsidR="00D9006F" w:rsidRDefault="00D9006F" w:rsidP="00DE4AE2">
      <w:pPr>
        <w:jc w:val="both"/>
      </w:pPr>
    </w:p>
    <w:p w:rsidR="00D9006F" w:rsidRDefault="00D9006F" w:rsidP="00DE4AE2">
      <w:pPr>
        <w:pStyle w:val="Heading3"/>
        <w:jc w:val="both"/>
      </w:pPr>
      <w:r>
        <w:lastRenderedPageBreak/>
        <w:t>Διαφορική Εξίσωση Συνέχειας</w:t>
      </w:r>
    </w:p>
    <w:p w:rsidR="00D9006F" w:rsidRDefault="00D9006F" w:rsidP="00DE4AE2">
      <w:pPr>
        <w:jc w:val="both"/>
      </w:pPr>
    </w:p>
    <w:p w:rsidR="00D9006F" w:rsidRDefault="00D9006F" w:rsidP="00DE4AE2">
      <w:pPr>
        <w:jc w:val="both"/>
      </w:pPr>
      <w:r>
        <w:t xml:space="preserve">Αυτή η </w:t>
      </w:r>
      <w:proofErr w:type="spellStart"/>
      <w:r>
        <w:t>δ.ε</w:t>
      </w:r>
      <w:proofErr w:type="spellEnd"/>
      <w:r>
        <w:t>. εξάγεται απ</w:t>
      </w:r>
      <w:r w:rsidR="001F73E4">
        <w:t>’</w:t>
      </w:r>
      <w:r>
        <w:t xml:space="preserve"> τον νόμο διατήρησης μάζας. Εφαρμόζουμε αυτόν τον νόμο σε έναν ακίνητο όγκο ελέγχου απειροστής διαμέτρου. Ο </w:t>
      </w:r>
      <w:r w:rsidR="008572FD">
        <w:t xml:space="preserve">(στιγμιαίος) </w:t>
      </w:r>
      <w:r>
        <w:t>Ρυθμός λοιπόν συσσώρευσης μάζας στον όγκο ελ</w:t>
      </w:r>
      <w:r w:rsidR="008572FD">
        <w:t xml:space="preserve">έγχου </w:t>
      </w:r>
      <w:r>
        <w:t>ισούται</w:t>
      </w:r>
      <w:r w:rsidR="008572FD">
        <w:t xml:space="preserve"> με τον (στιγμιαίο) ρυθμό εισροής μάζας στον όγκο ελέγχου μείον τον (στιγμιαίο) ρυθμό εκροής μάζας από τον όγκο ελέγχου. Αυτό μαθηματικά εκφράζεται με την ακόλουθη εξίσωση: </w:t>
      </w:r>
    </w:p>
    <w:p w:rsidR="008572FD" w:rsidRPr="00126FA8" w:rsidRDefault="002B2FBE" w:rsidP="00DE4AE2">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eastAsiaTheme="minorEastAsia" w:hAnsi="Cambria Math"/>
                  <w:lang w:val="en-US"/>
                </w:rPr>
                <m:t xml:space="preserve"> +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d>
                <m:dPr>
                  <m:ctrlPr>
                    <w:rPr>
                      <w:rFonts w:ascii="Cambria Math" w:eastAsiaTheme="minorEastAsia" w:hAnsi="Cambria Math"/>
                      <w:i/>
                      <w:lang w:val="en-US"/>
                    </w:rPr>
                  </m:ctrlPr>
                </m:dPr>
                <m:e>
                  <m:r>
                    <w:rPr>
                      <w:rFonts w:ascii="Cambria Math" w:eastAsiaTheme="minorEastAsia" w:hAnsi="Cambria Math"/>
                      <w:lang w:val="en-US"/>
                    </w:rPr>
                    <m:t xml:space="preserve">ρ </m:t>
                  </m:r>
                  <m:sSub>
                    <m:sSubPr>
                      <m:ctrlPr>
                        <w:rPr>
                          <w:rFonts w:ascii="Cambria Math" w:eastAsiaTheme="minorEastAsia" w:hAnsi="Cambria Math"/>
                          <w:i/>
                          <w:lang w:val="en-US"/>
                        </w:rPr>
                      </m:ctrlPr>
                    </m:sSubPr>
                    <m:e>
                      <m:r>
                        <w:rPr>
                          <w:rFonts w:ascii="Cambria Math" w:eastAsiaTheme="minorEastAsia" w:hAnsi="Cambria Math"/>
                          <w:lang w:val="en-US"/>
                        </w:rPr>
                        <m:t>υ</m:t>
                      </m:r>
                    </m:e>
                    <m:sub>
                      <m:r>
                        <w:rPr>
                          <w:rFonts w:ascii="Cambria Math" w:eastAsiaTheme="minorEastAsia" w:hAnsi="Cambria Math"/>
                          <w:lang w:val="en-US"/>
                        </w:rPr>
                        <m:t>x</m:t>
                      </m:r>
                    </m:sub>
                  </m:sSub>
                </m:e>
              </m:d>
              <m:r>
                <w:rPr>
                  <w:rFonts w:ascii="Cambria Math" w:eastAsiaTheme="minorEastAsia" w:hAnsi="Cambria Math"/>
                  <w:lang w:val="en-US"/>
                </w:rPr>
                <m:t xml:space="preserve"> +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d>
                <m:dPr>
                  <m:ctrlPr>
                    <w:rPr>
                      <w:rFonts w:ascii="Cambria Math" w:eastAsiaTheme="minorEastAsia" w:hAnsi="Cambria Math"/>
                      <w:i/>
                      <w:lang w:val="en-US"/>
                    </w:rPr>
                  </m:ctrlPr>
                </m:dPr>
                <m:e>
                  <m:r>
                    <w:rPr>
                      <w:rFonts w:ascii="Cambria Math" w:eastAsiaTheme="minorEastAsia" w:hAnsi="Cambria Math"/>
                      <w:lang w:val="en-US"/>
                    </w:rPr>
                    <m:t xml:space="preserve">ρ </m:t>
                  </m:r>
                  <m:sSub>
                    <m:sSubPr>
                      <m:ctrlPr>
                        <w:rPr>
                          <w:rFonts w:ascii="Cambria Math" w:eastAsiaTheme="minorEastAsia" w:hAnsi="Cambria Math"/>
                          <w:i/>
                          <w:lang w:val="en-US"/>
                        </w:rPr>
                      </m:ctrlPr>
                    </m:sSubPr>
                    <m:e>
                      <m:r>
                        <w:rPr>
                          <w:rFonts w:ascii="Cambria Math" w:eastAsiaTheme="minorEastAsia" w:hAnsi="Cambria Math"/>
                          <w:lang w:val="en-US"/>
                        </w:rPr>
                        <m:t>υ</m:t>
                      </m:r>
                    </m:e>
                    <m:sub>
                      <m:r>
                        <w:rPr>
                          <w:rFonts w:ascii="Cambria Math" w:eastAsiaTheme="minorEastAsia" w:hAnsi="Cambria Math"/>
                          <w:lang w:val="en-US"/>
                        </w:rPr>
                        <m:t>y</m:t>
                      </m:r>
                    </m:sub>
                  </m:sSub>
                </m:e>
              </m:d>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r>
                <w:rPr>
                  <w:rFonts w:ascii="Cambria Math" w:eastAsiaTheme="minorEastAsia" w:hAnsi="Cambria Math"/>
                  <w:lang w:val="en-US"/>
                </w:rPr>
                <m:t xml:space="preserve">(ρ </m:t>
              </m:r>
              <m:sSub>
                <m:sSubPr>
                  <m:ctrlPr>
                    <w:rPr>
                      <w:rFonts w:ascii="Cambria Math" w:eastAsiaTheme="minorEastAsia" w:hAnsi="Cambria Math"/>
                      <w:i/>
                      <w:lang w:val="en-US"/>
                    </w:rPr>
                  </m:ctrlPr>
                </m:sSubPr>
                <m:e>
                  <m:r>
                    <w:rPr>
                      <w:rFonts w:ascii="Cambria Math" w:eastAsiaTheme="minorEastAsia" w:hAnsi="Cambria Math"/>
                      <w:lang w:val="en-US"/>
                    </w:rPr>
                    <m:t>υ</m:t>
                  </m:r>
                </m:e>
                <m:sub>
                  <m:r>
                    <w:rPr>
                      <w:rFonts w:ascii="Cambria Math" w:eastAsiaTheme="minorEastAsia" w:hAnsi="Cambria Math"/>
                      <w:lang w:val="en-US"/>
                    </w:rPr>
                    <m:t>z</m:t>
                  </m:r>
                </m:sub>
              </m:sSub>
              <m:r>
                <w:rPr>
                  <w:rFonts w:ascii="Cambria Math" w:eastAsiaTheme="minorEastAsia" w:hAnsi="Cambria Math"/>
                  <w:lang w:val="en-US"/>
                </w:rPr>
                <m:t>)</m:t>
              </m:r>
            </m:e>
          </m:d>
          <m:r>
            <w:rPr>
              <w:rFonts w:ascii="Cambria Math" w:eastAsiaTheme="minorEastAsia" w:hAnsi="Cambria Math"/>
              <w:lang w:val="en-US"/>
            </w:rPr>
            <m:t xml:space="preserve">dx dy dz=0 </m:t>
          </m:r>
        </m:oMath>
      </m:oMathPara>
    </w:p>
    <w:p w:rsidR="00126FA8" w:rsidRDefault="00126FA8" w:rsidP="00DE4AE2">
      <w:pPr>
        <w:jc w:val="both"/>
        <w:rPr>
          <w:rFonts w:eastAsiaTheme="minorEastAsia"/>
        </w:rPr>
      </w:pPr>
      <w:r>
        <w:rPr>
          <w:rFonts w:eastAsiaTheme="minorEastAsia"/>
        </w:rPr>
        <w:t>η οποία εξάγεται με θεώρηση των εισροών-εκροών σε θεωρητικές επιφάνειες (η απόδειξη είναι αρκετά τετριμμένη και την αφήνουμε ως παραπομπή στο βιβλίο).</w:t>
      </w:r>
      <w:r w:rsidRPr="00126FA8">
        <w:rPr>
          <w:rFonts w:eastAsiaTheme="minorEastAsia"/>
        </w:rPr>
        <w:t xml:space="preserve"> </w:t>
      </w:r>
      <w:r>
        <w:rPr>
          <w:rFonts w:eastAsiaTheme="minorEastAsia"/>
        </w:rPr>
        <w:t>Από την εξίσωση αυτή μπορούμε να απαλείψουμε τον στοιχειώδη όγκο, οπότε έχουμε:</w:t>
      </w:r>
    </w:p>
    <w:p w:rsidR="00126FA8" w:rsidRPr="00126FA8" w:rsidRDefault="002B2FBE" w:rsidP="00DE4AE2">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eastAsiaTheme="minorEastAsia" w:hAnsi="Cambria Math"/>
              <w:lang w:val="en-US"/>
            </w:rPr>
            <m:t xml:space="preserve"> +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d>
            <m:dPr>
              <m:ctrlPr>
                <w:rPr>
                  <w:rFonts w:ascii="Cambria Math" w:eastAsiaTheme="minorEastAsia" w:hAnsi="Cambria Math"/>
                  <w:i/>
                  <w:lang w:val="en-US"/>
                </w:rPr>
              </m:ctrlPr>
            </m:dPr>
            <m:e>
              <m:r>
                <w:rPr>
                  <w:rFonts w:ascii="Cambria Math" w:eastAsiaTheme="minorEastAsia" w:hAnsi="Cambria Math"/>
                  <w:lang w:val="en-US"/>
                </w:rPr>
                <m:t xml:space="preserve">ρ </m:t>
              </m:r>
              <m:sSub>
                <m:sSubPr>
                  <m:ctrlPr>
                    <w:rPr>
                      <w:rFonts w:ascii="Cambria Math" w:eastAsiaTheme="minorEastAsia" w:hAnsi="Cambria Math"/>
                      <w:i/>
                      <w:lang w:val="en-US"/>
                    </w:rPr>
                  </m:ctrlPr>
                </m:sSubPr>
                <m:e>
                  <m:r>
                    <w:rPr>
                      <w:rFonts w:ascii="Cambria Math" w:eastAsiaTheme="minorEastAsia" w:hAnsi="Cambria Math"/>
                      <w:lang w:val="en-US"/>
                    </w:rPr>
                    <m:t>υ</m:t>
                  </m:r>
                </m:e>
                <m:sub>
                  <m:r>
                    <w:rPr>
                      <w:rFonts w:ascii="Cambria Math" w:eastAsiaTheme="minorEastAsia" w:hAnsi="Cambria Math"/>
                      <w:lang w:val="en-US"/>
                    </w:rPr>
                    <m:t>x</m:t>
                  </m:r>
                </m:sub>
              </m:sSub>
            </m:e>
          </m:d>
          <m:r>
            <w:rPr>
              <w:rFonts w:ascii="Cambria Math" w:eastAsiaTheme="minorEastAsia" w:hAnsi="Cambria Math"/>
              <w:lang w:val="en-US"/>
            </w:rPr>
            <m:t xml:space="preserve"> +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d>
            <m:dPr>
              <m:ctrlPr>
                <w:rPr>
                  <w:rFonts w:ascii="Cambria Math" w:eastAsiaTheme="minorEastAsia" w:hAnsi="Cambria Math"/>
                  <w:i/>
                  <w:lang w:val="en-US"/>
                </w:rPr>
              </m:ctrlPr>
            </m:dPr>
            <m:e>
              <m:r>
                <w:rPr>
                  <w:rFonts w:ascii="Cambria Math" w:eastAsiaTheme="minorEastAsia" w:hAnsi="Cambria Math"/>
                  <w:lang w:val="en-US"/>
                </w:rPr>
                <m:t xml:space="preserve">ρ </m:t>
              </m:r>
              <m:sSub>
                <m:sSubPr>
                  <m:ctrlPr>
                    <w:rPr>
                      <w:rFonts w:ascii="Cambria Math" w:eastAsiaTheme="minorEastAsia" w:hAnsi="Cambria Math"/>
                      <w:i/>
                      <w:lang w:val="en-US"/>
                    </w:rPr>
                  </m:ctrlPr>
                </m:sSubPr>
                <m:e>
                  <m:r>
                    <w:rPr>
                      <w:rFonts w:ascii="Cambria Math" w:eastAsiaTheme="minorEastAsia" w:hAnsi="Cambria Math"/>
                      <w:lang w:val="en-US"/>
                    </w:rPr>
                    <m:t>υ</m:t>
                  </m:r>
                </m:e>
                <m:sub>
                  <m:r>
                    <w:rPr>
                      <w:rFonts w:ascii="Cambria Math" w:eastAsiaTheme="minorEastAsia" w:hAnsi="Cambria Math"/>
                      <w:lang w:val="en-US"/>
                    </w:rPr>
                    <m:t>y</m:t>
                  </m:r>
                </m:sub>
              </m:sSub>
            </m:e>
          </m:d>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r>
            <w:rPr>
              <w:rFonts w:ascii="Cambria Math" w:eastAsiaTheme="minorEastAsia" w:hAnsi="Cambria Math"/>
              <w:lang w:val="en-US"/>
            </w:rPr>
            <m:t xml:space="preserve">(ρ </m:t>
          </m:r>
          <m:sSub>
            <m:sSubPr>
              <m:ctrlPr>
                <w:rPr>
                  <w:rFonts w:ascii="Cambria Math" w:eastAsiaTheme="minorEastAsia" w:hAnsi="Cambria Math"/>
                  <w:i/>
                  <w:lang w:val="en-US"/>
                </w:rPr>
              </m:ctrlPr>
            </m:sSubPr>
            <m:e>
              <m:r>
                <w:rPr>
                  <w:rFonts w:ascii="Cambria Math" w:eastAsiaTheme="minorEastAsia" w:hAnsi="Cambria Math"/>
                  <w:lang w:val="en-US"/>
                </w:rPr>
                <m:t>υ</m:t>
              </m:r>
            </m:e>
            <m:sub>
              <m:r>
                <w:rPr>
                  <w:rFonts w:ascii="Cambria Math" w:eastAsiaTheme="minorEastAsia" w:hAnsi="Cambria Math"/>
                  <w:lang w:val="en-US"/>
                </w:rPr>
                <m:t>z</m:t>
              </m:r>
            </m:sub>
          </m:sSub>
          <m:r>
            <w:rPr>
              <w:rFonts w:ascii="Cambria Math" w:eastAsiaTheme="minorEastAsia" w:hAnsi="Cambria Math"/>
              <w:lang w:val="en-US"/>
            </w:rPr>
            <m:t xml:space="preserve">)=0 </m:t>
          </m:r>
        </m:oMath>
      </m:oMathPara>
    </w:p>
    <w:p w:rsidR="00126FA8" w:rsidRDefault="00126FA8" w:rsidP="00DE4AE2">
      <w:pPr>
        <w:jc w:val="both"/>
        <w:rPr>
          <w:rFonts w:eastAsiaTheme="minorEastAsia"/>
        </w:rPr>
      </w:pPr>
      <w:r>
        <w:t xml:space="preserve">Και χρησιμοποιώντας των ανυσματικό διαφορικό τελεστή </w:t>
      </w:r>
      <m:oMath>
        <m:r>
          <m:rPr>
            <m:sty m:val="p"/>
          </m:rPr>
          <w:rPr>
            <w:rFonts w:ascii="Cambria Math" w:hAnsi="Cambria Math"/>
          </w:rPr>
          <m:t>∇</m:t>
        </m:r>
      </m:oMath>
      <w:r>
        <w:rPr>
          <w:rFonts w:eastAsiaTheme="minorEastAsia"/>
        </w:rPr>
        <w:t xml:space="preserve"> έχουμε:</w:t>
      </w:r>
    </w:p>
    <w:p w:rsidR="00126FA8" w:rsidRPr="005B46CA" w:rsidRDefault="002B2FBE" w:rsidP="00DE4AE2">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m:t>
              </m:r>
              <m:r>
                <w:rPr>
                  <w:rFonts w:ascii="Cambria Math" w:hAnsi="Cambria Math"/>
                </w:rPr>
                <m:t>ρ</m:t>
              </m:r>
            </m:num>
            <m:den>
              <m:r>
                <w:rPr>
                  <w:rFonts w:ascii="Cambria Math" w:hAnsi="Cambria Math"/>
                  <w:lang w:val="en-US"/>
                </w:rPr>
                <m:t>∂t</m:t>
              </m:r>
            </m:den>
          </m:f>
          <m:r>
            <w:rPr>
              <w:rFonts w:ascii="Cambria Math" w:eastAsiaTheme="minorEastAsia" w:hAnsi="Cambria Math"/>
              <w:lang w:val="en-US"/>
            </w:rPr>
            <m:t xml:space="preserve"> + </m:t>
          </m:r>
          <m:r>
            <m:rPr>
              <m:sty m:val="p"/>
            </m:rPr>
            <w:rPr>
              <w:rFonts w:ascii="Cambria Math" w:eastAsiaTheme="minorEastAsia" w:hAnsi="Cambria Math"/>
              <w:lang w:val="en-US"/>
            </w:rPr>
            <m:t>∇</m:t>
          </m:r>
          <m:r>
            <w:rPr>
              <w:rFonts w:ascii="Cambria Math" w:eastAsiaTheme="minorEastAsia" w:hAnsi="Cambria Math"/>
              <w:lang w:val="en-US"/>
            </w:rPr>
            <m:t>∙ρ</m:t>
          </m:r>
          <m:r>
            <m:rPr>
              <m:sty m:val="bi"/>
            </m:rPr>
            <w:rPr>
              <w:rFonts w:ascii="Cambria Math" w:eastAsiaTheme="minorEastAsia" w:hAnsi="Cambria Math"/>
              <w:lang w:val="en-US"/>
            </w:rPr>
            <m:t>υ</m:t>
          </m:r>
          <m:r>
            <w:rPr>
              <w:rFonts w:ascii="Cambria Math" w:eastAsiaTheme="minorEastAsia" w:hAnsi="Cambria Math"/>
              <w:lang w:val="en-US"/>
            </w:rPr>
            <m:t>=0</m:t>
          </m:r>
        </m:oMath>
      </m:oMathPara>
    </w:p>
    <w:p w:rsidR="005B46CA" w:rsidRDefault="005B46CA" w:rsidP="00DE4AE2">
      <w:pPr>
        <w:jc w:val="both"/>
        <w:rPr>
          <w:rFonts w:eastAsiaTheme="minorEastAsia"/>
        </w:rPr>
      </w:pPr>
      <w:r>
        <w:rPr>
          <w:rFonts w:eastAsiaTheme="minorEastAsia"/>
        </w:rPr>
        <w:t>σχέση που αποτελεί τη γενική μορφή της διαφορικής εξίσωσης συνέχειας σε ανυσματικό συμβολισμό, και καθορίζει τη σχέση μεταξύ πυκνότητας και ταχύτητας του ρευστού σε κάθε σημείο του πεδίου ροής.</w:t>
      </w:r>
    </w:p>
    <w:p w:rsidR="00DE4AE2" w:rsidRDefault="00DE4AE2" w:rsidP="00DE4AE2">
      <w:pPr>
        <w:jc w:val="both"/>
        <w:rPr>
          <w:rFonts w:eastAsiaTheme="minorEastAsia"/>
        </w:rPr>
      </w:pPr>
      <w:r>
        <w:rPr>
          <w:rFonts w:eastAsiaTheme="minorEastAsia"/>
        </w:rPr>
        <w:t xml:space="preserve">Όπως βλέπουμε, η εξίσωση αυτή έχει (σε καρτεσιανές ή κυλινδρικές συντεταγμένες) τέσσερις αγνώστους: την πυκνότητα και τις τρείς συνιστώσες της ταχύτητας. Χρησιμοποιείται, δε, κυρίως για την απλοποίηση των διαφορικών εξισώσεων ορμής (που θα δούμε παρακάτω) και ενέργειας. </w:t>
      </w:r>
    </w:p>
    <w:p w:rsidR="00DE4AE2" w:rsidRDefault="00DE4AE2" w:rsidP="00DE4AE2">
      <w:pPr>
        <w:jc w:val="both"/>
        <w:rPr>
          <w:rFonts w:eastAsiaTheme="minorEastAsia"/>
        </w:rPr>
      </w:pPr>
      <w:r>
        <w:rPr>
          <w:rFonts w:eastAsiaTheme="minorEastAsia"/>
        </w:rPr>
        <w:t>Σε ειδικές περιπτώσεις αλλάζει η μορφή της και γίνεται αρκετά πιο απλή, όπως</w:t>
      </w:r>
      <w:r w:rsidRPr="00DE4AE2">
        <w:rPr>
          <w:rFonts w:eastAsiaTheme="minorEastAsia"/>
        </w:rPr>
        <w:t>,</w:t>
      </w:r>
      <w:r>
        <w:rPr>
          <w:rFonts w:eastAsiaTheme="minorEastAsia"/>
        </w:rPr>
        <w:t xml:space="preserve"> πχ,</w:t>
      </w:r>
      <w:r w:rsidRPr="00DE4AE2">
        <w:rPr>
          <w:rFonts w:eastAsiaTheme="minorEastAsia"/>
        </w:rPr>
        <w:t xml:space="preserve"> </w:t>
      </w:r>
      <w:r>
        <w:rPr>
          <w:rFonts w:eastAsiaTheme="minorEastAsia"/>
        </w:rPr>
        <w:t xml:space="preserve">μόνιμη ροή ( όπου ο πρώτος όρος της εξίσωσης γίνεται 0 και η εξίσωση παίρνει την μορφή: </w:t>
      </w:r>
      <m:oMath>
        <m:r>
          <m:rPr>
            <m:sty m:val="p"/>
          </m:rPr>
          <w:rPr>
            <w:rFonts w:ascii="Cambria Math" w:eastAsiaTheme="minorEastAsia" w:hAnsi="Cambria Math"/>
          </w:rPr>
          <m:t>∇</m:t>
        </m:r>
        <m:r>
          <w:rPr>
            <w:rFonts w:ascii="Cambria Math" w:eastAsiaTheme="minorEastAsia" w:hAnsi="Cambria Math"/>
          </w:rPr>
          <m:t>∙</m:t>
        </m:r>
        <m:r>
          <w:rPr>
            <w:rFonts w:ascii="Cambria Math" w:eastAsiaTheme="minorEastAsia" w:hAnsi="Cambria Math"/>
            <w:lang w:val="en-US"/>
          </w:rPr>
          <m:t>ρ</m:t>
        </m:r>
        <m:r>
          <m:rPr>
            <m:sty m:val="bi"/>
          </m:rPr>
          <w:rPr>
            <w:rFonts w:ascii="Cambria Math" w:eastAsiaTheme="minorEastAsia" w:hAnsi="Cambria Math"/>
            <w:lang w:val="en-US"/>
          </w:rPr>
          <m:t>υ</m:t>
        </m:r>
        <m:r>
          <w:rPr>
            <w:rFonts w:ascii="Cambria Math" w:eastAsiaTheme="minorEastAsia" w:hAnsi="Cambria Math"/>
          </w:rPr>
          <m:t>=0</m:t>
        </m:r>
      </m:oMath>
      <w:r>
        <w:rPr>
          <w:rFonts w:eastAsiaTheme="minorEastAsia"/>
          <w:b/>
        </w:rPr>
        <w:t>)</w:t>
      </w:r>
      <w:r>
        <w:rPr>
          <w:rFonts w:eastAsiaTheme="minorEastAsia"/>
        </w:rPr>
        <w:t xml:space="preserve"> και  στην ειδική περίπτωση ασυμπίεστης ροής (όπου </w:t>
      </w:r>
      <m:oMath>
        <m:f>
          <m:fPr>
            <m:ctrlPr>
              <w:rPr>
                <w:rFonts w:ascii="Cambria Math" w:eastAsiaTheme="minorEastAsia" w:hAnsi="Cambria Math"/>
                <w:i/>
              </w:rPr>
            </m:ctrlPr>
          </m:fPr>
          <m:num>
            <m:r>
              <w:rPr>
                <w:rFonts w:ascii="Cambria Math" w:eastAsiaTheme="minorEastAsia" w:hAnsi="Cambria Math"/>
              </w:rPr>
              <m:t>Dρ</m:t>
            </m:r>
          </m:num>
          <m:den>
            <m:r>
              <w:rPr>
                <w:rFonts w:ascii="Cambria Math" w:eastAsiaTheme="minorEastAsia" w:hAnsi="Cambria Math"/>
              </w:rPr>
              <m:t>Dt</m:t>
            </m:r>
          </m:den>
        </m:f>
        <m:r>
          <w:rPr>
            <w:rFonts w:ascii="Cambria Math" w:eastAsiaTheme="minorEastAsia" w:hAnsi="Cambria Math"/>
          </w:rPr>
          <m:t>=0)</m:t>
        </m:r>
      </m:oMath>
      <w:r>
        <w:rPr>
          <w:rFonts w:eastAsiaTheme="minorEastAsia"/>
        </w:rPr>
        <w:t xml:space="preserve">, όπου ο όγκος των σωματιδίων του ρευστού παραμένει σταθερός καθώς κινούνται μέσα στο πεδίο ροής. </w:t>
      </w:r>
    </w:p>
    <w:p w:rsidR="001F73E4" w:rsidRDefault="00DE4AE2" w:rsidP="00DE4AE2">
      <w:pPr>
        <w:jc w:val="both"/>
        <w:rPr>
          <w:rFonts w:eastAsiaTheme="minorEastAsia"/>
        </w:rPr>
      </w:pPr>
      <w:r>
        <w:rPr>
          <w:rFonts w:eastAsiaTheme="minorEastAsia"/>
        </w:rPr>
        <w:t>(</w:t>
      </w:r>
      <m:oMath>
        <m:r>
          <m:rPr>
            <m:sty m:val="p"/>
          </m:rPr>
          <w:rPr>
            <w:rFonts w:ascii="Cambria Math" w:eastAsiaTheme="minorEastAsia" w:hAnsi="Cambria Math"/>
            <w:lang w:val="en-US"/>
          </w:rPr>
          <m:t>∇</m:t>
        </m:r>
        <m:r>
          <w:rPr>
            <w:rFonts w:ascii="Cambria Math" w:eastAsiaTheme="minorEastAsia" w:hAnsi="Cambria Math"/>
            <w:lang w:val="en-US"/>
          </w:rPr>
          <m:t>∙</m:t>
        </m:r>
        <m:r>
          <m:rPr>
            <m:sty m:val="bi"/>
          </m:rPr>
          <w:rPr>
            <w:rFonts w:ascii="Cambria Math" w:eastAsiaTheme="minorEastAsia" w:hAnsi="Cambria Math"/>
            <w:lang w:val="en-US"/>
          </w:rPr>
          <m:t>υ</m:t>
        </m:r>
        <m:r>
          <w:rPr>
            <w:rFonts w:ascii="Cambria Math" w:eastAsiaTheme="minorEastAsia" w:hAnsi="Cambria Math"/>
            <w:lang w:val="en-US"/>
          </w:rPr>
          <m:t>=0)</m:t>
        </m:r>
      </m:oMath>
    </w:p>
    <w:p w:rsidR="001F73E4" w:rsidRDefault="001F73E4" w:rsidP="001F73E4">
      <w:pPr>
        <w:rPr>
          <w:rFonts w:eastAsiaTheme="minorEastAsia"/>
        </w:rPr>
      </w:pPr>
    </w:p>
    <w:p w:rsidR="001F73E4" w:rsidRDefault="001F73E4" w:rsidP="001F73E4">
      <w:pPr>
        <w:rPr>
          <w:rFonts w:eastAsiaTheme="minorEastAsia"/>
        </w:rPr>
      </w:pPr>
    </w:p>
    <w:p w:rsidR="001F73E4" w:rsidRDefault="001F73E4" w:rsidP="001F73E4">
      <w:pPr>
        <w:rPr>
          <w:rFonts w:eastAsiaTheme="minorEastAsia"/>
        </w:rPr>
      </w:pPr>
    </w:p>
    <w:p w:rsidR="001F73E4" w:rsidRDefault="001F73E4" w:rsidP="001F73E4">
      <w:pPr>
        <w:rPr>
          <w:rFonts w:eastAsiaTheme="minorEastAsia"/>
        </w:rPr>
      </w:pPr>
    </w:p>
    <w:p w:rsidR="001F73E4" w:rsidRDefault="001F73E4" w:rsidP="001F73E4">
      <w:pPr>
        <w:rPr>
          <w:rFonts w:eastAsiaTheme="minorEastAsia"/>
        </w:rPr>
      </w:pPr>
    </w:p>
    <w:p w:rsidR="001F73E4" w:rsidRDefault="001F73E4" w:rsidP="001F73E4">
      <w:pPr>
        <w:pStyle w:val="Heading3"/>
      </w:pPr>
      <w:r>
        <w:lastRenderedPageBreak/>
        <w:t>Διαφορική Εξίσωση Ορμής</w:t>
      </w:r>
    </w:p>
    <w:p w:rsidR="001F73E4" w:rsidRDefault="001F73E4" w:rsidP="00180045">
      <w:pPr>
        <w:jc w:val="both"/>
      </w:pPr>
    </w:p>
    <w:p w:rsidR="00180045" w:rsidRDefault="00180045" w:rsidP="00180045">
      <w:pPr>
        <w:jc w:val="both"/>
      </w:pPr>
      <w:r>
        <w:t>Η διαφορική εξίσωση ορμής είναι ουσιαστικά ο δεύτερος νόμος κίνησης του Νεύτωνα για ορισμένο σημείο του χώρου, γ αυτό συχνά ονομάζεται και εξίσωση κίνησης. Μας λέει, δηλαδή, ότι η μάζα πολλαπλασιασμένη με την επιτάχυνση ισούται με το άθροισμα των εξωτερικών δυνάμεων στο ρευστό για ένα συγκεκριμένο σημείο του χώρου.</w:t>
      </w:r>
    </w:p>
    <w:p w:rsidR="00180045" w:rsidRDefault="00180045" w:rsidP="00180045">
      <w:pPr>
        <w:jc w:val="both"/>
      </w:pPr>
      <w:r>
        <w:t xml:space="preserve">Για την εξαγωγή της εξίσωσης αυτής χρησιμοποιούμε πάλι έναν ακίνητο όγκο ελέγχου απειροστού μεγέθους διαμέσου του οποίου διέρχεται ένα ρευστό και εφαρμόζουμε σε αυτό την αρχή διατήρησης της ορμής. Η διαδικασία περιγράφεται απ’ τα εξής: Ο Ρυθμός μεταβολής της ορμής του ρευστού που περιέχεται στον όγκο ελέγχου ισούται με τον ρυθμό εισροής ορμής στον όγκο ελέγχου μείον τον ρυθμό εκροής της ορμής από τον όγκο ελέγχου, συν επίσης του αθροίσματος όλων των εξωτερικών δυνάμεων που δρουν πάνω στον όγκο ελέγχου, για μια δεδομένη χρονική στιγμή </w:t>
      </w:r>
      <w:r>
        <w:rPr>
          <w:lang w:val="en-US"/>
        </w:rPr>
        <w:t>t</w:t>
      </w:r>
      <w:r>
        <w:rPr>
          <w:vertAlign w:val="subscript"/>
        </w:rPr>
        <w:t>0</w:t>
      </w:r>
      <w:r>
        <w:t>.</w:t>
      </w:r>
    </w:p>
    <w:p w:rsidR="00180045" w:rsidRDefault="00180045" w:rsidP="00180045">
      <w:pPr>
        <w:jc w:val="both"/>
      </w:pPr>
      <w:r>
        <w:t xml:space="preserve">Η εξίσωση, μαθηματικά, περιγράφεται απ’ την ακόλουθη εξίσωση τύπου </w:t>
      </w:r>
      <w:r>
        <w:rPr>
          <w:lang w:val="en-US"/>
        </w:rPr>
        <w:t>Lagrange</w:t>
      </w:r>
      <w:r>
        <w:t xml:space="preserve">, στην οποία διακρίνουμε τα άνω </w:t>
      </w:r>
      <w:proofErr w:type="spellStart"/>
      <w:r>
        <w:t>ανεφερθέντα</w:t>
      </w:r>
      <w:proofErr w:type="spellEnd"/>
      <w:r>
        <w:t xml:space="preserve"> μέρη της:</w:t>
      </w:r>
    </w:p>
    <w:p w:rsidR="00180045" w:rsidRDefault="00180045" w:rsidP="00180045">
      <w:pPr>
        <w:jc w:val="both"/>
        <w:rPr>
          <w:rFonts w:eastAsiaTheme="minorEastAsia"/>
          <w:b/>
          <w:i/>
        </w:rPr>
      </w:pPr>
      <m:oMathPara>
        <m:oMath>
          <m:r>
            <w:rPr>
              <w:rFonts w:ascii="Cambria Math" w:hAnsi="Cambria Math"/>
            </w:rPr>
            <m:t>ρ</m:t>
          </m:r>
          <m:f>
            <m:fPr>
              <m:ctrlPr>
                <w:rPr>
                  <w:rFonts w:ascii="Cambria Math" w:hAnsi="Cambria Math"/>
                  <w:i/>
                </w:rPr>
              </m:ctrlPr>
            </m:fPr>
            <m:num>
              <m:r>
                <w:rPr>
                  <w:rFonts w:ascii="Cambria Math" w:hAnsi="Cambria Math"/>
                  <w:lang w:val="en-US"/>
                </w:rPr>
                <m:t>D</m:t>
              </m:r>
              <m:r>
                <w:rPr>
                  <w:rFonts w:ascii="Cambria Math" w:hAnsi="Cambria Math"/>
                </w:rPr>
                <m:t>υ</m:t>
              </m:r>
            </m:num>
            <m:den>
              <m:r>
                <w:rPr>
                  <w:rFonts w:ascii="Cambria Math" w:hAnsi="Cambria Math"/>
                  <w:lang w:val="en-US"/>
                </w:rPr>
                <m:t>Dt</m:t>
              </m:r>
            </m:den>
          </m:f>
          <m:r>
            <w:rPr>
              <w:rFonts w:ascii="Cambria Math" w:hAnsi="Cambria Math"/>
            </w:rPr>
            <m:t>=ρ</m:t>
          </m:r>
          <m:r>
            <m:rPr>
              <m:sty m:val="bi"/>
            </m:rPr>
            <w:rPr>
              <w:rFonts w:ascii="Cambria Math" w:hAnsi="Cambria Math"/>
              <w:lang w:val="en-US"/>
            </w:rPr>
            <m:t>g-</m:t>
          </m:r>
          <m:r>
            <m:rPr>
              <m:sty m:val="p"/>
            </m:rPr>
            <w:rPr>
              <w:rFonts w:ascii="Cambria Math" w:hAnsi="Cambria Math"/>
              <w:lang w:val="en-US"/>
            </w:rPr>
            <m:t>∇</m:t>
          </m:r>
          <m:r>
            <w:rPr>
              <w:rFonts w:ascii="Cambria Math" w:hAnsi="Cambria Math"/>
            </w:rPr>
            <m:t>ρ+</m:t>
          </m:r>
          <m:r>
            <m:rPr>
              <m:sty m:val="p"/>
            </m:rPr>
            <w:rPr>
              <w:rFonts w:ascii="Cambria Math" w:hAnsi="Cambria Math"/>
            </w:rPr>
            <m:t>∇</m:t>
          </m:r>
          <m:r>
            <m:rPr>
              <m:sty m:val="bi"/>
            </m:rPr>
            <w:rPr>
              <w:rFonts w:ascii="Cambria Math" w:hAnsi="Cambria Math"/>
            </w:rPr>
            <m:t>τ</m:t>
          </m:r>
        </m:oMath>
      </m:oMathPara>
    </w:p>
    <w:p w:rsidR="00180045" w:rsidRDefault="00180045" w:rsidP="00180045">
      <w:pPr>
        <w:jc w:val="both"/>
        <w:rPr>
          <w:rFonts w:eastAsiaTheme="minorEastAsia"/>
        </w:rPr>
      </w:pPr>
      <w:r>
        <w:rPr>
          <w:rFonts w:eastAsiaTheme="minorEastAsia"/>
        </w:rPr>
        <w:t>Βλέπουμε ότι ένα σωματίδιο του ρευστού επιταχύνεται από τις δυνάμεις βαρύτητας, πίεσης και ιξώδους που το περιβάλλον ασκεί πάνω του.</w:t>
      </w:r>
    </w:p>
    <w:p w:rsidR="00180045" w:rsidRDefault="00180045" w:rsidP="00180045">
      <w:pPr>
        <w:jc w:val="both"/>
        <w:rPr>
          <w:rFonts w:eastAsiaTheme="minorEastAsia"/>
        </w:rPr>
      </w:pPr>
      <w:r>
        <w:rPr>
          <w:rFonts w:eastAsiaTheme="minorEastAsia"/>
        </w:rPr>
        <w:t xml:space="preserve">Η Εξίσωση αλλιώς γράφεται και ως </w:t>
      </w:r>
    </w:p>
    <w:p w:rsidR="00180045" w:rsidRDefault="00180045" w:rsidP="00180045">
      <w:pPr>
        <w:jc w:val="both"/>
        <w:rPr>
          <w:rFonts w:eastAsiaTheme="minorEastAsia"/>
          <w:b/>
          <w:i/>
        </w:rPr>
      </w:pPr>
      <m:oMathPara>
        <m:oMath>
          <m:r>
            <w:rPr>
              <w:rFonts w:ascii="Cambria Math" w:hAnsi="Cambria Math"/>
            </w:rPr>
            <m:t>ρ</m:t>
          </m:r>
          <m:d>
            <m:dPr>
              <m:ctrlPr>
                <w:rPr>
                  <w:rFonts w:ascii="Cambria Math" w:hAnsi="Cambria Math"/>
                  <w:i/>
                </w:rPr>
              </m:ctrlPr>
            </m:dPr>
            <m:e>
              <m:f>
                <m:fPr>
                  <m:ctrlPr>
                    <w:rPr>
                      <w:rFonts w:ascii="Cambria Math" w:hAnsi="Cambria Math"/>
                      <w:b/>
                      <w:i/>
                    </w:rPr>
                  </m:ctrlPr>
                </m:fPr>
                <m:num>
                  <m:r>
                    <w:rPr>
                      <w:rFonts w:ascii="Cambria Math" w:hAnsi="Cambria Math"/>
                    </w:rPr>
                    <m:t>∂</m:t>
                  </m:r>
                  <m:r>
                    <m:rPr>
                      <m:sty m:val="bi"/>
                    </m:rPr>
                    <w:rPr>
                      <w:rFonts w:ascii="Cambria Math" w:hAnsi="Cambria Math"/>
                    </w:rPr>
                    <m:t>υ</m:t>
                  </m:r>
                  <m:ctrlPr>
                    <w:rPr>
                      <w:rFonts w:ascii="Cambria Math" w:hAnsi="Cambria Math"/>
                      <w:i/>
                    </w:rPr>
                  </m:ctrlPr>
                </m:num>
                <m:den>
                  <m:r>
                    <w:rPr>
                      <w:rFonts w:ascii="Cambria Math" w:hAnsi="Cambria Math"/>
                    </w:rPr>
                    <m:t>∂</m:t>
                  </m:r>
                  <m:r>
                    <w:rPr>
                      <w:rFonts w:ascii="Cambria Math" w:hAnsi="Cambria Math"/>
                      <w:lang w:val="en-US"/>
                    </w:rPr>
                    <m:t>t</m:t>
                  </m:r>
                </m:den>
              </m:f>
              <m:r>
                <m:rPr>
                  <m:sty m:val="bi"/>
                </m:rPr>
                <w:rPr>
                  <w:rFonts w:ascii="Cambria Math" w:hAnsi="Cambria Math"/>
                </w:rPr>
                <m:t>+υ</m:t>
              </m:r>
              <m:r>
                <w:rPr>
                  <w:rFonts w:ascii="Cambria Math" w:hAnsi="Cambria Math"/>
                </w:rPr>
                <m:t xml:space="preserve">∙ </m:t>
              </m:r>
              <m:r>
                <m:rPr>
                  <m:sty m:val="p"/>
                </m:rPr>
                <w:rPr>
                  <w:rFonts w:ascii="Cambria Math" w:hAnsi="Cambria Math"/>
                </w:rPr>
                <m:t>∇</m:t>
              </m:r>
              <m:r>
                <m:rPr>
                  <m:sty m:val="b"/>
                </m:rPr>
                <w:rPr>
                  <w:rFonts w:ascii="Cambria Math" w:hAnsi="Cambria Math"/>
                </w:rPr>
                <m:t>υ</m:t>
              </m:r>
              <m:ctrlPr>
                <w:rPr>
                  <w:rFonts w:ascii="Cambria Math" w:hAnsi="Cambria Math"/>
                </w:rPr>
              </m:ctrlPr>
            </m:e>
          </m:d>
          <m:r>
            <m:rPr>
              <m:sty m:val="p"/>
            </m:rPr>
            <w:rPr>
              <w:rFonts w:ascii="Cambria Math" w:hAnsi="Cambria Math"/>
            </w:rPr>
            <m:t>=</m:t>
          </m:r>
          <m:r>
            <w:rPr>
              <w:rFonts w:ascii="Cambria Math" w:hAnsi="Cambria Math"/>
            </w:rPr>
            <m:t>ρ</m:t>
          </m:r>
          <m:r>
            <m:rPr>
              <m:sty m:val="bi"/>
            </m:rPr>
            <w:rPr>
              <w:rFonts w:ascii="Cambria Math" w:hAnsi="Cambria Math"/>
              <w:lang w:val="en-US"/>
            </w:rPr>
            <m:t>g-</m:t>
          </m:r>
          <m:r>
            <m:rPr>
              <m:sty m:val="p"/>
            </m:rPr>
            <w:rPr>
              <w:rFonts w:ascii="Cambria Math" w:hAnsi="Cambria Math"/>
              <w:lang w:val="en-US"/>
            </w:rPr>
            <m:t>∇</m:t>
          </m:r>
          <m:r>
            <w:rPr>
              <w:rFonts w:ascii="Cambria Math" w:hAnsi="Cambria Math"/>
            </w:rPr>
            <m:t>ρ+</m:t>
          </m:r>
          <m:r>
            <m:rPr>
              <m:sty m:val="p"/>
            </m:rPr>
            <w:rPr>
              <w:rFonts w:ascii="Cambria Math" w:hAnsi="Cambria Math"/>
            </w:rPr>
            <m:t>∇</m:t>
          </m:r>
          <m:r>
            <m:rPr>
              <m:sty m:val="bi"/>
            </m:rPr>
            <w:rPr>
              <w:rFonts w:ascii="Cambria Math" w:hAnsi="Cambria Math"/>
            </w:rPr>
            <m:t>τ</m:t>
          </m:r>
        </m:oMath>
      </m:oMathPara>
    </w:p>
    <w:p w:rsidR="00180045" w:rsidRPr="00180045" w:rsidRDefault="00180045" w:rsidP="00180045">
      <w:pPr>
        <w:jc w:val="both"/>
        <w:rPr>
          <w:rFonts w:eastAsiaTheme="minorEastAsia"/>
        </w:rPr>
      </w:pPr>
      <w:r>
        <w:rPr>
          <w:rFonts w:eastAsiaTheme="minorEastAsia"/>
        </w:rPr>
        <w:t xml:space="preserve">Με </w:t>
      </w:r>
      <m:oMath>
        <m:f>
          <m:fPr>
            <m:ctrlPr>
              <w:rPr>
                <w:rFonts w:ascii="Cambria Math" w:hAnsi="Cambria Math"/>
                <w:b/>
                <w:i/>
              </w:rPr>
            </m:ctrlPr>
          </m:fPr>
          <m:num>
            <m:r>
              <w:rPr>
                <w:rFonts w:ascii="Cambria Math" w:hAnsi="Cambria Math"/>
              </w:rPr>
              <m:t>∂</m:t>
            </m:r>
            <m:r>
              <m:rPr>
                <m:sty m:val="bi"/>
              </m:rPr>
              <w:rPr>
                <w:rFonts w:ascii="Cambria Math" w:hAnsi="Cambria Math"/>
              </w:rPr>
              <m:t>υ</m:t>
            </m:r>
            <m:ctrlPr>
              <w:rPr>
                <w:rFonts w:ascii="Cambria Math" w:hAnsi="Cambria Math"/>
                <w:i/>
              </w:rPr>
            </m:ctrlPr>
          </m:num>
          <m:den>
            <m:r>
              <w:rPr>
                <w:rFonts w:ascii="Cambria Math" w:hAnsi="Cambria Math"/>
              </w:rPr>
              <m:t>∂</m:t>
            </m:r>
            <m:r>
              <w:rPr>
                <w:rFonts w:ascii="Cambria Math" w:hAnsi="Cambria Math"/>
                <w:lang w:val="en-US"/>
              </w:rPr>
              <m:t>t</m:t>
            </m:r>
          </m:den>
        </m:f>
      </m:oMath>
      <w:r>
        <w:rPr>
          <w:rFonts w:eastAsiaTheme="minorEastAsia"/>
          <w:b/>
        </w:rPr>
        <w:t xml:space="preserve"> </w:t>
      </w:r>
      <w:r>
        <w:rPr>
          <w:rFonts w:eastAsiaTheme="minorEastAsia"/>
        </w:rPr>
        <w:t xml:space="preserve">να είναι η τοπική επιτάχυνση και </w:t>
      </w:r>
      <m:oMath>
        <m:r>
          <m:rPr>
            <m:sty m:val="bi"/>
          </m:rPr>
          <w:rPr>
            <w:rFonts w:ascii="Cambria Math" w:hAnsi="Cambria Math"/>
          </w:rPr>
          <m:t>υ</m:t>
        </m:r>
        <m:r>
          <w:rPr>
            <w:rFonts w:ascii="Cambria Math" w:hAnsi="Cambria Math"/>
          </w:rPr>
          <m:t xml:space="preserve">∙ </m:t>
        </m:r>
        <m:r>
          <m:rPr>
            <m:sty m:val="p"/>
          </m:rPr>
          <w:rPr>
            <w:rFonts w:ascii="Cambria Math" w:hAnsi="Cambria Math"/>
          </w:rPr>
          <m:t>∇</m:t>
        </m:r>
        <m:r>
          <m:rPr>
            <m:sty m:val="b"/>
          </m:rPr>
          <w:rPr>
            <w:rFonts w:ascii="Cambria Math" w:hAnsi="Cambria Math"/>
          </w:rPr>
          <m:t>υ</m:t>
        </m:r>
      </m:oMath>
      <w:r>
        <w:rPr>
          <w:rFonts w:eastAsiaTheme="minorEastAsia"/>
          <w:b/>
        </w:rPr>
        <w:t xml:space="preserve"> </w:t>
      </w:r>
      <w:r>
        <w:rPr>
          <w:rFonts w:eastAsiaTheme="minorEastAsia"/>
        </w:rPr>
        <w:t xml:space="preserve">η επιτάχυνση μεταφοράς του ρευστού, εξίσωση </w:t>
      </w:r>
      <w:r w:rsidR="00BE3EBC">
        <w:rPr>
          <w:rFonts w:eastAsiaTheme="minorEastAsia"/>
        </w:rPr>
        <w:t>απ’</w:t>
      </w:r>
      <w:r>
        <w:rPr>
          <w:rFonts w:eastAsiaTheme="minorEastAsia"/>
        </w:rPr>
        <w:t xml:space="preserve"> την οποία προκύπτει και η προηγούμενη αν θυμηθούμε την σχέση </w:t>
      </w:r>
    </w:p>
    <w:p w:rsidR="00180045" w:rsidRDefault="00180045" w:rsidP="00180045">
      <w:pPr>
        <w:jc w:val="both"/>
        <w:rPr>
          <w:lang w:val="en-US"/>
        </w:rPr>
      </w:pPr>
      <m:oMathPara>
        <m:oMath>
          <m:r>
            <m:rPr>
              <m:sty m:val="bi"/>
            </m:rPr>
            <w:rPr>
              <w:rFonts w:ascii="Cambria Math" w:hAnsi="Cambria Math"/>
              <w:lang w:val="en-US"/>
            </w:rPr>
            <m:t>a=</m:t>
          </m:r>
          <m:f>
            <m:fPr>
              <m:ctrlPr>
                <w:rPr>
                  <w:rFonts w:ascii="Cambria Math" w:hAnsi="Cambria Math"/>
                  <w:i/>
                </w:rPr>
              </m:ctrlPr>
            </m:fPr>
            <m:num>
              <m:r>
                <w:rPr>
                  <w:rFonts w:ascii="Cambria Math" w:hAnsi="Cambria Math"/>
                  <w:lang w:val="en-US"/>
                </w:rPr>
                <m:t>D</m:t>
              </m:r>
              <m:r>
                <w:rPr>
                  <w:rFonts w:ascii="Cambria Math" w:hAnsi="Cambria Math"/>
                </w:rPr>
                <m:t>υ</m:t>
              </m:r>
            </m:num>
            <m:den>
              <m:r>
                <w:rPr>
                  <w:rFonts w:ascii="Cambria Math" w:hAnsi="Cambria Math"/>
                  <w:lang w:val="en-US"/>
                </w:rPr>
                <m:t>Dt</m:t>
              </m:r>
            </m:den>
          </m:f>
          <m:r>
            <w:rPr>
              <w:rFonts w:ascii="Cambria Math" w:hAnsi="Cambria Math"/>
            </w:rPr>
            <m:t>=</m:t>
          </m:r>
          <m:f>
            <m:fPr>
              <m:ctrlPr>
                <w:rPr>
                  <w:rFonts w:ascii="Cambria Math" w:hAnsi="Cambria Math"/>
                  <w:b/>
                  <w:i/>
                </w:rPr>
              </m:ctrlPr>
            </m:fPr>
            <m:num>
              <m:r>
                <w:rPr>
                  <w:rFonts w:ascii="Cambria Math" w:hAnsi="Cambria Math"/>
                </w:rPr>
                <m:t>∂</m:t>
              </m:r>
              <m:r>
                <m:rPr>
                  <m:sty m:val="bi"/>
                </m:rPr>
                <w:rPr>
                  <w:rFonts w:ascii="Cambria Math" w:hAnsi="Cambria Math"/>
                </w:rPr>
                <m:t>υ</m:t>
              </m:r>
              <m:ctrlPr>
                <w:rPr>
                  <w:rFonts w:ascii="Cambria Math" w:hAnsi="Cambria Math"/>
                  <w:i/>
                </w:rPr>
              </m:ctrlPr>
            </m:num>
            <m:den>
              <m:r>
                <w:rPr>
                  <w:rFonts w:ascii="Cambria Math" w:hAnsi="Cambria Math"/>
                </w:rPr>
                <m:t>∂</m:t>
              </m:r>
              <m:r>
                <w:rPr>
                  <w:rFonts w:ascii="Cambria Math" w:hAnsi="Cambria Math"/>
                  <w:lang w:val="en-US"/>
                </w:rPr>
                <m:t>t</m:t>
              </m:r>
            </m:den>
          </m:f>
          <m:r>
            <m:rPr>
              <m:sty m:val="bi"/>
            </m:rPr>
            <w:rPr>
              <w:rFonts w:ascii="Cambria Math" w:hAnsi="Cambria Math"/>
            </w:rPr>
            <m:t>+υ</m:t>
          </m:r>
          <m:r>
            <w:rPr>
              <w:rFonts w:ascii="Cambria Math" w:hAnsi="Cambria Math"/>
            </w:rPr>
            <m:t xml:space="preserve">∙ </m:t>
          </m:r>
          <m:r>
            <m:rPr>
              <m:sty m:val="p"/>
            </m:rPr>
            <w:rPr>
              <w:rFonts w:ascii="Cambria Math" w:hAnsi="Cambria Math"/>
            </w:rPr>
            <m:t>∇</m:t>
          </m:r>
          <m:r>
            <m:rPr>
              <m:sty m:val="b"/>
            </m:rPr>
            <w:rPr>
              <w:rFonts w:ascii="Cambria Math" w:hAnsi="Cambria Math"/>
            </w:rPr>
            <m:t>υ</m:t>
          </m:r>
        </m:oMath>
      </m:oMathPara>
    </w:p>
    <w:p w:rsidR="001F73E4" w:rsidRDefault="00BE3EBC" w:rsidP="001F73E4">
      <w:r>
        <w:t xml:space="preserve">Η εξίσωση ορμής μεταβάλλεται ανάλογα και την μορφή της υλικής σχέσης που διέπει τη </w:t>
      </w:r>
      <w:proofErr w:type="spellStart"/>
      <w:r>
        <w:t>ρεολογική</w:t>
      </w:r>
      <w:proofErr w:type="spellEnd"/>
      <w:r>
        <w:t xml:space="preserve"> συμπεριφορά του ρευστού.</w:t>
      </w:r>
      <w:r w:rsidR="00764FD1">
        <w:t xml:space="preserve"> Σε όλα τα </w:t>
      </w:r>
      <w:proofErr w:type="spellStart"/>
      <w:r w:rsidR="00764FD1">
        <w:t>Νευτωνικά</w:t>
      </w:r>
      <w:proofErr w:type="spellEnd"/>
      <w:r w:rsidR="00764FD1">
        <w:t xml:space="preserve"> υγρά είναι ίδια, η ακόλουθη:</w:t>
      </w:r>
    </w:p>
    <w:p w:rsidR="00764FD1" w:rsidRPr="00BD2F6B" w:rsidRDefault="00764FD1" w:rsidP="001F73E4">
      <w:pPr>
        <w:rPr>
          <w:rFonts w:eastAsiaTheme="minorEastAsia"/>
          <w:b/>
        </w:rPr>
      </w:pPr>
      <m:oMathPara>
        <m:oMath>
          <m:r>
            <w:rPr>
              <w:rFonts w:ascii="Cambria Math" w:hAnsi="Cambria Math"/>
            </w:rPr>
            <m:t>ρ</m:t>
          </m:r>
          <m:d>
            <m:dPr>
              <m:ctrlPr>
                <w:rPr>
                  <w:rFonts w:ascii="Cambria Math" w:hAnsi="Cambria Math"/>
                  <w:i/>
                </w:rPr>
              </m:ctrlPr>
            </m:dPr>
            <m:e>
              <m:f>
                <m:fPr>
                  <m:ctrlPr>
                    <w:rPr>
                      <w:rFonts w:ascii="Cambria Math" w:hAnsi="Cambria Math"/>
                      <w:b/>
                      <w:i/>
                    </w:rPr>
                  </m:ctrlPr>
                </m:fPr>
                <m:num>
                  <m:r>
                    <w:rPr>
                      <w:rFonts w:ascii="Cambria Math" w:hAnsi="Cambria Math"/>
                    </w:rPr>
                    <m:t>∂</m:t>
                  </m:r>
                  <m:r>
                    <m:rPr>
                      <m:sty m:val="bi"/>
                    </m:rPr>
                    <w:rPr>
                      <w:rFonts w:ascii="Cambria Math" w:hAnsi="Cambria Math"/>
                    </w:rPr>
                    <m:t>υ</m:t>
                  </m:r>
                  <m:ctrlPr>
                    <w:rPr>
                      <w:rFonts w:ascii="Cambria Math" w:hAnsi="Cambria Math"/>
                      <w:i/>
                    </w:rPr>
                  </m:ctrlPr>
                </m:num>
                <m:den>
                  <m:r>
                    <w:rPr>
                      <w:rFonts w:ascii="Cambria Math" w:hAnsi="Cambria Math"/>
                    </w:rPr>
                    <m:t>∂</m:t>
                  </m:r>
                  <m:r>
                    <w:rPr>
                      <w:rFonts w:ascii="Cambria Math" w:hAnsi="Cambria Math"/>
                      <w:lang w:val="en-US"/>
                    </w:rPr>
                    <m:t>t</m:t>
                  </m:r>
                </m:den>
              </m:f>
              <m:r>
                <m:rPr>
                  <m:sty m:val="bi"/>
                </m:rPr>
                <w:rPr>
                  <w:rFonts w:ascii="Cambria Math" w:hAnsi="Cambria Math"/>
                </w:rPr>
                <m:t>+υ</m:t>
              </m:r>
              <m:r>
                <w:rPr>
                  <w:rFonts w:ascii="Cambria Math" w:hAnsi="Cambria Math"/>
                </w:rPr>
                <m:t xml:space="preserve">∙ </m:t>
              </m:r>
              <m:r>
                <m:rPr>
                  <m:sty m:val="p"/>
                </m:rPr>
                <w:rPr>
                  <w:rFonts w:ascii="Cambria Math" w:hAnsi="Cambria Math"/>
                </w:rPr>
                <m:t>∇</m:t>
              </m:r>
              <m:r>
                <m:rPr>
                  <m:sty m:val="b"/>
                </m:rPr>
                <w:rPr>
                  <w:rFonts w:ascii="Cambria Math" w:hAnsi="Cambria Math"/>
                </w:rPr>
                <m:t>υ</m:t>
              </m:r>
              <m:ctrlPr>
                <w:rPr>
                  <w:rFonts w:ascii="Cambria Math" w:hAnsi="Cambria Math"/>
                </w:rPr>
              </m:ctrlPr>
            </m:e>
          </m:d>
          <m:r>
            <m:rPr>
              <m:sty m:val="p"/>
            </m:rPr>
            <w:rPr>
              <w:rFonts w:ascii="Cambria Math" w:hAnsi="Cambria Math"/>
            </w:rPr>
            <m:t>=</m:t>
          </m:r>
          <m:r>
            <w:rPr>
              <w:rFonts w:ascii="Cambria Math" w:hAnsi="Cambria Math"/>
            </w:rPr>
            <m:t>ρ</m:t>
          </m:r>
          <m:r>
            <m:rPr>
              <m:sty m:val="bi"/>
            </m:rPr>
            <w:rPr>
              <w:rFonts w:ascii="Cambria Math" w:hAnsi="Cambria Math"/>
              <w:lang w:val="en-US"/>
            </w:rPr>
            <m:t>g-</m:t>
          </m:r>
          <m:r>
            <m:rPr>
              <m:sty m:val="p"/>
            </m:rPr>
            <w:rPr>
              <w:rFonts w:ascii="Cambria Math" w:hAnsi="Cambria Math"/>
              <w:lang w:val="en-US"/>
            </w:rPr>
            <m:t>∇</m:t>
          </m:r>
          <m:r>
            <w:rPr>
              <w:rFonts w:ascii="Cambria Math" w:hAnsi="Cambria Math"/>
            </w:rPr>
            <m:t>ρ+</m:t>
          </m:r>
          <m:r>
            <m:rPr>
              <m:sty m:val="p"/>
            </m:rPr>
            <w:rPr>
              <w:rFonts w:ascii="Cambria Math" w:hAnsi="Cambria Math"/>
            </w:rPr>
            <m:t>∇</m:t>
          </m:r>
          <m:r>
            <m:rPr>
              <m:sty m:val="bi"/>
            </m:rPr>
            <w:rPr>
              <w:rFonts w:ascii="Cambria Math" w:hAnsi="Cambria Math"/>
            </w:rPr>
            <m:t>∙</m:t>
          </m:r>
          <m:d>
            <m:dPr>
              <m:begChr m:val="{"/>
              <m:endChr m:val="}"/>
              <m:ctrlPr>
                <w:rPr>
                  <w:rFonts w:ascii="Cambria Math" w:hAnsi="Cambria Math"/>
                  <w:b/>
                  <w:i/>
                </w:rPr>
              </m:ctrlPr>
            </m:dPr>
            <m:e>
              <m:r>
                <w:rPr>
                  <w:rFonts w:ascii="Cambria Math" w:hAnsi="Cambria Math"/>
                </w:rPr>
                <m:t>μ</m:t>
              </m:r>
              <m:acc>
                <m:accPr>
                  <m:chr m:val="̇"/>
                  <m:ctrlPr>
                    <w:rPr>
                      <w:rFonts w:ascii="Cambria Math" w:hAnsi="Cambria Math"/>
                      <w:i/>
                    </w:rPr>
                  </m:ctrlPr>
                </m:accPr>
                <m:e>
                  <m:r>
                    <m:rPr>
                      <m:sty m:val="bi"/>
                    </m:rPr>
                    <w:rPr>
                      <w:rFonts w:ascii="Cambria Math" w:hAnsi="Cambria Math"/>
                    </w:rPr>
                    <m:t>γ</m:t>
                  </m:r>
                </m:e>
              </m:acc>
              <m:r>
                <w:rPr>
                  <w:rFonts w:ascii="Cambria Math" w:hAnsi="Cambria Math"/>
                </w:rPr>
                <m:t>+</m:t>
              </m:r>
              <m:d>
                <m:dPr>
                  <m:begChr m:val="["/>
                  <m:endChr m:val="]"/>
                  <m:ctrlPr>
                    <w:rPr>
                      <w:rFonts w:ascii="Cambria Math" w:hAnsi="Cambria Math"/>
                      <w:i/>
                    </w:rPr>
                  </m:ctrlPr>
                </m:dPr>
                <m:e>
                  <m:d>
                    <m:dPr>
                      <m:ctrlPr>
                        <w:rPr>
                          <w:rFonts w:ascii="Cambria Math" w:hAnsi="Cambria Math"/>
                        </w:rPr>
                      </m:ctrlPr>
                    </m:dPr>
                    <m:e>
                      <m:r>
                        <w:rPr>
                          <w:rFonts w:ascii="Cambria Math" w:hAnsi="Cambria Math"/>
                        </w:rPr>
                        <m:t>κ-</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e>
                  </m:d>
                  <m:r>
                    <m:rPr>
                      <m:sty m:val="p"/>
                    </m:rPr>
                    <w:rPr>
                      <w:rFonts w:ascii="Cambria Math" w:hAnsi="Cambria Math"/>
                    </w:rPr>
                    <m:t>∇</m:t>
                  </m:r>
                  <m:r>
                    <w:rPr>
                      <w:rFonts w:ascii="Cambria Math" w:hAnsi="Cambria Math"/>
                    </w:rPr>
                    <m:t>∙</m:t>
                  </m:r>
                  <m:r>
                    <m:rPr>
                      <m:sty m:val="bi"/>
                    </m:rPr>
                    <w:rPr>
                      <w:rFonts w:ascii="Cambria Math" w:hAnsi="Cambria Math"/>
                    </w:rPr>
                    <m:t>υ</m:t>
                  </m:r>
                </m:e>
              </m:d>
              <m:r>
                <m:rPr>
                  <m:sty m:val="bi"/>
                </m:rPr>
                <w:rPr>
                  <w:rFonts w:ascii="Cambria Math" w:hAnsi="Cambria Math"/>
                  <w:lang w:val="en-US"/>
                </w:rPr>
                <m:t>U</m:t>
              </m:r>
            </m:e>
          </m:d>
        </m:oMath>
      </m:oMathPara>
    </w:p>
    <w:p w:rsidR="00BD2F6B" w:rsidRPr="00BD2F6B" w:rsidRDefault="00BD2F6B" w:rsidP="001F73E4">
      <w:r>
        <w:rPr>
          <w:rFonts w:eastAsiaTheme="minorEastAsia"/>
        </w:rPr>
        <w:t xml:space="preserve">Στα μη </w:t>
      </w:r>
      <w:proofErr w:type="spellStart"/>
      <w:r>
        <w:rPr>
          <w:rFonts w:eastAsiaTheme="minorEastAsia"/>
        </w:rPr>
        <w:t>νευτωνικά</w:t>
      </w:r>
      <w:proofErr w:type="spellEnd"/>
      <w:r>
        <w:rPr>
          <w:rFonts w:eastAsiaTheme="minorEastAsia"/>
        </w:rPr>
        <w:t xml:space="preserve"> ρευστά διαφέρει από ρευστό σε ρευστό, λόγω των διαφορετικών υλικών σχέσεων στις οποίες </w:t>
      </w:r>
      <w:proofErr w:type="spellStart"/>
      <w:r>
        <w:rPr>
          <w:rFonts w:eastAsiaTheme="minorEastAsia"/>
        </w:rPr>
        <w:t>υπακούουν</w:t>
      </w:r>
      <w:proofErr w:type="spellEnd"/>
      <w:r>
        <w:rPr>
          <w:rFonts w:eastAsiaTheme="minorEastAsia"/>
        </w:rPr>
        <w:t xml:space="preserve"> τα ρευστά αυτά.</w:t>
      </w:r>
      <w:bookmarkStart w:id="0" w:name="_GoBack"/>
      <w:bookmarkEnd w:id="0"/>
    </w:p>
    <w:sectPr w:rsidR="00BD2F6B" w:rsidRPr="00BD2F6B">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FBE" w:rsidRDefault="002B2FBE" w:rsidP="003D4060">
      <w:pPr>
        <w:spacing w:after="0" w:line="240" w:lineRule="auto"/>
      </w:pPr>
      <w:r>
        <w:separator/>
      </w:r>
    </w:p>
  </w:endnote>
  <w:endnote w:type="continuationSeparator" w:id="0">
    <w:p w:rsidR="002B2FBE" w:rsidRDefault="002B2FBE" w:rsidP="003D4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810063"/>
      <w:docPartObj>
        <w:docPartGallery w:val="Page Numbers (Bottom of Page)"/>
        <w:docPartUnique/>
      </w:docPartObj>
    </w:sdtPr>
    <w:sdtEndPr/>
    <w:sdtContent>
      <w:p w:rsidR="003D4060" w:rsidRDefault="003D4060" w:rsidP="003D4060">
        <w:pPr>
          <w:pStyle w:val="Footer"/>
          <w:jc w:val="right"/>
        </w:pPr>
        <w:r>
          <w:fldChar w:fldCharType="begin"/>
        </w:r>
        <w:r>
          <w:instrText>PAGE   \* MERGEFORMAT</w:instrText>
        </w:r>
        <w:r>
          <w:fldChar w:fldCharType="separate"/>
        </w:r>
        <w:r w:rsidR="00BD2F6B">
          <w:rPr>
            <w:noProof/>
          </w:rPr>
          <w:t>6</w:t>
        </w:r>
        <w:r>
          <w:fldChar w:fldCharType="end"/>
        </w:r>
      </w:p>
      <w:p w:rsidR="003D4060" w:rsidRDefault="002B2FBE" w:rsidP="003D4060">
        <w:pPr>
          <w:pStyle w:val="Footer"/>
        </w:pPr>
      </w:p>
    </w:sdtContent>
  </w:sdt>
  <w:p w:rsidR="003D4060" w:rsidRDefault="003D40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FBE" w:rsidRDefault="002B2FBE" w:rsidP="003D4060">
      <w:pPr>
        <w:spacing w:after="0" w:line="240" w:lineRule="auto"/>
      </w:pPr>
      <w:r>
        <w:separator/>
      </w:r>
    </w:p>
  </w:footnote>
  <w:footnote w:type="continuationSeparator" w:id="0">
    <w:p w:rsidR="002B2FBE" w:rsidRDefault="002B2FBE" w:rsidP="003D40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382A"/>
    <w:multiLevelType w:val="hybridMultilevel"/>
    <w:tmpl w:val="7A5A48DE"/>
    <w:lvl w:ilvl="0" w:tplc="626EA5BA">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C4A1743"/>
    <w:multiLevelType w:val="hybridMultilevel"/>
    <w:tmpl w:val="8AE61C0C"/>
    <w:lvl w:ilvl="0" w:tplc="68809430">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F4A1C7E"/>
    <w:multiLevelType w:val="hybridMultilevel"/>
    <w:tmpl w:val="BE486B00"/>
    <w:lvl w:ilvl="0" w:tplc="7FEC0A18">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ADE3695"/>
    <w:multiLevelType w:val="hybridMultilevel"/>
    <w:tmpl w:val="13BEB8A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A22"/>
    <w:rsid w:val="00004BD7"/>
    <w:rsid w:val="00020B9E"/>
    <w:rsid w:val="00084D01"/>
    <w:rsid w:val="000B7D97"/>
    <w:rsid w:val="000F4568"/>
    <w:rsid w:val="00116392"/>
    <w:rsid w:val="00126FA8"/>
    <w:rsid w:val="00164FCF"/>
    <w:rsid w:val="001670E3"/>
    <w:rsid w:val="00180045"/>
    <w:rsid w:val="001A7E08"/>
    <w:rsid w:val="001B0F14"/>
    <w:rsid w:val="001E31C5"/>
    <w:rsid w:val="001F73E4"/>
    <w:rsid w:val="002325AA"/>
    <w:rsid w:val="002B2FBE"/>
    <w:rsid w:val="002C7416"/>
    <w:rsid w:val="002F1E32"/>
    <w:rsid w:val="00374FAA"/>
    <w:rsid w:val="003C4BEE"/>
    <w:rsid w:val="003D4060"/>
    <w:rsid w:val="003F400A"/>
    <w:rsid w:val="00434CE6"/>
    <w:rsid w:val="004862F1"/>
    <w:rsid w:val="004B39F3"/>
    <w:rsid w:val="004E4A22"/>
    <w:rsid w:val="005B46CA"/>
    <w:rsid w:val="006205AD"/>
    <w:rsid w:val="0066285B"/>
    <w:rsid w:val="0069479F"/>
    <w:rsid w:val="00741F7F"/>
    <w:rsid w:val="00763855"/>
    <w:rsid w:val="00764FD1"/>
    <w:rsid w:val="007E5438"/>
    <w:rsid w:val="00813C69"/>
    <w:rsid w:val="0081579B"/>
    <w:rsid w:val="008325F8"/>
    <w:rsid w:val="008572FD"/>
    <w:rsid w:val="008A44CB"/>
    <w:rsid w:val="008A51A0"/>
    <w:rsid w:val="00920342"/>
    <w:rsid w:val="00954316"/>
    <w:rsid w:val="0098704A"/>
    <w:rsid w:val="009F032D"/>
    <w:rsid w:val="009F16AE"/>
    <w:rsid w:val="00AA125E"/>
    <w:rsid w:val="00AB7680"/>
    <w:rsid w:val="00B24AFA"/>
    <w:rsid w:val="00B75914"/>
    <w:rsid w:val="00BA77B6"/>
    <w:rsid w:val="00BB7CCA"/>
    <w:rsid w:val="00BC5937"/>
    <w:rsid w:val="00BD2F6B"/>
    <w:rsid w:val="00BD385B"/>
    <w:rsid w:val="00BE3EBC"/>
    <w:rsid w:val="00C4215F"/>
    <w:rsid w:val="00C46D68"/>
    <w:rsid w:val="00CF6524"/>
    <w:rsid w:val="00D9006F"/>
    <w:rsid w:val="00D93DB0"/>
    <w:rsid w:val="00DE4AE2"/>
    <w:rsid w:val="00DF67E3"/>
    <w:rsid w:val="00E27556"/>
    <w:rsid w:val="00E95E79"/>
    <w:rsid w:val="00EB68D5"/>
    <w:rsid w:val="00EC58A4"/>
    <w:rsid w:val="00F312C2"/>
    <w:rsid w:val="00FB67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10455B-CF01-4745-A820-AAB4AD52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A4"/>
    <w:pPr>
      <w:spacing w:after="200" w:line="276" w:lineRule="auto"/>
    </w:pPr>
  </w:style>
  <w:style w:type="paragraph" w:styleId="Heading1">
    <w:name w:val="heading 1"/>
    <w:basedOn w:val="Normal"/>
    <w:next w:val="Normal"/>
    <w:link w:val="Heading1Char"/>
    <w:uiPriority w:val="9"/>
    <w:qFormat/>
    <w:rsid w:val="00EC58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21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4215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74FAA"/>
    <w:rPr>
      <w:color w:val="808080"/>
    </w:rPr>
  </w:style>
  <w:style w:type="character" w:customStyle="1" w:styleId="Heading3Char">
    <w:name w:val="Heading 3 Char"/>
    <w:basedOn w:val="DefaultParagraphFont"/>
    <w:link w:val="Heading3"/>
    <w:uiPriority w:val="9"/>
    <w:rsid w:val="0081579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8704A"/>
    <w:rPr>
      <w:color w:val="0563C1" w:themeColor="hyperlink"/>
      <w:u w:val="single"/>
    </w:rPr>
  </w:style>
  <w:style w:type="table" w:styleId="TableGrid">
    <w:name w:val="Table Grid"/>
    <w:basedOn w:val="TableNormal"/>
    <w:uiPriority w:val="39"/>
    <w:rsid w:val="00E95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Accent6">
    <w:name w:val="List Table 6 Colorful Accent 6"/>
    <w:basedOn w:val="TableNormal"/>
    <w:uiPriority w:val="51"/>
    <w:rsid w:val="00E95E79"/>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95E79"/>
    <w:pPr>
      <w:ind w:left="720"/>
      <w:contextualSpacing/>
    </w:pPr>
  </w:style>
  <w:style w:type="paragraph" w:styleId="Header">
    <w:name w:val="header"/>
    <w:basedOn w:val="Normal"/>
    <w:link w:val="HeaderChar"/>
    <w:uiPriority w:val="99"/>
    <w:unhideWhenUsed/>
    <w:rsid w:val="003D4060"/>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4060"/>
  </w:style>
  <w:style w:type="paragraph" w:styleId="Footer">
    <w:name w:val="footer"/>
    <w:basedOn w:val="Normal"/>
    <w:link w:val="FooterChar"/>
    <w:uiPriority w:val="99"/>
    <w:unhideWhenUsed/>
    <w:rsid w:val="003D4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4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2159">
      <w:bodyDiv w:val="1"/>
      <w:marLeft w:val="0"/>
      <w:marRight w:val="0"/>
      <w:marTop w:val="0"/>
      <w:marBottom w:val="0"/>
      <w:divBdr>
        <w:top w:val="none" w:sz="0" w:space="0" w:color="auto"/>
        <w:left w:val="none" w:sz="0" w:space="0" w:color="auto"/>
        <w:bottom w:val="none" w:sz="0" w:space="0" w:color="auto"/>
        <w:right w:val="none" w:sz="0" w:space="0" w:color="auto"/>
      </w:divBdr>
    </w:div>
    <w:div w:id="140080434">
      <w:bodyDiv w:val="1"/>
      <w:marLeft w:val="0"/>
      <w:marRight w:val="0"/>
      <w:marTop w:val="0"/>
      <w:marBottom w:val="0"/>
      <w:divBdr>
        <w:top w:val="none" w:sz="0" w:space="0" w:color="auto"/>
        <w:left w:val="none" w:sz="0" w:space="0" w:color="auto"/>
        <w:bottom w:val="none" w:sz="0" w:space="0" w:color="auto"/>
        <w:right w:val="none" w:sz="0" w:space="0" w:color="auto"/>
      </w:divBdr>
    </w:div>
    <w:div w:id="328414100">
      <w:bodyDiv w:val="1"/>
      <w:marLeft w:val="0"/>
      <w:marRight w:val="0"/>
      <w:marTop w:val="0"/>
      <w:marBottom w:val="0"/>
      <w:divBdr>
        <w:top w:val="none" w:sz="0" w:space="0" w:color="auto"/>
        <w:left w:val="none" w:sz="0" w:space="0" w:color="auto"/>
        <w:bottom w:val="none" w:sz="0" w:space="0" w:color="auto"/>
        <w:right w:val="none" w:sz="0" w:space="0" w:color="auto"/>
      </w:divBdr>
      <w:divsChild>
        <w:div w:id="883904002">
          <w:marLeft w:val="0"/>
          <w:marRight w:val="180"/>
          <w:marTop w:val="0"/>
          <w:marBottom w:val="0"/>
          <w:divBdr>
            <w:top w:val="none" w:sz="0" w:space="0" w:color="auto"/>
            <w:left w:val="none" w:sz="0" w:space="0" w:color="auto"/>
            <w:bottom w:val="none" w:sz="0" w:space="0" w:color="auto"/>
            <w:right w:val="none" w:sz="0" w:space="0" w:color="auto"/>
          </w:divBdr>
        </w:div>
        <w:div w:id="1311907682">
          <w:marLeft w:val="0"/>
          <w:marRight w:val="0"/>
          <w:marTop w:val="0"/>
          <w:marBottom w:val="30"/>
          <w:divBdr>
            <w:top w:val="none" w:sz="0" w:space="0" w:color="auto"/>
            <w:left w:val="none" w:sz="0" w:space="0" w:color="auto"/>
            <w:bottom w:val="none" w:sz="0" w:space="0" w:color="auto"/>
            <w:right w:val="none" w:sz="0" w:space="0" w:color="auto"/>
          </w:divBdr>
          <w:divsChild>
            <w:div w:id="804007384">
              <w:marLeft w:val="0"/>
              <w:marRight w:val="0"/>
              <w:marTop w:val="48"/>
              <w:marBottom w:val="48"/>
              <w:divBdr>
                <w:top w:val="none" w:sz="0" w:space="0" w:color="auto"/>
                <w:left w:val="none" w:sz="0" w:space="0" w:color="auto"/>
                <w:bottom w:val="none" w:sz="0" w:space="0" w:color="auto"/>
                <w:right w:val="none" w:sz="0" w:space="0" w:color="auto"/>
              </w:divBdr>
            </w:div>
            <w:div w:id="1101875224">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359597742">
      <w:bodyDiv w:val="1"/>
      <w:marLeft w:val="0"/>
      <w:marRight w:val="0"/>
      <w:marTop w:val="0"/>
      <w:marBottom w:val="0"/>
      <w:divBdr>
        <w:top w:val="none" w:sz="0" w:space="0" w:color="auto"/>
        <w:left w:val="none" w:sz="0" w:space="0" w:color="auto"/>
        <w:bottom w:val="none" w:sz="0" w:space="0" w:color="auto"/>
        <w:right w:val="none" w:sz="0" w:space="0" w:color="auto"/>
      </w:divBdr>
      <w:divsChild>
        <w:div w:id="926158933">
          <w:marLeft w:val="0"/>
          <w:marRight w:val="180"/>
          <w:marTop w:val="0"/>
          <w:marBottom w:val="0"/>
          <w:divBdr>
            <w:top w:val="none" w:sz="0" w:space="0" w:color="auto"/>
            <w:left w:val="none" w:sz="0" w:space="0" w:color="auto"/>
            <w:bottom w:val="none" w:sz="0" w:space="0" w:color="auto"/>
            <w:right w:val="none" w:sz="0" w:space="0" w:color="auto"/>
          </w:divBdr>
        </w:div>
        <w:div w:id="1313832669">
          <w:marLeft w:val="0"/>
          <w:marRight w:val="0"/>
          <w:marTop w:val="0"/>
          <w:marBottom w:val="30"/>
          <w:divBdr>
            <w:top w:val="none" w:sz="0" w:space="0" w:color="auto"/>
            <w:left w:val="none" w:sz="0" w:space="0" w:color="auto"/>
            <w:bottom w:val="none" w:sz="0" w:space="0" w:color="auto"/>
            <w:right w:val="none" w:sz="0" w:space="0" w:color="auto"/>
          </w:divBdr>
          <w:divsChild>
            <w:div w:id="633146423">
              <w:marLeft w:val="0"/>
              <w:marRight w:val="0"/>
              <w:marTop w:val="48"/>
              <w:marBottom w:val="48"/>
              <w:divBdr>
                <w:top w:val="none" w:sz="0" w:space="0" w:color="auto"/>
                <w:left w:val="none" w:sz="0" w:space="0" w:color="auto"/>
                <w:bottom w:val="none" w:sz="0" w:space="0" w:color="auto"/>
                <w:right w:val="none" w:sz="0" w:space="0" w:color="auto"/>
              </w:divBdr>
            </w:div>
            <w:div w:id="712077645">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38445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FBFAF-745E-4E4B-8D3E-1E1ACF6A9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11473</TotalTime>
  <Pages>6</Pages>
  <Words>1345</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dc:creator>
  <cp:keywords/>
  <dc:description/>
  <cp:lastModifiedBy>Αθανάσιος</cp:lastModifiedBy>
  <cp:revision>17</cp:revision>
  <cp:lastPrinted>2016-06-02T08:56:00Z</cp:lastPrinted>
  <dcterms:created xsi:type="dcterms:W3CDTF">2016-06-03T18:56:00Z</dcterms:created>
  <dcterms:modified xsi:type="dcterms:W3CDTF">2016-06-25T19:58:00Z</dcterms:modified>
</cp:coreProperties>
</file>