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370F4" w14:textId="77777777" w:rsidR="00B857EC" w:rsidRDefault="00B857EC">
      <w:pPr>
        <w:spacing w:before="400"/>
      </w:pPr>
    </w:p>
    <w:p w14:paraId="7A3370F5" w14:textId="77777777" w:rsidR="00B857EC" w:rsidRDefault="00000000">
      <w:pPr>
        <w:jc w:val="center"/>
      </w:pPr>
      <w:r>
        <w:rPr>
          <w:b/>
          <w:bCs/>
          <w:color w:val="B8860B"/>
          <w:sz w:val="48"/>
          <w:szCs w:val="48"/>
        </w:rPr>
        <w:t xml:space="preserve">⚡ </w:t>
      </w:r>
      <w:proofErr w:type="spellStart"/>
      <w:r>
        <w:rPr>
          <w:b/>
          <w:bCs/>
          <w:color w:val="B8860B"/>
          <w:sz w:val="48"/>
          <w:szCs w:val="48"/>
        </w:rPr>
        <w:t>EnerFlow</w:t>
      </w:r>
      <w:proofErr w:type="spellEnd"/>
    </w:p>
    <w:p w14:paraId="7A3370F6" w14:textId="77777777" w:rsidR="00B857EC" w:rsidRDefault="00000000">
      <w:pPr>
        <w:spacing w:before="120" w:after="300"/>
        <w:jc w:val="center"/>
      </w:pPr>
      <w:r>
        <w:rPr>
          <w:b/>
          <w:bCs/>
          <w:color w:val="333333"/>
          <w:sz w:val="32"/>
          <w:szCs w:val="32"/>
        </w:rPr>
        <w:t>Projektabschlussbericht</w:t>
      </w:r>
    </w:p>
    <w:p w14:paraId="7A3370F7" w14:textId="77777777" w:rsidR="00B857EC" w:rsidRDefault="00000000">
      <w:pPr>
        <w:jc w:val="center"/>
      </w:pPr>
      <w:r>
        <w:rPr>
          <w:color w:val="888888"/>
          <w:sz w:val="18"/>
          <w:szCs w:val="18"/>
        </w:rPr>
        <w:t>Athanasios Diamantis (Saki) · Energy-Musterbeispiel AG · Stand 09.07.2026</w:t>
      </w:r>
    </w:p>
    <w:p w14:paraId="7A3370F8" w14:textId="77777777" w:rsidR="00B857EC" w:rsidRDefault="00B857EC">
      <w:pPr>
        <w:spacing w:after="200"/>
      </w:pPr>
    </w:p>
    <w:p w14:paraId="7A3370F9" w14:textId="77777777" w:rsidR="00B857EC" w:rsidRDefault="00000000">
      <w:pPr>
        <w:pStyle w:val="berschrift1"/>
      </w:pPr>
      <w:r>
        <w:t>1. Projektübersicht</w:t>
      </w:r>
    </w:p>
    <w:p w14:paraId="7A3370FA" w14:textId="77777777" w:rsidR="00B857EC" w:rsidRDefault="00000000">
      <w:pPr>
        <w:spacing w:after="160"/>
      </w:pPr>
      <w:proofErr w:type="spellStart"/>
      <w:r>
        <w:t>EnerFlow</w:t>
      </w:r>
      <w:proofErr w:type="spellEnd"/>
      <w:r>
        <w:t xml:space="preserve"> ist ein lokales Energiemanagementsystem, das eine Photovoltaikanlage, einen Batteriespeicher (Sonnen) und eine Wärmepumpe (</w:t>
      </w:r>
      <w:proofErr w:type="spellStart"/>
      <w:r>
        <w:t>Novelan</w:t>
      </w:r>
      <w:proofErr w:type="spellEnd"/>
      <w:r>
        <w:t xml:space="preserve"> Helox 5) intelligent vernetzt. Überschüssige Solarenergie wird automatisch in thermische Energie umgewandelt, indem die Warmwasser-Solltemperatur dynamisch angehoben wird, sobald ausreichend PV-Überschuss und Batterieladung vorhanden sind. Das Projekt wurde im Rahmen einer Qualifizierungs-maßnahme als Portfolio-Projekt für die anschließende Bewerbungsphase entwickelt und ist gleichzeitig produktiv gegen reale Hardware im Einsatz.</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00"/>
      </w:tblGrid>
      <w:tr w:rsidR="00B857EC" w14:paraId="7A3370FD" w14:textId="77777777">
        <w:tblPrEx>
          <w:tblCellMar>
            <w:top w:w="0" w:type="dxa"/>
            <w:bottom w:w="0" w:type="dxa"/>
          </w:tblCellMar>
        </w:tblPrEx>
        <w:trPr>
          <w:tblHeader/>
        </w:trPr>
        <w:tc>
          <w:tcPr>
            <w:tcW w:w="3200" w:type="dxa"/>
            <w:shd w:val="clear" w:color="auto" w:fill="E8EEF7"/>
            <w:tcMar>
              <w:top w:w="70" w:type="dxa"/>
              <w:left w:w="100" w:type="dxa"/>
              <w:bottom w:w="70" w:type="dxa"/>
              <w:right w:w="100" w:type="dxa"/>
            </w:tcMar>
            <w:vAlign w:val="center"/>
          </w:tcPr>
          <w:p w14:paraId="7A3370FB" w14:textId="77777777" w:rsidR="00B857EC" w:rsidRDefault="00000000">
            <w:r>
              <w:rPr>
                <w:b/>
                <w:bCs/>
                <w:sz w:val="18"/>
                <w:szCs w:val="18"/>
              </w:rPr>
              <w:t>Kennzahl</w:t>
            </w:r>
          </w:p>
        </w:tc>
        <w:tc>
          <w:tcPr>
            <w:tcW w:w="6200" w:type="dxa"/>
            <w:shd w:val="clear" w:color="auto" w:fill="E8EEF7"/>
            <w:tcMar>
              <w:top w:w="70" w:type="dxa"/>
              <w:left w:w="100" w:type="dxa"/>
              <w:bottom w:w="70" w:type="dxa"/>
              <w:right w:w="100" w:type="dxa"/>
            </w:tcMar>
            <w:vAlign w:val="center"/>
          </w:tcPr>
          <w:p w14:paraId="7A3370FC" w14:textId="77777777" w:rsidR="00B857EC" w:rsidRDefault="00000000">
            <w:r>
              <w:rPr>
                <w:b/>
                <w:bCs/>
                <w:sz w:val="18"/>
                <w:szCs w:val="18"/>
              </w:rPr>
              <w:t>Wert</w:t>
            </w:r>
          </w:p>
        </w:tc>
      </w:tr>
      <w:tr w:rsidR="00B857EC" w14:paraId="7A337100" w14:textId="77777777">
        <w:tblPrEx>
          <w:tblCellMar>
            <w:top w:w="0" w:type="dxa"/>
            <w:bottom w:w="0" w:type="dxa"/>
          </w:tblCellMar>
        </w:tblPrEx>
        <w:tc>
          <w:tcPr>
            <w:tcW w:w="3200" w:type="dxa"/>
            <w:tcMar>
              <w:top w:w="70" w:type="dxa"/>
              <w:left w:w="100" w:type="dxa"/>
              <w:bottom w:w="70" w:type="dxa"/>
              <w:right w:w="100" w:type="dxa"/>
            </w:tcMar>
            <w:vAlign w:val="center"/>
          </w:tcPr>
          <w:p w14:paraId="7A3370FE" w14:textId="77777777" w:rsidR="00B857EC" w:rsidRDefault="00000000">
            <w:r>
              <w:rPr>
                <w:sz w:val="18"/>
                <w:szCs w:val="18"/>
              </w:rPr>
              <w:t>Projektzeitraum</w:t>
            </w:r>
          </w:p>
        </w:tc>
        <w:tc>
          <w:tcPr>
            <w:tcW w:w="6200" w:type="dxa"/>
            <w:tcMar>
              <w:top w:w="70" w:type="dxa"/>
              <w:left w:w="100" w:type="dxa"/>
              <w:bottom w:w="70" w:type="dxa"/>
              <w:right w:w="100" w:type="dxa"/>
            </w:tcMar>
            <w:vAlign w:val="center"/>
          </w:tcPr>
          <w:p w14:paraId="7A3370FF" w14:textId="77777777" w:rsidR="00B857EC" w:rsidRDefault="00000000">
            <w:r>
              <w:rPr>
                <w:sz w:val="18"/>
                <w:szCs w:val="18"/>
              </w:rPr>
              <w:t>20.05.2026 (Voruntersuchung) – 09.07.2026 (Stand dieses Berichts)</w:t>
            </w:r>
          </w:p>
        </w:tc>
      </w:tr>
      <w:tr w:rsidR="00B857EC" w14:paraId="7A337103" w14:textId="77777777">
        <w:tblPrEx>
          <w:tblCellMar>
            <w:top w:w="0" w:type="dxa"/>
            <w:bottom w:w="0" w:type="dxa"/>
          </w:tblCellMar>
        </w:tblPrEx>
        <w:tc>
          <w:tcPr>
            <w:tcW w:w="3200" w:type="dxa"/>
            <w:tcMar>
              <w:top w:w="70" w:type="dxa"/>
              <w:left w:w="100" w:type="dxa"/>
              <w:bottom w:w="70" w:type="dxa"/>
              <w:right w:w="100" w:type="dxa"/>
            </w:tcMar>
            <w:vAlign w:val="center"/>
          </w:tcPr>
          <w:p w14:paraId="7A337101" w14:textId="77777777" w:rsidR="00B857EC" w:rsidRDefault="00000000">
            <w:r>
              <w:rPr>
                <w:sz w:val="18"/>
                <w:szCs w:val="18"/>
              </w:rPr>
              <w:t>Sprints</w:t>
            </w:r>
          </w:p>
        </w:tc>
        <w:tc>
          <w:tcPr>
            <w:tcW w:w="6200" w:type="dxa"/>
            <w:tcMar>
              <w:top w:w="70" w:type="dxa"/>
              <w:left w:w="100" w:type="dxa"/>
              <w:bottom w:w="70" w:type="dxa"/>
              <w:right w:w="100" w:type="dxa"/>
            </w:tcMar>
            <w:vAlign w:val="center"/>
          </w:tcPr>
          <w:p w14:paraId="7A337102" w14:textId="77777777" w:rsidR="00B857EC" w:rsidRDefault="00000000">
            <w:r>
              <w:rPr>
                <w:sz w:val="18"/>
                <w:szCs w:val="18"/>
              </w:rPr>
              <w:t>5 abgeschlossene Sprints + 1 Korrekturphase</w:t>
            </w:r>
          </w:p>
        </w:tc>
      </w:tr>
      <w:tr w:rsidR="00B857EC" w14:paraId="7A337106" w14:textId="77777777">
        <w:tblPrEx>
          <w:tblCellMar>
            <w:top w:w="0" w:type="dxa"/>
            <w:bottom w:w="0" w:type="dxa"/>
          </w:tblCellMar>
        </w:tblPrEx>
        <w:tc>
          <w:tcPr>
            <w:tcW w:w="3200" w:type="dxa"/>
            <w:tcMar>
              <w:top w:w="70" w:type="dxa"/>
              <w:left w:w="100" w:type="dxa"/>
              <w:bottom w:w="70" w:type="dxa"/>
              <w:right w:w="100" w:type="dxa"/>
            </w:tcMar>
            <w:vAlign w:val="center"/>
          </w:tcPr>
          <w:p w14:paraId="7A337104" w14:textId="77777777" w:rsidR="00B857EC" w:rsidRDefault="00000000">
            <w:r>
              <w:rPr>
                <w:sz w:val="18"/>
                <w:szCs w:val="18"/>
              </w:rPr>
              <w:t>Umfang</w:t>
            </w:r>
          </w:p>
        </w:tc>
        <w:tc>
          <w:tcPr>
            <w:tcW w:w="6200" w:type="dxa"/>
            <w:tcMar>
              <w:top w:w="70" w:type="dxa"/>
              <w:left w:w="100" w:type="dxa"/>
              <w:bottom w:w="70" w:type="dxa"/>
              <w:right w:w="100" w:type="dxa"/>
            </w:tcMar>
            <w:vAlign w:val="center"/>
          </w:tcPr>
          <w:p w14:paraId="7A337105" w14:textId="77777777" w:rsidR="00B857EC" w:rsidRDefault="00000000">
            <w:r>
              <w:rPr>
                <w:sz w:val="18"/>
                <w:szCs w:val="18"/>
              </w:rPr>
              <w:t>17 User Stories, davon 12 vollständig umgesetzt</w:t>
            </w:r>
          </w:p>
        </w:tc>
      </w:tr>
      <w:tr w:rsidR="00B857EC" w14:paraId="7A337109" w14:textId="77777777">
        <w:tblPrEx>
          <w:tblCellMar>
            <w:top w:w="0" w:type="dxa"/>
            <w:bottom w:w="0" w:type="dxa"/>
          </w:tblCellMar>
        </w:tblPrEx>
        <w:tc>
          <w:tcPr>
            <w:tcW w:w="3200" w:type="dxa"/>
            <w:tcMar>
              <w:top w:w="70" w:type="dxa"/>
              <w:left w:w="100" w:type="dxa"/>
              <w:bottom w:w="70" w:type="dxa"/>
              <w:right w:w="100" w:type="dxa"/>
            </w:tcMar>
            <w:vAlign w:val="center"/>
          </w:tcPr>
          <w:p w14:paraId="7A337107" w14:textId="77777777" w:rsidR="00B857EC" w:rsidRDefault="00000000">
            <w:r>
              <w:rPr>
                <w:sz w:val="18"/>
                <w:szCs w:val="18"/>
              </w:rPr>
              <w:t>Tests</w:t>
            </w:r>
          </w:p>
        </w:tc>
        <w:tc>
          <w:tcPr>
            <w:tcW w:w="6200" w:type="dxa"/>
            <w:tcMar>
              <w:top w:w="70" w:type="dxa"/>
              <w:left w:w="100" w:type="dxa"/>
              <w:bottom w:w="70" w:type="dxa"/>
              <w:right w:w="100" w:type="dxa"/>
            </w:tcMar>
            <w:vAlign w:val="center"/>
          </w:tcPr>
          <w:p w14:paraId="7A337108" w14:textId="77777777" w:rsidR="00B857EC" w:rsidRDefault="00000000">
            <w:r>
              <w:rPr>
                <w:sz w:val="18"/>
                <w:szCs w:val="18"/>
              </w:rPr>
              <w:t>90 automatisierte Tests über 18 Testklassen</w:t>
            </w:r>
          </w:p>
        </w:tc>
      </w:tr>
      <w:tr w:rsidR="00B857EC" w14:paraId="7A33710C" w14:textId="77777777">
        <w:tblPrEx>
          <w:tblCellMar>
            <w:top w:w="0" w:type="dxa"/>
            <w:bottom w:w="0" w:type="dxa"/>
          </w:tblCellMar>
        </w:tblPrEx>
        <w:tc>
          <w:tcPr>
            <w:tcW w:w="3200" w:type="dxa"/>
            <w:tcMar>
              <w:top w:w="70" w:type="dxa"/>
              <w:left w:w="100" w:type="dxa"/>
              <w:bottom w:w="70" w:type="dxa"/>
              <w:right w:w="100" w:type="dxa"/>
            </w:tcMar>
            <w:vAlign w:val="center"/>
          </w:tcPr>
          <w:p w14:paraId="7A33710A" w14:textId="77777777" w:rsidR="00B857EC" w:rsidRDefault="00000000">
            <w:r>
              <w:rPr>
                <w:sz w:val="18"/>
                <w:szCs w:val="18"/>
              </w:rPr>
              <w:t>Technologie</w:t>
            </w:r>
          </w:p>
        </w:tc>
        <w:tc>
          <w:tcPr>
            <w:tcW w:w="6200" w:type="dxa"/>
            <w:tcMar>
              <w:top w:w="70" w:type="dxa"/>
              <w:left w:w="100" w:type="dxa"/>
              <w:bottom w:w="70" w:type="dxa"/>
              <w:right w:w="100" w:type="dxa"/>
            </w:tcMar>
            <w:vAlign w:val="center"/>
          </w:tcPr>
          <w:p w14:paraId="7A33710B" w14:textId="77777777" w:rsidR="00B857EC" w:rsidRDefault="00000000">
            <w:r>
              <w:rPr>
                <w:sz w:val="18"/>
                <w:szCs w:val="18"/>
              </w:rPr>
              <w:t xml:space="preserve">Java 21 / Spring Boot 3, PostgreSQL, Docker, </w:t>
            </w:r>
            <w:proofErr w:type="spellStart"/>
            <w:r>
              <w:rPr>
                <w:sz w:val="18"/>
                <w:szCs w:val="18"/>
              </w:rPr>
              <w:t>Thymeleaf</w:t>
            </w:r>
            <w:proofErr w:type="spellEnd"/>
            <w:r>
              <w:rPr>
                <w:sz w:val="18"/>
                <w:szCs w:val="18"/>
              </w:rPr>
              <w:t>/Bootstrap</w:t>
            </w:r>
          </w:p>
        </w:tc>
      </w:tr>
      <w:tr w:rsidR="00B857EC" w14:paraId="7A33710F" w14:textId="77777777">
        <w:tblPrEx>
          <w:tblCellMar>
            <w:top w:w="0" w:type="dxa"/>
            <w:bottom w:w="0" w:type="dxa"/>
          </w:tblCellMar>
        </w:tblPrEx>
        <w:tc>
          <w:tcPr>
            <w:tcW w:w="3200" w:type="dxa"/>
            <w:tcMar>
              <w:top w:w="70" w:type="dxa"/>
              <w:left w:w="100" w:type="dxa"/>
              <w:bottom w:w="70" w:type="dxa"/>
              <w:right w:w="100" w:type="dxa"/>
            </w:tcMar>
            <w:vAlign w:val="center"/>
          </w:tcPr>
          <w:p w14:paraId="7A33710D" w14:textId="77777777" w:rsidR="00B857EC" w:rsidRDefault="00000000">
            <w:r>
              <w:rPr>
                <w:sz w:val="18"/>
                <w:szCs w:val="18"/>
              </w:rPr>
              <w:t>Repository</w:t>
            </w:r>
          </w:p>
        </w:tc>
        <w:tc>
          <w:tcPr>
            <w:tcW w:w="6200" w:type="dxa"/>
            <w:tcMar>
              <w:top w:w="70" w:type="dxa"/>
              <w:left w:w="100" w:type="dxa"/>
              <w:bottom w:w="70" w:type="dxa"/>
              <w:right w:w="100" w:type="dxa"/>
            </w:tcMar>
            <w:vAlign w:val="center"/>
          </w:tcPr>
          <w:p w14:paraId="7A33710E" w14:textId="77777777" w:rsidR="00B857EC" w:rsidRDefault="00000000">
            <w:r>
              <w:rPr>
                <w:sz w:val="18"/>
                <w:szCs w:val="18"/>
              </w:rPr>
              <w:t>github.com/</w:t>
            </w:r>
            <w:proofErr w:type="spellStart"/>
            <w:r>
              <w:rPr>
                <w:sz w:val="18"/>
                <w:szCs w:val="18"/>
              </w:rPr>
              <w:t>AthanasiosDiamantis</w:t>
            </w:r>
            <w:proofErr w:type="spellEnd"/>
            <w:r>
              <w:rPr>
                <w:sz w:val="18"/>
                <w:szCs w:val="18"/>
              </w:rPr>
              <w:t>/</w:t>
            </w:r>
            <w:proofErr w:type="spellStart"/>
            <w:r>
              <w:rPr>
                <w:sz w:val="18"/>
                <w:szCs w:val="18"/>
              </w:rPr>
              <w:t>enerflow</w:t>
            </w:r>
            <w:proofErr w:type="spellEnd"/>
          </w:p>
        </w:tc>
      </w:tr>
    </w:tbl>
    <w:p w14:paraId="7A337110" w14:textId="77777777" w:rsidR="00B857EC" w:rsidRDefault="00000000">
      <w:pPr>
        <w:pStyle w:val="berschrift1"/>
      </w:pPr>
      <w:r>
        <w:t>2. Zielerreichung (Soll/Ist-Abgleich)</w:t>
      </w:r>
    </w:p>
    <w:p w14:paraId="7A337111" w14:textId="77777777" w:rsidR="00B857EC" w:rsidRDefault="00000000">
      <w:pPr>
        <w:spacing w:after="160"/>
      </w:pPr>
      <w:r>
        <w:t>Die im Pflichtenheft und in den User Stories definierten Anforderungen wurden zum überwiegenden Teil vollständig umgesetzt. Folgende Tabelle fasst den Stand je Epic zusammen (Details siehe User Stories v1.6 und PSP v1.4):</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600"/>
      </w:tblGrid>
      <w:tr w:rsidR="00B857EC" w14:paraId="7A337115" w14:textId="77777777">
        <w:tblPrEx>
          <w:tblCellMar>
            <w:top w:w="0" w:type="dxa"/>
            <w:bottom w:w="0" w:type="dxa"/>
          </w:tblCellMar>
        </w:tblPrEx>
        <w:trPr>
          <w:tblHeader/>
        </w:trPr>
        <w:tc>
          <w:tcPr>
            <w:tcW w:w="1400" w:type="dxa"/>
            <w:shd w:val="clear" w:color="auto" w:fill="E8EEF7"/>
            <w:tcMar>
              <w:top w:w="70" w:type="dxa"/>
              <w:left w:w="100" w:type="dxa"/>
              <w:bottom w:w="70" w:type="dxa"/>
              <w:right w:w="100" w:type="dxa"/>
            </w:tcMar>
            <w:vAlign w:val="center"/>
          </w:tcPr>
          <w:p w14:paraId="7A337112" w14:textId="77777777" w:rsidR="00B857EC" w:rsidRDefault="00000000">
            <w:r>
              <w:rPr>
                <w:b/>
                <w:bCs/>
                <w:sz w:val="18"/>
                <w:szCs w:val="18"/>
              </w:rPr>
              <w:t>Epic</w:t>
            </w:r>
          </w:p>
        </w:tc>
        <w:tc>
          <w:tcPr>
            <w:tcW w:w="5400" w:type="dxa"/>
            <w:shd w:val="clear" w:color="auto" w:fill="E8EEF7"/>
            <w:tcMar>
              <w:top w:w="70" w:type="dxa"/>
              <w:left w:w="100" w:type="dxa"/>
              <w:bottom w:w="70" w:type="dxa"/>
              <w:right w:w="100" w:type="dxa"/>
            </w:tcMar>
            <w:vAlign w:val="center"/>
          </w:tcPr>
          <w:p w14:paraId="7A337113" w14:textId="77777777" w:rsidR="00B857EC" w:rsidRDefault="00000000">
            <w:r>
              <w:rPr>
                <w:b/>
                <w:bCs/>
                <w:sz w:val="18"/>
                <w:szCs w:val="18"/>
              </w:rPr>
              <w:t>Kurzbeschreibung</w:t>
            </w:r>
          </w:p>
        </w:tc>
        <w:tc>
          <w:tcPr>
            <w:tcW w:w="2600" w:type="dxa"/>
            <w:shd w:val="clear" w:color="auto" w:fill="E8EEF7"/>
            <w:tcMar>
              <w:top w:w="70" w:type="dxa"/>
              <w:left w:w="100" w:type="dxa"/>
              <w:bottom w:w="70" w:type="dxa"/>
              <w:right w:w="100" w:type="dxa"/>
            </w:tcMar>
            <w:vAlign w:val="center"/>
          </w:tcPr>
          <w:p w14:paraId="7A337114" w14:textId="77777777" w:rsidR="00B857EC" w:rsidRDefault="00000000">
            <w:r>
              <w:rPr>
                <w:b/>
                <w:bCs/>
                <w:sz w:val="18"/>
                <w:szCs w:val="18"/>
              </w:rPr>
              <w:t>Status</w:t>
            </w:r>
          </w:p>
        </w:tc>
      </w:tr>
      <w:tr w:rsidR="00B857EC" w14:paraId="7A337119" w14:textId="77777777">
        <w:tblPrEx>
          <w:tblCellMar>
            <w:top w:w="0" w:type="dxa"/>
            <w:bottom w:w="0" w:type="dxa"/>
          </w:tblCellMar>
        </w:tblPrEx>
        <w:tc>
          <w:tcPr>
            <w:tcW w:w="1400" w:type="dxa"/>
            <w:tcMar>
              <w:top w:w="70" w:type="dxa"/>
              <w:left w:w="100" w:type="dxa"/>
              <w:bottom w:w="70" w:type="dxa"/>
              <w:right w:w="100" w:type="dxa"/>
            </w:tcMar>
            <w:vAlign w:val="center"/>
          </w:tcPr>
          <w:p w14:paraId="7A337116" w14:textId="77777777" w:rsidR="00B857EC" w:rsidRDefault="00000000">
            <w:r>
              <w:rPr>
                <w:sz w:val="18"/>
                <w:szCs w:val="18"/>
              </w:rPr>
              <w:t>EP-01</w:t>
            </w:r>
          </w:p>
        </w:tc>
        <w:tc>
          <w:tcPr>
            <w:tcW w:w="5400" w:type="dxa"/>
            <w:tcMar>
              <w:top w:w="70" w:type="dxa"/>
              <w:left w:w="100" w:type="dxa"/>
              <w:bottom w:w="70" w:type="dxa"/>
              <w:right w:w="100" w:type="dxa"/>
            </w:tcMar>
            <w:vAlign w:val="center"/>
          </w:tcPr>
          <w:p w14:paraId="7A337117" w14:textId="77777777" w:rsidR="00B857EC" w:rsidRDefault="00000000">
            <w:r>
              <w:rPr>
                <w:sz w:val="18"/>
                <w:szCs w:val="18"/>
              </w:rPr>
              <w:t>Dashboard, Energiefluss-Visualisierung, Einsparungsanzeige</w:t>
            </w:r>
          </w:p>
        </w:tc>
        <w:tc>
          <w:tcPr>
            <w:tcW w:w="2600" w:type="dxa"/>
            <w:tcMar>
              <w:top w:w="70" w:type="dxa"/>
              <w:left w:w="100" w:type="dxa"/>
              <w:bottom w:w="70" w:type="dxa"/>
              <w:right w:w="100" w:type="dxa"/>
            </w:tcMar>
            <w:vAlign w:val="center"/>
          </w:tcPr>
          <w:p w14:paraId="7A337118" w14:textId="77777777" w:rsidR="00B857EC" w:rsidRDefault="00000000">
            <w:r>
              <w:rPr>
                <w:sz w:val="18"/>
                <w:szCs w:val="18"/>
              </w:rPr>
              <w:t>✅ vollständig</w:t>
            </w:r>
          </w:p>
        </w:tc>
      </w:tr>
      <w:tr w:rsidR="00B857EC" w14:paraId="7A33711D" w14:textId="77777777">
        <w:tblPrEx>
          <w:tblCellMar>
            <w:top w:w="0" w:type="dxa"/>
            <w:bottom w:w="0" w:type="dxa"/>
          </w:tblCellMar>
        </w:tblPrEx>
        <w:tc>
          <w:tcPr>
            <w:tcW w:w="1400" w:type="dxa"/>
            <w:tcMar>
              <w:top w:w="70" w:type="dxa"/>
              <w:left w:w="100" w:type="dxa"/>
              <w:bottom w:w="70" w:type="dxa"/>
              <w:right w:w="100" w:type="dxa"/>
            </w:tcMar>
            <w:vAlign w:val="center"/>
          </w:tcPr>
          <w:p w14:paraId="7A33711A" w14:textId="77777777" w:rsidR="00B857EC" w:rsidRDefault="00000000">
            <w:r>
              <w:rPr>
                <w:sz w:val="18"/>
                <w:szCs w:val="18"/>
              </w:rPr>
              <w:t>EP-02</w:t>
            </w:r>
          </w:p>
        </w:tc>
        <w:tc>
          <w:tcPr>
            <w:tcW w:w="5400" w:type="dxa"/>
            <w:tcMar>
              <w:top w:w="70" w:type="dxa"/>
              <w:left w:w="100" w:type="dxa"/>
              <w:bottom w:w="70" w:type="dxa"/>
              <w:right w:w="100" w:type="dxa"/>
            </w:tcMar>
            <w:vAlign w:val="center"/>
          </w:tcPr>
          <w:p w14:paraId="7A33711B" w14:textId="77777777" w:rsidR="00B857EC" w:rsidRDefault="00000000">
            <w:r>
              <w:rPr>
                <w:sz w:val="18"/>
                <w:szCs w:val="18"/>
              </w:rPr>
              <w:t xml:space="preserve">Automatisierungslogik, Sicherheitsgrenzwerte, </w:t>
            </w:r>
            <w:proofErr w:type="spellStart"/>
            <w:r>
              <w:rPr>
                <w:sz w:val="18"/>
                <w:szCs w:val="18"/>
              </w:rPr>
              <w:t>Toggle</w:t>
            </w:r>
            <w:proofErr w:type="spellEnd"/>
          </w:p>
        </w:tc>
        <w:tc>
          <w:tcPr>
            <w:tcW w:w="2600" w:type="dxa"/>
            <w:tcMar>
              <w:top w:w="70" w:type="dxa"/>
              <w:left w:w="100" w:type="dxa"/>
              <w:bottom w:w="70" w:type="dxa"/>
              <w:right w:w="100" w:type="dxa"/>
            </w:tcMar>
            <w:vAlign w:val="center"/>
          </w:tcPr>
          <w:p w14:paraId="7A33711C" w14:textId="77777777" w:rsidR="00B857EC" w:rsidRDefault="00000000">
            <w:r>
              <w:rPr>
                <w:sz w:val="18"/>
                <w:szCs w:val="18"/>
              </w:rPr>
              <w:t>✅ überwiegend (1 Story offen, 1 teilweise, 1 für v2.0 vorbereitet)</w:t>
            </w:r>
          </w:p>
        </w:tc>
      </w:tr>
      <w:tr w:rsidR="00B857EC" w14:paraId="7A337121" w14:textId="77777777">
        <w:tblPrEx>
          <w:tblCellMar>
            <w:top w:w="0" w:type="dxa"/>
            <w:bottom w:w="0" w:type="dxa"/>
          </w:tblCellMar>
        </w:tblPrEx>
        <w:tc>
          <w:tcPr>
            <w:tcW w:w="1400" w:type="dxa"/>
            <w:tcMar>
              <w:top w:w="70" w:type="dxa"/>
              <w:left w:w="100" w:type="dxa"/>
              <w:bottom w:w="70" w:type="dxa"/>
              <w:right w:w="100" w:type="dxa"/>
            </w:tcMar>
            <w:vAlign w:val="center"/>
          </w:tcPr>
          <w:p w14:paraId="7A33711E" w14:textId="77777777" w:rsidR="00B857EC" w:rsidRDefault="00000000">
            <w:r>
              <w:rPr>
                <w:sz w:val="18"/>
                <w:szCs w:val="18"/>
              </w:rPr>
              <w:t>EP-03</w:t>
            </w:r>
          </w:p>
        </w:tc>
        <w:tc>
          <w:tcPr>
            <w:tcW w:w="5400" w:type="dxa"/>
            <w:tcMar>
              <w:top w:w="70" w:type="dxa"/>
              <w:left w:w="100" w:type="dxa"/>
              <w:bottom w:w="70" w:type="dxa"/>
              <w:right w:w="100" w:type="dxa"/>
            </w:tcMar>
            <w:vAlign w:val="center"/>
          </w:tcPr>
          <w:p w14:paraId="7A33711F" w14:textId="77777777" w:rsidR="00B857EC" w:rsidRDefault="00000000">
            <w:r>
              <w:rPr>
                <w:sz w:val="18"/>
                <w:szCs w:val="18"/>
              </w:rPr>
              <w:t>Geräteschnittstellen (Wärmepumpe, Batterie)</w:t>
            </w:r>
          </w:p>
        </w:tc>
        <w:tc>
          <w:tcPr>
            <w:tcW w:w="2600" w:type="dxa"/>
            <w:tcMar>
              <w:top w:w="70" w:type="dxa"/>
              <w:left w:w="100" w:type="dxa"/>
              <w:bottom w:w="70" w:type="dxa"/>
              <w:right w:w="100" w:type="dxa"/>
            </w:tcMar>
            <w:vAlign w:val="center"/>
          </w:tcPr>
          <w:p w14:paraId="7A337120" w14:textId="77777777" w:rsidR="00B857EC" w:rsidRDefault="00000000">
            <w:r>
              <w:rPr>
                <w:sz w:val="18"/>
                <w:szCs w:val="18"/>
              </w:rPr>
              <w:t>✅ vollständig</w:t>
            </w:r>
          </w:p>
        </w:tc>
      </w:tr>
      <w:tr w:rsidR="00B857EC" w14:paraId="7A337125" w14:textId="77777777">
        <w:tblPrEx>
          <w:tblCellMar>
            <w:top w:w="0" w:type="dxa"/>
            <w:bottom w:w="0" w:type="dxa"/>
          </w:tblCellMar>
        </w:tblPrEx>
        <w:tc>
          <w:tcPr>
            <w:tcW w:w="1400" w:type="dxa"/>
            <w:tcMar>
              <w:top w:w="70" w:type="dxa"/>
              <w:left w:w="100" w:type="dxa"/>
              <w:bottom w:w="70" w:type="dxa"/>
              <w:right w:w="100" w:type="dxa"/>
            </w:tcMar>
            <w:vAlign w:val="center"/>
          </w:tcPr>
          <w:p w14:paraId="7A337122" w14:textId="77777777" w:rsidR="00B857EC" w:rsidRDefault="00000000">
            <w:r>
              <w:rPr>
                <w:sz w:val="18"/>
                <w:szCs w:val="18"/>
              </w:rPr>
              <w:t>EP-04</w:t>
            </w:r>
          </w:p>
        </w:tc>
        <w:tc>
          <w:tcPr>
            <w:tcW w:w="5400" w:type="dxa"/>
            <w:tcMar>
              <w:top w:w="70" w:type="dxa"/>
              <w:left w:w="100" w:type="dxa"/>
              <w:bottom w:w="70" w:type="dxa"/>
              <w:right w:w="100" w:type="dxa"/>
            </w:tcMar>
            <w:vAlign w:val="center"/>
          </w:tcPr>
          <w:p w14:paraId="7A337123" w14:textId="77777777" w:rsidR="00B857EC" w:rsidRDefault="00000000">
            <w:r>
              <w:rPr>
                <w:sz w:val="18"/>
                <w:szCs w:val="18"/>
              </w:rPr>
              <w:t>Login, rollenbasierter Zugriff</w:t>
            </w:r>
          </w:p>
        </w:tc>
        <w:tc>
          <w:tcPr>
            <w:tcW w:w="2600" w:type="dxa"/>
            <w:tcMar>
              <w:top w:w="70" w:type="dxa"/>
              <w:left w:w="100" w:type="dxa"/>
              <w:bottom w:w="70" w:type="dxa"/>
              <w:right w:w="100" w:type="dxa"/>
            </w:tcMar>
            <w:vAlign w:val="center"/>
          </w:tcPr>
          <w:p w14:paraId="7A337124" w14:textId="77777777" w:rsidR="00B857EC" w:rsidRDefault="00000000">
            <w:r>
              <w:rPr>
                <w:sz w:val="18"/>
                <w:szCs w:val="18"/>
              </w:rPr>
              <w:t>✅ vollständig (inkl. nachträglicher Korrektur, siehe Kap. 4)</w:t>
            </w:r>
          </w:p>
        </w:tc>
      </w:tr>
      <w:tr w:rsidR="00B857EC" w14:paraId="7A337129" w14:textId="77777777">
        <w:tblPrEx>
          <w:tblCellMar>
            <w:top w:w="0" w:type="dxa"/>
            <w:bottom w:w="0" w:type="dxa"/>
          </w:tblCellMar>
        </w:tblPrEx>
        <w:tc>
          <w:tcPr>
            <w:tcW w:w="1400" w:type="dxa"/>
            <w:tcMar>
              <w:top w:w="70" w:type="dxa"/>
              <w:left w:w="100" w:type="dxa"/>
              <w:bottom w:w="70" w:type="dxa"/>
              <w:right w:w="100" w:type="dxa"/>
            </w:tcMar>
            <w:vAlign w:val="center"/>
          </w:tcPr>
          <w:p w14:paraId="7A337126" w14:textId="77777777" w:rsidR="00B857EC" w:rsidRDefault="00000000">
            <w:r>
              <w:rPr>
                <w:sz w:val="18"/>
                <w:szCs w:val="18"/>
              </w:rPr>
              <w:t>EP-05</w:t>
            </w:r>
          </w:p>
        </w:tc>
        <w:tc>
          <w:tcPr>
            <w:tcW w:w="5400" w:type="dxa"/>
            <w:tcMar>
              <w:top w:w="70" w:type="dxa"/>
              <w:left w:w="100" w:type="dxa"/>
              <w:bottom w:w="70" w:type="dxa"/>
              <w:right w:w="100" w:type="dxa"/>
            </w:tcMar>
            <w:vAlign w:val="center"/>
          </w:tcPr>
          <w:p w14:paraId="7A337127" w14:textId="77777777" w:rsidR="00B857EC" w:rsidRDefault="00000000">
            <w:r>
              <w:rPr>
                <w:sz w:val="18"/>
                <w:szCs w:val="18"/>
              </w:rPr>
              <w:t>Historische Datenspeicherung</w:t>
            </w:r>
          </w:p>
        </w:tc>
        <w:tc>
          <w:tcPr>
            <w:tcW w:w="2600" w:type="dxa"/>
            <w:tcMar>
              <w:top w:w="70" w:type="dxa"/>
              <w:left w:w="100" w:type="dxa"/>
              <w:bottom w:w="70" w:type="dxa"/>
              <w:right w:w="100" w:type="dxa"/>
            </w:tcMar>
            <w:vAlign w:val="center"/>
          </w:tcPr>
          <w:p w14:paraId="7A337128" w14:textId="77777777" w:rsidR="00B857EC" w:rsidRDefault="00000000">
            <w:r>
              <w:rPr>
                <w:sz w:val="18"/>
                <w:szCs w:val="18"/>
              </w:rPr>
              <w:t>◐ teilweise</w:t>
            </w:r>
          </w:p>
        </w:tc>
      </w:tr>
      <w:tr w:rsidR="00B857EC" w14:paraId="7A33712D" w14:textId="77777777">
        <w:tblPrEx>
          <w:tblCellMar>
            <w:top w:w="0" w:type="dxa"/>
            <w:bottom w:w="0" w:type="dxa"/>
          </w:tblCellMar>
        </w:tblPrEx>
        <w:tc>
          <w:tcPr>
            <w:tcW w:w="1400" w:type="dxa"/>
            <w:tcMar>
              <w:top w:w="70" w:type="dxa"/>
              <w:left w:w="100" w:type="dxa"/>
              <w:bottom w:w="70" w:type="dxa"/>
              <w:right w:w="100" w:type="dxa"/>
            </w:tcMar>
            <w:vAlign w:val="center"/>
          </w:tcPr>
          <w:p w14:paraId="7A33712A" w14:textId="77777777" w:rsidR="00B857EC" w:rsidRDefault="00000000">
            <w:r>
              <w:rPr>
                <w:sz w:val="18"/>
                <w:szCs w:val="18"/>
              </w:rPr>
              <w:t>EP-06</w:t>
            </w:r>
          </w:p>
        </w:tc>
        <w:tc>
          <w:tcPr>
            <w:tcW w:w="5400" w:type="dxa"/>
            <w:tcMar>
              <w:top w:w="70" w:type="dxa"/>
              <w:left w:w="100" w:type="dxa"/>
              <w:bottom w:w="70" w:type="dxa"/>
              <w:right w:w="100" w:type="dxa"/>
            </w:tcMar>
            <w:vAlign w:val="center"/>
          </w:tcPr>
          <w:p w14:paraId="7A33712B" w14:textId="77777777" w:rsidR="00B857EC" w:rsidRDefault="00000000">
            <w:r>
              <w:rPr>
                <w:sz w:val="18"/>
                <w:szCs w:val="18"/>
              </w:rPr>
              <w:t>Geräte-/Systemkonfiguration inkl. UI</w:t>
            </w:r>
          </w:p>
        </w:tc>
        <w:tc>
          <w:tcPr>
            <w:tcW w:w="2600" w:type="dxa"/>
            <w:tcMar>
              <w:top w:w="70" w:type="dxa"/>
              <w:left w:w="100" w:type="dxa"/>
              <w:bottom w:w="70" w:type="dxa"/>
              <w:right w:w="100" w:type="dxa"/>
            </w:tcMar>
            <w:vAlign w:val="center"/>
          </w:tcPr>
          <w:p w14:paraId="7A33712C" w14:textId="77777777" w:rsidR="00B857EC" w:rsidRDefault="00000000">
            <w:r>
              <w:rPr>
                <w:sz w:val="18"/>
                <w:szCs w:val="18"/>
              </w:rPr>
              <w:t>✅ vollständig (UI nachträglich ergänzt, siehe Kap. 4)</w:t>
            </w:r>
          </w:p>
        </w:tc>
      </w:tr>
    </w:tbl>
    <w:p w14:paraId="7A33712E" w14:textId="77777777" w:rsidR="00B857EC" w:rsidRDefault="00000000">
      <w:pPr>
        <w:spacing w:after="160"/>
      </w:pPr>
      <w:r>
        <w:t>Bewusst nicht umgesetzt bzw. auf v2.0 verschoben: Netzeinspeise-Sperre mit abgesenktem Schwellwert (US-02-02) sowie die Heizwassertank-Steuerung in Übergangsmonaten (US-02-05, bereits als Feature-</w:t>
      </w:r>
      <w:proofErr w:type="spellStart"/>
      <w:r>
        <w:t>Flag</w:t>
      </w:r>
      <w:proofErr w:type="spellEnd"/>
      <w:r>
        <w:t xml:space="preserve"> </w:t>
      </w:r>
      <w:r>
        <w:lastRenderedPageBreak/>
        <w:t>vorbereitet). Beide Punkte waren von Anfang an als niedrige Priorität bzw. spätere Ausbaustufe eingeplant und stellen keine Abweichung vom vereinbarten Projektumfang dar.</w:t>
      </w:r>
    </w:p>
    <w:p w14:paraId="7A33712F" w14:textId="77777777" w:rsidR="00B857EC" w:rsidRDefault="00000000">
      <w:pPr>
        <w:pStyle w:val="berschrift1"/>
      </w:pPr>
      <w:r>
        <w:t>3. Projektverlauf</w:t>
      </w:r>
    </w:p>
    <w:p w14:paraId="7A337130" w14:textId="0210625B" w:rsidR="00B857EC" w:rsidRDefault="00000000">
      <w:pPr>
        <w:spacing w:after="160"/>
      </w:pPr>
      <w:r>
        <w:t>Nach einer dreitägigen Voruntersuchung zur technischen Machbarkeit der Geräteschnittstellen wurde das Projekt in fünf Sprints à ca. einer Woche umgesetzt:</w:t>
      </w:r>
    </w:p>
    <w:p w14:paraId="7A337131" w14:textId="77777777" w:rsidR="00B857EC" w:rsidRDefault="00000000">
      <w:pPr>
        <w:pStyle w:val="Listenabsatz"/>
        <w:numPr>
          <w:ilvl w:val="0"/>
          <w:numId w:val="1"/>
        </w:numPr>
        <w:spacing w:after="60"/>
      </w:pPr>
      <w:r>
        <w:t>Sprint 1 (28.05.–06.06.): Geräteschnittstellen zu Wärmepumpe und Batterie</w:t>
      </w:r>
    </w:p>
    <w:p w14:paraId="7A337132" w14:textId="77777777" w:rsidR="00B857EC" w:rsidRDefault="00000000">
      <w:pPr>
        <w:pStyle w:val="Listenabsatz"/>
        <w:numPr>
          <w:ilvl w:val="0"/>
          <w:numId w:val="1"/>
        </w:numPr>
        <w:spacing w:after="60"/>
      </w:pPr>
      <w:r>
        <w:t xml:space="preserve">Sprint 2 (15.06.–17.06.): Automatisierungslogik, </w:t>
      </w:r>
      <w:proofErr w:type="spellStart"/>
      <w:r>
        <w:t>Flapping</w:t>
      </w:r>
      <w:proofErr w:type="spellEnd"/>
      <w:r>
        <w:t xml:space="preserve">-Schutz, </w:t>
      </w:r>
      <w:proofErr w:type="spellStart"/>
      <w:r>
        <w:t>Toggle</w:t>
      </w:r>
      <w:proofErr w:type="spellEnd"/>
      <w:r>
        <w:t>-Mechanismus</w:t>
      </w:r>
    </w:p>
    <w:p w14:paraId="7A337133" w14:textId="77777777" w:rsidR="00B857EC" w:rsidRDefault="00000000">
      <w:pPr>
        <w:pStyle w:val="Listenabsatz"/>
        <w:numPr>
          <w:ilvl w:val="0"/>
          <w:numId w:val="1"/>
        </w:numPr>
        <w:spacing w:after="60"/>
      </w:pPr>
      <w:r>
        <w:t>Sprint 3 (18.06.–23.06.): Login, rollenbasierte Grundstruktur, Datenpersistenz</w:t>
      </w:r>
    </w:p>
    <w:p w14:paraId="7A337134" w14:textId="77777777" w:rsidR="00B857EC" w:rsidRDefault="00000000">
      <w:pPr>
        <w:pStyle w:val="Listenabsatz"/>
        <w:numPr>
          <w:ilvl w:val="0"/>
          <w:numId w:val="1"/>
        </w:numPr>
        <w:spacing w:after="60"/>
      </w:pPr>
      <w:r>
        <w:t>Sprint 4 (24.06.–25.06.): Dashboard, Energiefluss-Visualisierung, Einsparungsanzeige</w:t>
      </w:r>
    </w:p>
    <w:p w14:paraId="7A337135" w14:textId="77777777" w:rsidR="00B857EC" w:rsidRDefault="00000000">
      <w:pPr>
        <w:pStyle w:val="Listenabsatz"/>
        <w:numPr>
          <w:ilvl w:val="0"/>
          <w:numId w:val="1"/>
        </w:numPr>
        <w:spacing w:after="60"/>
      </w:pPr>
      <w:r>
        <w:t>Sprint 5 (26.06.–02.07.): Docker-Containerisierung, vollständige Test-Suite</w:t>
      </w:r>
    </w:p>
    <w:p w14:paraId="7A337136" w14:textId="77777777" w:rsidR="00B857EC" w:rsidRDefault="00000000">
      <w:pPr>
        <w:spacing w:after="160"/>
      </w:pPr>
      <w:r>
        <w:t>Bei der Erstellung des Benutzerhandbuchs nach Sprint 5 fiel auf, dass zwei bereits spezifizierte Rollenfunktionen (Gerätekonfiguration für Anlagenverwalter, Benutzer-verwaltung für Administratoren) zwar im Backend, aber noch ohne Bedienoberfläche vorhanden waren – und dass die Rollenprüfung bislang nur auf Authentifizierungs-, nicht auf Autorisierungsebene griff. Diese Lücke wurde in einer zusätzlichen Korrekturphase (08.–09.07.2026) vollständig geschlossen, inklusive 18 neuer Tests.</w:t>
      </w:r>
    </w:p>
    <w:p w14:paraId="7A337137" w14:textId="77777777" w:rsidR="00B857EC" w:rsidRDefault="00000000">
      <w:pPr>
        <w:pStyle w:val="berschrift1"/>
      </w:pPr>
      <w:r>
        <w:t>4. Technische Ergebnisse</w:t>
      </w:r>
    </w:p>
    <w:p w14:paraId="7A337138" w14:textId="77777777" w:rsidR="00B857EC" w:rsidRDefault="00000000">
      <w:pPr>
        <w:pStyle w:val="berschrift2"/>
      </w:pPr>
      <w:r>
        <w:t>4.1 Architektur</w:t>
      </w:r>
    </w:p>
    <w:p w14:paraId="7A337139" w14:textId="77777777" w:rsidR="00B857EC" w:rsidRDefault="00000000">
      <w:pPr>
        <w:spacing w:after="160"/>
      </w:pPr>
      <w:proofErr w:type="spellStart"/>
      <w:r>
        <w:t>EnerFlow</w:t>
      </w:r>
      <w:proofErr w:type="spellEnd"/>
      <w:r>
        <w:t xml:space="preserve"> folgt konsequent dem Prinzip der hexagonalen Architektur (Ports &amp; Adapters): Der Kern enthält herstellerunabhängige Interfaces und die gesamte Entscheidungslogik, die Adapter-Schicht implementiert diese herstellerspezifisch. Neue Gerätehersteller erfordern dadurch lediglich neue Adapter, keinen Umbau des Kerns.</w:t>
      </w:r>
    </w:p>
    <w:p w14:paraId="7A33713A" w14:textId="77777777" w:rsidR="00B857EC" w:rsidRDefault="00000000">
      <w:pPr>
        <w:pStyle w:val="berschrift2"/>
      </w:pPr>
      <w:r>
        <w:t>4.2 Absicherung und Qualität</w:t>
      </w:r>
    </w:p>
    <w:p w14:paraId="7A33713B" w14:textId="77777777" w:rsidR="00B857EC" w:rsidRDefault="00000000">
      <w:pPr>
        <w:spacing w:after="160"/>
      </w:pPr>
      <w:r>
        <w:t xml:space="preserve">Das System ist vollständig über JWT-basierte Authentifizierung sowie rollenbasierte Autorisierung (ROLE_USER/MANAGER/ADMIN) abgesichert, inklusive Account-Lockout nach wiederholten Fehlanmeldungen. 90 automatisierte Tests (Unit-, Web-Slice- und Integrationstests) decken alle 26 im PSP definierten funktionalen Testszenarien ab. Die Anwendung läuft vollständig containerisiert (Docker </w:t>
      </w:r>
      <w:proofErr w:type="spellStart"/>
      <w:r>
        <w:t>Compose</w:t>
      </w:r>
      <w:proofErr w:type="spellEnd"/>
      <w:r>
        <w:t>, App + PostgreSQL) und ist damit auf jeder Docker-fähigen Umgebung reproduzierbar lauffähig.</w:t>
      </w:r>
    </w:p>
    <w:p w14:paraId="7A33713C" w14:textId="77777777" w:rsidR="00B857EC" w:rsidRDefault="00000000">
      <w:r>
        <w:br w:type="page"/>
      </w:r>
    </w:p>
    <w:p w14:paraId="7A33713D" w14:textId="77777777" w:rsidR="00B857EC" w:rsidRDefault="00000000">
      <w:pPr>
        <w:pStyle w:val="berschrift1"/>
      </w:pPr>
      <w:r>
        <w:lastRenderedPageBreak/>
        <w:t>5. Herausforderungen und Lösungen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4700"/>
      </w:tblGrid>
      <w:tr w:rsidR="00B857EC" w14:paraId="7A337140" w14:textId="77777777">
        <w:tblPrEx>
          <w:tblCellMar>
            <w:top w:w="0" w:type="dxa"/>
            <w:bottom w:w="0" w:type="dxa"/>
          </w:tblCellMar>
        </w:tblPrEx>
        <w:trPr>
          <w:tblHeader/>
        </w:trPr>
        <w:tc>
          <w:tcPr>
            <w:tcW w:w="4700" w:type="dxa"/>
            <w:shd w:val="clear" w:color="auto" w:fill="E8EEF7"/>
            <w:tcMar>
              <w:top w:w="70" w:type="dxa"/>
              <w:left w:w="100" w:type="dxa"/>
              <w:bottom w:w="70" w:type="dxa"/>
              <w:right w:w="100" w:type="dxa"/>
            </w:tcMar>
            <w:vAlign w:val="center"/>
          </w:tcPr>
          <w:p w14:paraId="7A33713E" w14:textId="77777777" w:rsidR="00B857EC" w:rsidRDefault="00000000">
            <w:r>
              <w:rPr>
                <w:b/>
                <w:bCs/>
                <w:sz w:val="18"/>
                <w:szCs w:val="18"/>
              </w:rPr>
              <w:t>Herausforderung</w:t>
            </w:r>
          </w:p>
        </w:tc>
        <w:tc>
          <w:tcPr>
            <w:tcW w:w="4700" w:type="dxa"/>
            <w:shd w:val="clear" w:color="auto" w:fill="E8EEF7"/>
            <w:tcMar>
              <w:top w:w="70" w:type="dxa"/>
              <w:left w:w="100" w:type="dxa"/>
              <w:bottom w:w="70" w:type="dxa"/>
              <w:right w:w="100" w:type="dxa"/>
            </w:tcMar>
            <w:vAlign w:val="center"/>
          </w:tcPr>
          <w:p w14:paraId="7A33713F" w14:textId="77777777" w:rsidR="00B857EC" w:rsidRDefault="00000000">
            <w:r>
              <w:rPr>
                <w:b/>
                <w:bCs/>
                <w:sz w:val="18"/>
                <w:szCs w:val="18"/>
              </w:rPr>
              <w:t>Lösung</w:t>
            </w:r>
          </w:p>
        </w:tc>
      </w:tr>
      <w:tr w:rsidR="00B857EC" w14:paraId="7A337143" w14:textId="77777777">
        <w:tblPrEx>
          <w:tblCellMar>
            <w:top w:w="0" w:type="dxa"/>
            <w:bottom w:w="0" w:type="dxa"/>
          </w:tblCellMar>
        </w:tblPrEx>
        <w:tc>
          <w:tcPr>
            <w:tcW w:w="4700" w:type="dxa"/>
            <w:tcMar>
              <w:top w:w="70" w:type="dxa"/>
              <w:left w:w="100" w:type="dxa"/>
              <w:bottom w:w="70" w:type="dxa"/>
              <w:right w:w="100" w:type="dxa"/>
            </w:tcMar>
            <w:vAlign w:val="center"/>
          </w:tcPr>
          <w:p w14:paraId="7A337141" w14:textId="77777777" w:rsidR="00B857EC" w:rsidRDefault="00000000">
            <w:r>
              <w:rPr>
                <w:sz w:val="18"/>
                <w:szCs w:val="18"/>
              </w:rPr>
              <w:t xml:space="preserve">Firmware der </w:t>
            </w:r>
            <w:proofErr w:type="spellStart"/>
            <w:r>
              <w:rPr>
                <w:sz w:val="18"/>
                <w:szCs w:val="18"/>
              </w:rPr>
              <w:t>Novelan</w:t>
            </w:r>
            <w:proofErr w:type="spellEnd"/>
            <w:r>
              <w:rPr>
                <w:sz w:val="18"/>
                <w:szCs w:val="18"/>
              </w:rPr>
              <w:t xml:space="preserve"> Helox 5 blockiert </w:t>
            </w:r>
            <w:proofErr w:type="spellStart"/>
            <w:r>
              <w:rPr>
                <w:sz w:val="18"/>
                <w:szCs w:val="18"/>
              </w:rPr>
              <w:t>WebSocket</w:t>
            </w:r>
            <w:proofErr w:type="spellEnd"/>
            <w:r>
              <w:rPr>
                <w:sz w:val="18"/>
                <w:szCs w:val="18"/>
              </w:rPr>
              <w:t>-SET-Befehle für die Warmwassersteuerung (erst live gegen die echte Anlage entdeckt)</w:t>
            </w:r>
          </w:p>
        </w:tc>
        <w:tc>
          <w:tcPr>
            <w:tcW w:w="4700" w:type="dxa"/>
            <w:tcMar>
              <w:top w:w="70" w:type="dxa"/>
              <w:left w:w="100" w:type="dxa"/>
              <w:bottom w:w="70" w:type="dxa"/>
              <w:right w:w="100" w:type="dxa"/>
            </w:tcMar>
            <w:vAlign w:val="center"/>
          </w:tcPr>
          <w:p w14:paraId="7A337142" w14:textId="77777777" w:rsidR="00B857EC" w:rsidRDefault="00000000">
            <w:r>
              <w:rPr>
                <w:sz w:val="18"/>
                <w:szCs w:val="18"/>
              </w:rPr>
              <w:t xml:space="preserve">Steuerung auf die </w:t>
            </w:r>
            <w:proofErr w:type="spellStart"/>
            <w:r>
              <w:rPr>
                <w:sz w:val="18"/>
                <w:szCs w:val="18"/>
              </w:rPr>
              <w:t>myUplink</w:t>
            </w:r>
            <w:proofErr w:type="spellEnd"/>
            <w:r>
              <w:rPr>
                <w:sz w:val="18"/>
                <w:szCs w:val="18"/>
              </w:rPr>
              <w:t xml:space="preserve"> Cloud REST-API umgestellt; </w:t>
            </w:r>
            <w:proofErr w:type="spellStart"/>
            <w:r>
              <w:rPr>
                <w:sz w:val="18"/>
                <w:szCs w:val="18"/>
              </w:rPr>
              <w:t>WebSocket</w:t>
            </w:r>
            <w:proofErr w:type="spellEnd"/>
            <w:r>
              <w:rPr>
                <w:sz w:val="18"/>
                <w:szCs w:val="18"/>
              </w:rPr>
              <w:t xml:space="preserve"> bleibt ausschließlich für Monitoring zuständig (zwei getrennte Adapter statt einer Instanz)</w:t>
            </w:r>
          </w:p>
        </w:tc>
      </w:tr>
      <w:tr w:rsidR="00B857EC" w14:paraId="7A337146" w14:textId="77777777">
        <w:tblPrEx>
          <w:tblCellMar>
            <w:top w:w="0" w:type="dxa"/>
            <w:bottom w:w="0" w:type="dxa"/>
          </w:tblCellMar>
        </w:tblPrEx>
        <w:tc>
          <w:tcPr>
            <w:tcW w:w="4700" w:type="dxa"/>
            <w:tcMar>
              <w:top w:w="70" w:type="dxa"/>
              <w:left w:w="100" w:type="dxa"/>
              <w:bottom w:w="70" w:type="dxa"/>
              <w:right w:w="100" w:type="dxa"/>
            </w:tcMar>
            <w:vAlign w:val="center"/>
          </w:tcPr>
          <w:p w14:paraId="7A337144" w14:textId="77777777" w:rsidR="00B857EC" w:rsidRDefault="00000000">
            <w:r>
              <w:rPr>
                <w:sz w:val="18"/>
                <w:szCs w:val="18"/>
              </w:rPr>
              <w:t>Rollenbasierte Autorisierung war bis Sprint 5 nur teilweise umgesetzt (nur Authentifizierung geprüft)</w:t>
            </w:r>
          </w:p>
        </w:tc>
        <w:tc>
          <w:tcPr>
            <w:tcW w:w="4700" w:type="dxa"/>
            <w:tcMar>
              <w:top w:w="70" w:type="dxa"/>
              <w:left w:w="100" w:type="dxa"/>
              <w:bottom w:w="70" w:type="dxa"/>
              <w:right w:w="100" w:type="dxa"/>
            </w:tcMar>
            <w:vAlign w:val="center"/>
          </w:tcPr>
          <w:p w14:paraId="7A337145" w14:textId="77777777" w:rsidR="00B857EC" w:rsidRDefault="00000000">
            <w:r>
              <w:rPr>
                <w:sz w:val="18"/>
                <w:szCs w:val="18"/>
              </w:rPr>
              <w:t>Nachträgliche Korrekturphase mit echten @PreAuthorize-Prüfungen, passender UI je Rolle und 18 zusätzlichen Tests</w:t>
            </w:r>
          </w:p>
        </w:tc>
      </w:tr>
      <w:tr w:rsidR="00B857EC" w14:paraId="7A337149" w14:textId="77777777">
        <w:tblPrEx>
          <w:tblCellMar>
            <w:top w:w="0" w:type="dxa"/>
            <w:bottom w:w="0" w:type="dxa"/>
          </w:tblCellMar>
        </w:tblPrEx>
        <w:tc>
          <w:tcPr>
            <w:tcW w:w="4700" w:type="dxa"/>
            <w:tcMar>
              <w:top w:w="70" w:type="dxa"/>
              <w:left w:w="100" w:type="dxa"/>
              <w:bottom w:w="70" w:type="dxa"/>
              <w:right w:w="100" w:type="dxa"/>
            </w:tcMar>
            <w:vAlign w:val="center"/>
          </w:tcPr>
          <w:p w14:paraId="7A337147" w14:textId="77777777" w:rsidR="00B857EC" w:rsidRDefault="00000000">
            <w:r>
              <w:rPr>
                <w:sz w:val="18"/>
                <w:szCs w:val="18"/>
              </w:rPr>
              <w:t>Docker Multi-Stage-</w:t>
            </w:r>
            <w:proofErr w:type="spellStart"/>
            <w:r>
              <w:rPr>
                <w:sz w:val="18"/>
                <w:szCs w:val="18"/>
              </w:rPr>
              <w:t>Build</w:t>
            </w:r>
            <w:proofErr w:type="spellEnd"/>
            <w:r>
              <w:rPr>
                <w:sz w:val="18"/>
                <w:szCs w:val="18"/>
              </w:rPr>
              <w:t xml:space="preserve"> führte zu einem falsch positiven Testergebnis (alter Codestand lief weiter im Container)</w:t>
            </w:r>
          </w:p>
        </w:tc>
        <w:tc>
          <w:tcPr>
            <w:tcW w:w="4700" w:type="dxa"/>
            <w:tcMar>
              <w:top w:w="70" w:type="dxa"/>
              <w:left w:w="100" w:type="dxa"/>
              <w:bottom w:w="70" w:type="dxa"/>
              <w:right w:w="100" w:type="dxa"/>
            </w:tcMar>
            <w:vAlign w:val="center"/>
          </w:tcPr>
          <w:p w14:paraId="7A337148" w14:textId="77777777" w:rsidR="00B857EC" w:rsidRDefault="00000000">
            <w:r>
              <w:rPr>
                <w:sz w:val="18"/>
                <w:szCs w:val="18"/>
              </w:rPr>
              <w:t xml:space="preserve">Feste Routine etabliert: nach Codeänderungen immer </w:t>
            </w:r>
            <w:proofErr w:type="spellStart"/>
            <w:r>
              <w:rPr>
                <w:sz w:val="18"/>
                <w:szCs w:val="18"/>
              </w:rPr>
              <w:t>mvn</w:t>
            </w:r>
            <w:proofErr w:type="spellEnd"/>
            <w:r>
              <w:rPr>
                <w:sz w:val="18"/>
                <w:szCs w:val="18"/>
              </w:rPr>
              <w:t xml:space="preserve"> </w:t>
            </w:r>
            <w:proofErr w:type="spellStart"/>
            <w:r>
              <w:rPr>
                <w:sz w:val="18"/>
                <w:szCs w:val="18"/>
              </w:rPr>
              <w:t>package</w:t>
            </w:r>
            <w:proofErr w:type="spellEnd"/>
            <w:r>
              <w:rPr>
                <w:sz w:val="18"/>
                <w:szCs w:val="18"/>
              </w:rPr>
              <w:t xml:space="preserve"> + </w:t>
            </w:r>
            <w:proofErr w:type="spellStart"/>
            <w:r>
              <w:rPr>
                <w:sz w:val="18"/>
                <w:szCs w:val="18"/>
              </w:rPr>
              <w:t>docker</w:t>
            </w:r>
            <w:proofErr w:type="spellEnd"/>
            <w:r>
              <w:rPr>
                <w:sz w:val="18"/>
                <w:szCs w:val="18"/>
              </w:rPr>
              <w:t xml:space="preserve"> </w:t>
            </w:r>
            <w:proofErr w:type="spellStart"/>
            <w:r>
              <w:rPr>
                <w:sz w:val="18"/>
                <w:szCs w:val="18"/>
              </w:rPr>
              <w:t>compose</w:t>
            </w:r>
            <w:proofErr w:type="spellEnd"/>
            <w:r>
              <w:rPr>
                <w:sz w:val="18"/>
                <w:szCs w:val="18"/>
              </w:rPr>
              <w:t xml:space="preserve"> </w:t>
            </w:r>
            <w:proofErr w:type="spellStart"/>
            <w:r>
              <w:rPr>
                <w:sz w:val="18"/>
                <w:szCs w:val="18"/>
              </w:rPr>
              <w:t>up</w:t>
            </w:r>
            <w:proofErr w:type="spellEnd"/>
            <w:r>
              <w:rPr>
                <w:sz w:val="18"/>
                <w:szCs w:val="18"/>
              </w:rPr>
              <w:t xml:space="preserve"> -d --</w:t>
            </w:r>
            <w:proofErr w:type="spellStart"/>
            <w:r>
              <w:rPr>
                <w:sz w:val="18"/>
                <w:szCs w:val="18"/>
              </w:rPr>
              <w:t>build</w:t>
            </w:r>
            <w:proofErr w:type="spellEnd"/>
          </w:p>
        </w:tc>
      </w:tr>
    </w:tbl>
    <w:p w14:paraId="7A33714A" w14:textId="77777777" w:rsidR="00B857EC" w:rsidRDefault="00000000">
      <w:pPr>
        <w:pStyle w:val="berschrift1"/>
      </w:pPr>
      <w:r>
        <w:t xml:space="preserve">6. </w:t>
      </w:r>
      <w:proofErr w:type="spellStart"/>
      <w:r>
        <w:t>Lessons</w:t>
      </w:r>
      <w:proofErr w:type="spellEnd"/>
      <w:r>
        <w:t xml:space="preserve"> Learned</w:t>
      </w:r>
    </w:p>
    <w:p w14:paraId="7A33714B" w14:textId="77777777" w:rsidR="00B857EC" w:rsidRDefault="00000000">
      <w:pPr>
        <w:pStyle w:val="berschrift2"/>
      </w:pPr>
      <w:r>
        <w:t xml:space="preserve">6.1 </w:t>
      </w:r>
      <w:proofErr w:type="gramStart"/>
      <w:r>
        <w:t>Fachlich</w:t>
      </w:r>
      <w:proofErr w:type="gramEnd"/>
      <w:r>
        <w:t xml:space="preserve"> und methodisch</w:t>
      </w:r>
    </w:p>
    <w:p w14:paraId="7A33714C" w14:textId="293AF414" w:rsidR="00B857EC" w:rsidRDefault="00000000">
      <w:pPr>
        <w:pStyle w:val="Listenabsatz"/>
        <w:numPr>
          <w:ilvl w:val="0"/>
          <w:numId w:val="1"/>
        </w:numPr>
        <w:spacing w:after="60"/>
      </w:pPr>
      <w:r>
        <w:t xml:space="preserve">Entity-Felder und Methodennamen vor der Verwendung </w:t>
      </w:r>
      <w:r w:rsidR="006E5A9C">
        <w:t>verifizieren,</w:t>
      </w:r>
      <w:r>
        <w:t xml:space="preserve"> statt zu raten, um Korrekturschleifen zu vermeiden</w:t>
      </w:r>
    </w:p>
    <w:p w14:paraId="7A33714D" w14:textId="77777777" w:rsidR="00B857EC" w:rsidRDefault="00000000">
      <w:pPr>
        <w:pStyle w:val="Listenabsatz"/>
        <w:numPr>
          <w:ilvl w:val="0"/>
          <w:numId w:val="1"/>
        </w:numPr>
        <w:spacing w:after="60"/>
      </w:pPr>
      <w:r>
        <w:t>Rollenbasierte Autorisierung ist ein eigener Prüfpunkt und darf nicht mit reiner Authentifizierung verwechselt werden</w:t>
      </w:r>
    </w:p>
    <w:p w14:paraId="7A33714E" w14:textId="77777777" w:rsidR="00B857EC" w:rsidRDefault="00000000">
      <w:pPr>
        <w:pStyle w:val="Listenabsatz"/>
        <w:numPr>
          <w:ilvl w:val="0"/>
          <w:numId w:val="1"/>
        </w:numPr>
        <w:spacing w:after="60"/>
      </w:pPr>
      <w:r>
        <w:t>Bei Multi-Stage-Docker-</w:t>
      </w:r>
      <w:proofErr w:type="spellStart"/>
      <w:r>
        <w:t>Builds</w:t>
      </w:r>
      <w:proofErr w:type="spellEnd"/>
      <w:r>
        <w:t xml:space="preserve"> gehört der </w:t>
      </w:r>
      <w:proofErr w:type="spellStart"/>
      <w:r>
        <w:t>Rebuild</w:t>
      </w:r>
      <w:proofErr w:type="spellEnd"/>
      <w:r>
        <w:t xml:space="preserve">-Schritt zur Standard-Verifikationsroutine, nicht nur der lokale </w:t>
      </w:r>
      <w:proofErr w:type="spellStart"/>
      <w:r>
        <w:t>Build</w:t>
      </w:r>
      <w:proofErr w:type="spellEnd"/>
    </w:p>
    <w:p w14:paraId="7A33714F" w14:textId="77777777" w:rsidR="00B857EC" w:rsidRDefault="00000000">
      <w:pPr>
        <w:pStyle w:val="Listenabsatz"/>
        <w:numPr>
          <w:ilvl w:val="0"/>
          <w:numId w:val="1"/>
        </w:numPr>
        <w:spacing w:after="60"/>
      </w:pPr>
      <w:r>
        <w:t xml:space="preserve">Frühzeitige Tests gegen reale Hardware decken Einschränkungen auf (z. B. blockierte </w:t>
      </w:r>
      <w:proofErr w:type="spellStart"/>
      <w:r>
        <w:t>WebSocket</w:t>
      </w:r>
      <w:proofErr w:type="spellEnd"/>
      <w:r>
        <w:t>-Befehle), die rein aus der Dokumentation nicht ersichtlich waren</w:t>
      </w:r>
    </w:p>
    <w:p w14:paraId="7A337150" w14:textId="77777777" w:rsidR="00B857EC" w:rsidRDefault="00000000">
      <w:pPr>
        <w:pStyle w:val="berschrift2"/>
      </w:pPr>
      <w:r>
        <w:t>6.2 KI-Unterstützung: Nutzen und kritische Reflexion</w:t>
      </w:r>
    </w:p>
    <w:p w14:paraId="7A337151" w14:textId="235D71E7" w:rsidR="00B857EC" w:rsidRDefault="00000000">
      <w:pPr>
        <w:spacing w:after="160"/>
      </w:pPr>
      <w:r>
        <w:t xml:space="preserve">Dieses Projekt wurde von Beginn an unter aktiver Nutzung von Claude (Anthropic) entwickelt — für Projektdokumentation, Architekturentscheidungen, Code-Reviews, Debugging und Implementierungsunterstützung. Die Zusammenarbeit hat außergewöhnlich gut funktioniert: Es ist ein Projekt entstanden, das mein Entwicklungsniveau in Bereichen wie Docker-Containerisierung, Datenbankdesign und -anbindung sowie der Gestaltung funktionsfähiger, ansprechender Oberflächen auf ein Niveau gehoben hat, das sonst eher Teamarbeit mehrerer Entwickler entspricht. Das </w:t>
      </w:r>
      <w:proofErr w:type="spellStart"/>
      <w:r>
        <w:t>produktreife</w:t>
      </w:r>
      <w:proofErr w:type="spellEnd"/>
      <w:r>
        <w:t xml:space="preserve"> Ergebnis</w:t>
      </w:r>
      <w:r w:rsidR="002D29E2">
        <w:t xml:space="preserve"> ist </w:t>
      </w:r>
      <w:r>
        <w:t>ein vollständig containerisiertes System mit rollenbasierter Sicherheit, automatisierten Tests und einem durchdachten Dashboard</w:t>
      </w:r>
      <w:r w:rsidR="002D29E2">
        <w:t xml:space="preserve">. Das Ergebnis </w:t>
      </w:r>
      <w:r>
        <w:t>spricht für sich.</w:t>
      </w:r>
    </w:p>
    <w:p w14:paraId="7A337152" w14:textId="57FD2549" w:rsidR="00B857EC" w:rsidRDefault="00000000">
      <w:pPr>
        <w:spacing w:after="160"/>
      </w:pPr>
      <w:r>
        <w:t>Diesen Nutzen sehe ich jedoch bewusst nicht unkritisch. Als Mid-Level-Entwickler besteht bei intensiver KI-Nutzung die reale Gefahr, den Überblick über die eigene Architektur zu verlieren und sich vom Tempo der KI treiben zu lassen, statt selbst jeden Schritt vollständig zu durchdringen. Geschwindigkeit ersetzt dann fachliches Verständnis</w:t>
      </w:r>
      <w:r w:rsidR="00A22749">
        <w:t xml:space="preserve">. Das ist </w:t>
      </w:r>
      <w:r>
        <w:t>ein Risiko, das ich in diesem Projekt bewusst wahrgenommen</w:t>
      </w:r>
      <w:r w:rsidR="00B7349E">
        <w:t xml:space="preserve"> habe.</w:t>
      </w:r>
      <w:r>
        <w:t xml:space="preserve"> </w:t>
      </w:r>
      <w:r w:rsidR="00B7349E">
        <w:t>D</w:t>
      </w:r>
      <w:r>
        <w:t>urch Rückfragen, eigene Verifikation (</w:t>
      </w:r>
      <w:proofErr w:type="spellStart"/>
      <w:r>
        <w:t>mvn</w:t>
      </w:r>
      <w:proofErr w:type="spellEnd"/>
      <w:r>
        <w:t xml:space="preserve"> </w:t>
      </w:r>
      <w:proofErr w:type="spellStart"/>
      <w:r>
        <w:t>test</w:t>
      </w:r>
      <w:proofErr w:type="spellEnd"/>
      <w:r>
        <w:t xml:space="preserve">, Postman-Tests, </w:t>
      </w:r>
      <w:proofErr w:type="spellStart"/>
      <w:r>
        <w:t>DBeaver</w:t>
      </w:r>
      <w:proofErr w:type="spellEnd"/>
      <w:r>
        <w:t>-Inspektion) und das Bestehen auf Erklärungen vor Code-Übernahme</w:t>
      </w:r>
      <w:r w:rsidR="006E3DC4">
        <w:t xml:space="preserve"> habe ich </w:t>
      </w:r>
      <w:r>
        <w:t>aktiv</w:t>
      </w:r>
      <w:r w:rsidR="00A74BCD">
        <w:t xml:space="preserve"> </w:t>
      </w:r>
      <w:r>
        <w:t>gegengesteuert.</w:t>
      </w:r>
    </w:p>
    <w:p w14:paraId="7A337153" w14:textId="77777777" w:rsidR="00B857EC" w:rsidRDefault="00000000">
      <w:pPr>
        <w:spacing w:after="160"/>
      </w:pPr>
      <w:r>
        <w:t>Für die Zukunft ziehe ich daraus eine klare Konsequenz: Ich werde weiterhin mit KI arbeiten, sie aber dosierter einsetzen, um selbst mehr zu lernen und eigenständig Lösungswege zu entwickeln. Steht ein Projekt jedoch unter Zeitdruck und muss zügig zu einem belastbaren Ergebnis geführt werden, bleibt der gezielte Einsatz von KI für mich das Mittel der Wahl.</w:t>
      </w:r>
    </w:p>
    <w:p w14:paraId="7A337154" w14:textId="77777777" w:rsidR="00B857EC" w:rsidRDefault="00000000">
      <w:pPr>
        <w:pStyle w:val="berschrift1"/>
      </w:pPr>
      <w:r>
        <w:t>7. Ausblick (v2.0)</w:t>
      </w:r>
    </w:p>
    <w:p w14:paraId="7A337155" w14:textId="77777777" w:rsidR="00B857EC" w:rsidRDefault="00000000">
      <w:pPr>
        <w:pStyle w:val="Listenabsatz"/>
        <w:numPr>
          <w:ilvl w:val="0"/>
          <w:numId w:val="1"/>
        </w:numPr>
        <w:spacing w:after="60"/>
      </w:pPr>
      <w:r>
        <w:t>Netzeinspeise-Sperre mit abgesenktem Schwellwert (US-02-02)</w:t>
      </w:r>
    </w:p>
    <w:p w14:paraId="7A337156" w14:textId="77777777" w:rsidR="00B857EC" w:rsidRDefault="00000000">
      <w:pPr>
        <w:pStyle w:val="Listenabsatz"/>
        <w:numPr>
          <w:ilvl w:val="0"/>
          <w:numId w:val="1"/>
        </w:numPr>
        <w:spacing w:after="60"/>
      </w:pPr>
      <w:r>
        <w:t>Heizwassertank-Steuerung in Übergangsmonaten (bereits als Feature-</w:t>
      </w:r>
      <w:proofErr w:type="spellStart"/>
      <w:r>
        <w:t>Flag</w:t>
      </w:r>
      <w:proofErr w:type="spellEnd"/>
      <w:r>
        <w:t xml:space="preserve"> vorbereitet)</w:t>
      </w:r>
    </w:p>
    <w:p w14:paraId="7A337157" w14:textId="77777777" w:rsidR="00B857EC" w:rsidRDefault="00000000">
      <w:pPr>
        <w:pStyle w:val="Listenabsatz"/>
        <w:numPr>
          <w:ilvl w:val="0"/>
          <w:numId w:val="1"/>
        </w:numPr>
        <w:spacing w:after="60"/>
      </w:pPr>
      <w:r>
        <w:t xml:space="preserve">Direkte Anbindung des </w:t>
      </w:r>
      <w:proofErr w:type="spellStart"/>
      <w:r>
        <w:t>SolarEdge</w:t>
      </w:r>
      <w:proofErr w:type="spellEnd"/>
      <w:r>
        <w:t xml:space="preserve"> SE7K-Wechselrichters</w:t>
      </w:r>
    </w:p>
    <w:p w14:paraId="7A337158" w14:textId="77777777" w:rsidR="00B857EC" w:rsidRDefault="00000000">
      <w:pPr>
        <w:pStyle w:val="Listenabsatz"/>
        <w:numPr>
          <w:ilvl w:val="0"/>
          <w:numId w:val="1"/>
        </w:numPr>
        <w:spacing w:after="60"/>
      </w:pPr>
      <w:r>
        <w:t xml:space="preserve">Fernzugang über die </w:t>
      </w:r>
      <w:proofErr w:type="spellStart"/>
      <w:r>
        <w:t>Fritzbox</w:t>
      </w:r>
      <w:proofErr w:type="spellEnd"/>
      <w:r>
        <w:t xml:space="preserve"> 7590 (niedrige Priorität)</w:t>
      </w:r>
    </w:p>
    <w:p w14:paraId="7A337159" w14:textId="77777777" w:rsidR="00B857EC" w:rsidRDefault="00000000">
      <w:pPr>
        <w:pStyle w:val="Listenabsatz"/>
        <w:numPr>
          <w:ilvl w:val="0"/>
          <w:numId w:val="1"/>
        </w:numPr>
        <w:spacing w:after="60"/>
      </w:pPr>
      <w:r>
        <w:lastRenderedPageBreak/>
        <w:t xml:space="preserve">Ergänzung des fehlenden </w:t>
      </w:r>
      <w:proofErr w:type="spellStart"/>
      <w:r>
        <w:t>myuplink</w:t>
      </w:r>
      <w:proofErr w:type="spellEnd"/>
      <w:r>
        <w:t xml:space="preserve">-Konfigurationsblocks in </w:t>
      </w:r>
      <w:proofErr w:type="spellStart"/>
      <w:proofErr w:type="gramStart"/>
      <w:r>
        <w:t>application.yaml</w:t>
      </w:r>
      <w:proofErr w:type="spellEnd"/>
      <w:proofErr w:type="gramEnd"/>
      <w:r>
        <w:t xml:space="preserve"> außerhalb des Testprofils</w:t>
      </w:r>
    </w:p>
    <w:p w14:paraId="7A33715A" w14:textId="77777777" w:rsidR="00B857EC" w:rsidRDefault="00000000">
      <w:pPr>
        <w:pStyle w:val="berschrift1"/>
      </w:pPr>
      <w:r>
        <w:t>8. Fazit</w:t>
      </w:r>
    </w:p>
    <w:p w14:paraId="7A33715B" w14:textId="77777777" w:rsidR="00B857EC" w:rsidRDefault="00000000">
      <w:pPr>
        <w:spacing w:after="160"/>
      </w:pPr>
      <w:proofErr w:type="spellStart"/>
      <w:r>
        <w:t>EnerFlow</w:t>
      </w:r>
      <w:proofErr w:type="spellEnd"/>
      <w:r>
        <w:t xml:space="preserve"> ist ein vollständig funktionsfähiges, produktionsnah aufgebautes Energie-</w:t>
      </w:r>
      <w:proofErr w:type="spellStart"/>
      <w:r>
        <w:t>managementsystem</w:t>
      </w:r>
      <w:proofErr w:type="spellEnd"/>
      <w:r>
        <w:t xml:space="preserve">, </w:t>
      </w:r>
      <w:proofErr w:type="gramStart"/>
      <w:r>
        <w:t>das</w:t>
      </w:r>
      <w:proofErr w:type="gramEnd"/>
      <w:r>
        <w:t xml:space="preserve"> die gesteckten Ziele in weiten Teilen erreicht und dabei gleichzeitig als Lernprojekt und Bewerbungsportfolio diente. Die wenigen offenen Punkte sind bewusst auf eine spätere Ausbaustufe verschoben und beeinträchtigen die Kernfunktion nicht. Besonders wertvoll war der reflektierte Umgang mit KI-Unterstützung als festem Bestandteil des Entwicklungsprozesses — mit klarem Blick sowohl auf den Nutzen als auch auf die damit verbundenen Risiken für die eigene fachliche Entwicklung.</w:t>
      </w:r>
    </w:p>
    <w:sectPr w:rsidR="00B857EC">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00D120" w14:textId="77777777" w:rsidR="001A672C" w:rsidRDefault="001A672C">
      <w:r>
        <w:separator/>
      </w:r>
    </w:p>
  </w:endnote>
  <w:endnote w:type="continuationSeparator" w:id="0">
    <w:p w14:paraId="494701C5" w14:textId="77777777" w:rsidR="001A672C" w:rsidRDefault="001A67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33715D" w14:textId="3F2FF19B" w:rsidR="00B857EC" w:rsidRDefault="00000000">
    <w:pPr>
      <w:jc w:val="center"/>
    </w:pPr>
    <w:r>
      <w:rPr>
        <w:color w:val="999999"/>
        <w:sz w:val="16"/>
        <w:szCs w:val="16"/>
      </w:rPr>
      <w:t xml:space="preserve">Seite </w:t>
    </w:r>
    <w:r>
      <w:rPr>
        <w:color w:val="999999"/>
        <w:sz w:val="16"/>
        <w:szCs w:val="16"/>
      </w:rPr>
      <w:fldChar w:fldCharType="begin"/>
    </w:r>
    <w:r>
      <w:rPr>
        <w:color w:val="999999"/>
        <w:sz w:val="16"/>
        <w:szCs w:val="16"/>
      </w:rPr>
      <w:instrText>PAGE</w:instrText>
    </w:r>
    <w:r>
      <w:rPr>
        <w:color w:val="999999"/>
        <w:sz w:val="16"/>
        <w:szCs w:val="16"/>
      </w:rPr>
      <w:fldChar w:fldCharType="separate"/>
    </w:r>
    <w:r w:rsidR="00A83C45">
      <w:rPr>
        <w:noProof/>
        <w:color w:val="999999"/>
        <w:sz w:val="16"/>
        <w:szCs w:val="16"/>
      </w:rPr>
      <w:t>1</w:t>
    </w:r>
    <w:r>
      <w:rPr>
        <w:color w:val="999999"/>
        <w:sz w:val="16"/>
        <w:szCs w:val="16"/>
      </w:rPr>
      <w:fldChar w:fldCharType="end"/>
    </w:r>
    <w:r>
      <w:rPr>
        <w:color w:val="999999"/>
        <w:sz w:val="16"/>
        <w:szCs w:val="16"/>
      </w:rPr>
      <w:t xml:space="preserve"> von </w:t>
    </w:r>
    <w:r>
      <w:rPr>
        <w:color w:val="999999"/>
        <w:sz w:val="16"/>
        <w:szCs w:val="16"/>
      </w:rPr>
      <w:fldChar w:fldCharType="begin"/>
    </w:r>
    <w:r>
      <w:rPr>
        <w:color w:val="999999"/>
        <w:sz w:val="16"/>
        <w:szCs w:val="16"/>
      </w:rPr>
      <w:instrText>NUMPAGES</w:instrText>
    </w:r>
    <w:r>
      <w:rPr>
        <w:color w:val="999999"/>
        <w:sz w:val="16"/>
        <w:szCs w:val="16"/>
      </w:rPr>
      <w:fldChar w:fldCharType="separate"/>
    </w:r>
    <w:r w:rsidR="00A83C45">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2968C0" w14:textId="77777777" w:rsidR="001A672C" w:rsidRDefault="001A672C">
      <w:r>
        <w:separator/>
      </w:r>
    </w:p>
  </w:footnote>
  <w:footnote w:type="continuationSeparator" w:id="0">
    <w:p w14:paraId="551D8FE0" w14:textId="77777777" w:rsidR="001A672C" w:rsidRDefault="001A67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33715C" w14:textId="77777777" w:rsidR="00B857EC" w:rsidRDefault="00000000">
    <w:pPr>
      <w:jc w:val="right"/>
    </w:pPr>
    <w:proofErr w:type="spellStart"/>
    <w:r>
      <w:rPr>
        <w:color w:val="999999"/>
        <w:sz w:val="16"/>
        <w:szCs w:val="16"/>
      </w:rPr>
      <w:t>EnerFlow</w:t>
    </w:r>
    <w:proofErr w:type="spellEnd"/>
    <w:r>
      <w:rPr>
        <w:color w:val="999999"/>
        <w:sz w:val="16"/>
        <w:szCs w:val="16"/>
      </w:rPr>
      <w:t xml:space="preserve"> – Projektabschlussbericht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805242"/>
    <w:multiLevelType w:val="hybridMultilevel"/>
    <w:tmpl w:val="FFB69656"/>
    <w:lvl w:ilvl="0" w:tplc="00669BD8">
      <w:start w:val="1"/>
      <w:numFmt w:val="bullet"/>
      <w:lvlText w:val="●"/>
      <w:lvlJc w:val="left"/>
      <w:pPr>
        <w:ind w:left="720" w:hanging="360"/>
      </w:pPr>
    </w:lvl>
    <w:lvl w:ilvl="1" w:tplc="30EEA83A">
      <w:start w:val="1"/>
      <w:numFmt w:val="bullet"/>
      <w:lvlText w:val="○"/>
      <w:lvlJc w:val="left"/>
      <w:pPr>
        <w:ind w:left="1440" w:hanging="360"/>
      </w:pPr>
    </w:lvl>
    <w:lvl w:ilvl="2" w:tplc="46BAD9F4">
      <w:start w:val="1"/>
      <w:numFmt w:val="bullet"/>
      <w:lvlText w:val="■"/>
      <w:lvlJc w:val="left"/>
      <w:pPr>
        <w:ind w:left="2160" w:hanging="360"/>
      </w:pPr>
    </w:lvl>
    <w:lvl w:ilvl="3" w:tplc="0A641622">
      <w:start w:val="1"/>
      <w:numFmt w:val="bullet"/>
      <w:lvlText w:val="●"/>
      <w:lvlJc w:val="left"/>
      <w:pPr>
        <w:ind w:left="2880" w:hanging="360"/>
      </w:pPr>
    </w:lvl>
    <w:lvl w:ilvl="4" w:tplc="7B82BB22">
      <w:start w:val="1"/>
      <w:numFmt w:val="bullet"/>
      <w:lvlText w:val="○"/>
      <w:lvlJc w:val="left"/>
      <w:pPr>
        <w:ind w:left="3600" w:hanging="360"/>
      </w:pPr>
    </w:lvl>
    <w:lvl w:ilvl="5" w:tplc="78EEC7AC">
      <w:start w:val="1"/>
      <w:numFmt w:val="bullet"/>
      <w:lvlText w:val="■"/>
      <w:lvlJc w:val="left"/>
      <w:pPr>
        <w:ind w:left="4320" w:hanging="360"/>
      </w:pPr>
    </w:lvl>
    <w:lvl w:ilvl="6" w:tplc="B7444EE4">
      <w:start w:val="1"/>
      <w:numFmt w:val="bullet"/>
      <w:lvlText w:val="●"/>
      <w:lvlJc w:val="left"/>
      <w:pPr>
        <w:ind w:left="5040" w:hanging="360"/>
      </w:pPr>
    </w:lvl>
    <w:lvl w:ilvl="7" w:tplc="D7FA2B68">
      <w:start w:val="1"/>
      <w:numFmt w:val="bullet"/>
      <w:lvlText w:val="●"/>
      <w:lvlJc w:val="left"/>
      <w:pPr>
        <w:ind w:left="5760" w:hanging="360"/>
      </w:pPr>
    </w:lvl>
    <w:lvl w:ilvl="8" w:tplc="94481938">
      <w:start w:val="1"/>
      <w:numFmt w:val="bullet"/>
      <w:lvlText w:val="●"/>
      <w:lvlJc w:val="left"/>
      <w:pPr>
        <w:ind w:left="6480" w:hanging="360"/>
      </w:pPr>
    </w:lvl>
  </w:abstractNum>
  <w:num w:numId="1" w16cid:durableId="158259343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7EC"/>
    <w:rsid w:val="000D2F4B"/>
    <w:rsid w:val="001A672C"/>
    <w:rsid w:val="002D29E2"/>
    <w:rsid w:val="006E3DC4"/>
    <w:rsid w:val="006E5A9C"/>
    <w:rsid w:val="00A22749"/>
    <w:rsid w:val="00A74BCD"/>
    <w:rsid w:val="00A83C45"/>
    <w:rsid w:val="00B7349E"/>
    <w:rsid w:val="00B857E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A3370F4"/>
  <w15:docId w15:val="{D1CCC303-9B23-7348-9E74-E4BC07576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180"/>
      <w:outlineLvl w:val="0"/>
    </w:pPr>
    <w:rPr>
      <w:b/>
      <w:bCs/>
      <w:color w:val="1F6FEB"/>
      <w:sz w:val="28"/>
      <w:szCs w:val="28"/>
    </w:rPr>
  </w:style>
  <w:style w:type="paragraph" w:styleId="berschrift2">
    <w:name w:val="heading 2"/>
    <w:uiPriority w:val="9"/>
    <w:unhideWhenUsed/>
    <w:qFormat/>
    <w:pPr>
      <w:spacing w:before="240" w:after="120"/>
      <w:outlineLvl w:val="1"/>
    </w:pPr>
    <w:rPr>
      <w:b/>
      <w:bCs/>
      <w:color w:val="333333"/>
      <w:sz w:val="23"/>
      <w:szCs w:val="23"/>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940</Words>
  <Characters>7300</Characters>
  <Application>Microsoft Office Word</Application>
  <DocSecurity>0</DocSecurity>
  <Lines>202</Lines>
  <Paragraphs>168</Paragraphs>
  <ScaleCrop>false</ScaleCrop>
  <Company/>
  <LinksUpToDate>false</LinksUpToDate>
  <CharactersWithSpaces>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Athanasios Diamantis</cp:lastModifiedBy>
  <cp:revision>8</cp:revision>
  <dcterms:created xsi:type="dcterms:W3CDTF">2026-07-09T15:20:00Z</dcterms:created>
  <dcterms:modified xsi:type="dcterms:W3CDTF">2026-07-10T08:19:00Z</dcterms:modified>
</cp:coreProperties>
</file>