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043CB6" w14:textId="772B81B7" w:rsidR="0021100B" w:rsidRPr="001F08F7" w:rsidRDefault="00D639A3" w:rsidP="001F08F7">
      <w:pPr>
        <w:pStyle w:val="University"/>
      </w:pPr>
      <w:bookmarkStart w:id="0" w:name="_Toc56488066"/>
      <w:bookmarkStart w:id="1" w:name="_Toc56487836"/>
      <w:bookmarkStart w:id="2" w:name="_Toc56487768"/>
      <w:bookmarkStart w:id="3" w:name="_Toc56486964"/>
      <w:r w:rsidRPr="001F08F7">
        <w:t>Pontifical Athenaeum Regina Apostolorum</w:t>
      </w:r>
    </w:p>
    <w:p w14:paraId="4E5C7CD6" w14:textId="42348613" w:rsidR="000A0EB1" w:rsidRDefault="00D639A3" w:rsidP="00D639A3">
      <w:pPr>
        <w:pStyle w:val="School"/>
      </w:pPr>
      <w:r w:rsidRPr="001F08F7">
        <w:t xml:space="preserve">School </w:t>
      </w:r>
      <w:r>
        <w:t>o</w:t>
      </w:r>
      <w:r w:rsidRPr="001F08F7">
        <w:t>f Philosophy</w:t>
      </w:r>
    </w:p>
    <w:p w14:paraId="74085CEB" w14:textId="4E49CED5" w:rsidR="00D639A3" w:rsidRDefault="002C5696" w:rsidP="00D639A3">
      <w:pPr>
        <w:pStyle w:val="Title"/>
      </w:pPr>
      <w:r>
        <w:t xml:space="preserve">How to Cite </w:t>
      </w:r>
      <w:r w:rsidR="003A0F34">
        <w:t>t</w:t>
      </w:r>
      <w:r>
        <w:t>he Sources</w:t>
      </w:r>
    </w:p>
    <w:p w14:paraId="33A13ACB" w14:textId="379B5B4F" w:rsidR="00747FA1" w:rsidRPr="00747FA1" w:rsidRDefault="00747FA1" w:rsidP="00747FA1">
      <w:pPr>
        <w:pStyle w:val="Subtitle"/>
      </w:pPr>
      <w:r>
        <w:t xml:space="preserve">English </w:t>
      </w:r>
      <w:r w:rsidR="00667CC7">
        <w:t>E</w:t>
      </w:r>
      <w:r>
        <w:t>dition</w:t>
      </w:r>
    </w:p>
    <w:p w14:paraId="122CAD4B" w14:textId="15B0E80D" w:rsidR="001F08F7" w:rsidRPr="001F08F7" w:rsidRDefault="00C63195" w:rsidP="001F08F7">
      <w:pPr>
        <w:sectPr w:rsidR="001F08F7" w:rsidRPr="001F08F7" w:rsidSect="004A71FB">
          <w:pgSz w:w="11909" w:h="16834" w:code="9"/>
          <w:pgMar w:top="1701" w:right="1701" w:bottom="1701" w:left="2268" w:header="720" w:footer="720" w:gutter="0"/>
          <w:cols w:space="720"/>
          <w:docGrid w:linePitch="360"/>
        </w:sectPr>
      </w:pPr>
      <w:r>
        <w:rPr>
          <w:noProof/>
        </w:rPr>
        <mc:AlternateContent>
          <mc:Choice Requires="wps">
            <w:drawing>
              <wp:anchor distT="0" distB="0" distL="114300" distR="114300" simplePos="0" relativeHeight="251658240" behindDoc="0" locked="0" layoutInCell="1" allowOverlap="1" wp14:anchorId="57D8D6B0" wp14:editId="3021F82B">
                <wp:simplePos x="0" y="0"/>
                <wp:positionH relativeFrom="margin">
                  <wp:align>right</wp:align>
                </wp:positionH>
                <wp:positionV relativeFrom="margin">
                  <wp:align>bottom</wp:align>
                </wp:positionV>
                <wp:extent cx="1852200" cy="1307520"/>
                <wp:effectExtent l="0" t="0" r="1905" b="635"/>
                <wp:wrapNone/>
                <wp:docPr id="1" name="Text Box 1"/>
                <wp:cNvGraphicFramePr/>
                <a:graphic xmlns:a="http://schemas.openxmlformats.org/drawingml/2006/main">
                  <a:graphicData uri="http://schemas.microsoft.com/office/word/2010/wordprocessingShape">
                    <wps:wsp>
                      <wps:cNvSpPr txBox="1"/>
                      <wps:spPr>
                        <a:xfrm>
                          <a:off x="0" y="0"/>
                          <a:ext cx="1852200" cy="1307520"/>
                        </a:xfrm>
                        <a:prstGeom prst="rect">
                          <a:avLst/>
                        </a:prstGeom>
                        <a:solidFill>
                          <a:schemeClr val="lt1"/>
                        </a:solidFill>
                        <a:ln w="6350">
                          <a:noFill/>
                        </a:ln>
                      </wps:spPr>
                      <wps:txbx>
                        <w:txbxContent>
                          <w:p w14:paraId="2AC11784" w14:textId="2336715F" w:rsidR="0058702C" w:rsidRPr="00701A45" w:rsidRDefault="00A27A9C" w:rsidP="00A27A9C">
                            <w:pPr>
                              <w:pStyle w:val="PaperInformation"/>
                              <w:rPr>
                                <w:color w:val="000000" w:themeColor="text1"/>
                              </w:rPr>
                            </w:pPr>
                            <w:r w:rsidRPr="00701A45">
                              <w:rPr>
                                <w:color w:val="000000" w:themeColor="text1"/>
                              </w:rPr>
                              <w:t xml:space="preserve">Professor: </w:t>
                            </w:r>
                            <w:r w:rsidR="002C5696">
                              <w:rPr>
                                <w:color w:val="000000" w:themeColor="text1"/>
                              </w:rPr>
                              <w:t>Louis Melahn, L.C.</w:t>
                            </w:r>
                          </w:p>
                          <w:p w14:paraId="64F11AC0" w14:textId="65D44687" w:rsidR="0025472E" w:rsidRPr="00701A45" w:rsidRDefault="0025472E" w:rsidP="00A27A9C">
                            <w:pPr>
                              <w:pStyle w:val="PaperInformation"/>
                              <w:rPr>
                                <w:color w:val="000000" w:themeColor="text1"/>
                              </w:rPr>
                            </w:pPr>
                            <w:r w:rsidRPr="00701A45">
                              <w:rPr>
                                <w:color w:val="000000" w:themeColor="text1"/>
                              </w:rPr>
                              <w:t>Rome, November 1</w:t>
                            </w:r>
                            <w:r w:rsidR="00701A45" w:rsidRPr="00701A45">
                              <w:rPr>
                                <w:color w:val="000000" w:themeColor="text1"/>
                              </w:rPr>
                              <w:t>8, 2020</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D8D6B0" id="_x0000_t202" coordsize="21600,21600" o:spt="202" path="m,l,21600r21600,l21600,xe">
                <v:stroke joinstyle="miter"/>
                <v:path gradientshapeok="t" o:connecttype="rect"/>
              </v:shapetype>
              <v:shape id="Text Box 1" o:spid="_x0000_s1026" type="#_x0000_t202" style="position:absolute;margin-left:94.65pt;margin-top:0;width:145.85pt;height:102.95pt;z-index:251658240;visibility:visible;mso-wrap-style:none;mso-width-percent:0;mso-height-percent:0;mso-wrap-distance-left:9pt;mso-wrap-distance-top:0;mso-wrap-distance-right:9pt;mso-wrap-distance-bottom:0;mso-position-horizontal:right;mso-position-horizontal-relative:margin;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" fillcolor="white [3201]" stroked="f" strokeweight=".5pt">
                <v:textbox inset="0,0,0,0">
                  <w:txbxContent>
                    <w:p w14:paraId="2AC11784" w14:textId="2336715F" w:rsidR="0058702C" w:rsidRPr="00701A45" w:rsidRDefault="00A27A9C" w:rsidP="00A27A9C">
                      <w:pPr>
                        <w:pStyle w:val="PaperInformation"/>
                        <w:rPr>
                          <w:color w:val="000000" w:themeColor="text1"/>
                        </w:rPr>
                      </w:pPr>
                      <w:r w:rsidRPr="00701A45">
                        <w:rPr>
                          <w:color w:val="000000" w:themeColor="text1"/>
                        </w:rPr>
                        <w:t xml:space="preserve">Professor: </w:t>
                      </w:r>
                      <w:r w:rsidR="002C5696">
                        <w:rPr>
                          <w:color w:val="000000" w:themeColor="text1"/>
                        </w:rPr>
                        <w:t>Louis Melahn, L.C.</w:t>
                      </w:r>
                    </w:p>
                    <w:p w14:paraId="64F11AC0" w14:textId="65D44687" w:rsidR="0025472E" w:rsidRPr="00701A45" w:rsidRDefault="0025472E" w:rsidP="00A27A9C">
                      <w:pPr>
                        <w:pStyle w:val="PaperInformation"/>
                        <w:rPr>
                          <w:color w:val="000000" w:themeColor="text1"/>
                        </w:rPr>
                      </w:pPr>
                      <w:r w:rsidRPr="00701A45">
                        <w:rPr>
                          <w:color w:val="000000" w:themeColor="text1"/>
                        </w:rPr>
                        <w:t>Rome, November 1</w:t>
                      </w:r>
                      <w:r w:rsidR="00701A45" w:rsidRPr="00701A45">
                        <w:rPr>
                          <w:color w:val="000000" w:themeColor="text1"/>
                        </w:rPr>
                        <w:t>8, 2020</w:t>
                      </w:r>
                    </w:p>
                  </w:txbxContent>
                </v:textbox>
                <w10:wrap anchorx="margin" anchory="margin"/>
              </v:shape>
            </w:pict>
          </mc:Fallback>
        </mc:AlternateContent>
      </w:r>
    </w:p>
    <w:p w14:paraId="64DE9DB3" w14:textId="129D78A0" w:rsidR="00A50F3A" w:rsidRDefault="00A50F3A">
      <w:pPr>
        <w:rPr>
          <w:rFonts w:eastAsiaTheme="majorEastAsia" w:cs="Times New Roman (Headings CS)"/>
          <w:b/>
          <w:smallCaps/>
          <w:szCs w:val="32"/>
        </w:rPr>
      </w:pPr>
    </w:p>
    <w:bookmarkEnd w:id="0"/>
    <w:bookmarkEnd w:id="1"/>
    <w:bookmarkEnd w:id="2"/>
    <w:bookmarkEnd w:id="3"/>
    <w:p w14:paraId="43112124" w14:textId="79C77918" w:rsidR="00044635" w:rsidRDefault="00716453" w:rsidP="000B1312">
      <w:pPr>
        <w:pStyle w:val="Heading1"/>
        <w:numPr>
          <w:ilvl w:val="0"/>
          <w:numId w:val="0"/>
        </w:numPr>
      </w:pPr>
      <w:r>
        <w:t>Aristotle</w:t>
      </w:r>
      <w:r w:rsidR="000609C8">
        <w:t>’s</w:t>
      </w:r>
      <w:r>
        <w:t xml:space="preserve"> Texts</w:t>
      </w:r>
    </w:p>
    <w:p w14:paraId="3478F1D8" w14:textId="77777777" w:rsidR="00F71ECE" w:rsidRDefault="00BF1AA6" w:rsidP="00C33C00">
      <w:pPr>
        <w:pStyle w:val="BodyText"/>
      </w:pPr>
      <w:r>
        <w:t xml:space="preserve">Suppose you wish to quote the translation from </w:t>
      </w:r>
      <w:r w:rsidR="00F71ECE">
        <w:t xml:space="preserve">H. </w:t>
      </w:r>
      <w:proofErr w:type="spellStart"/>
      <w:r w:rsidR="00F71ECE">
        <w:t>Tredennick</w:t>
      </w:r>
      <w:proofErr w:type="spellEnd"/>
      <w:r w:rsidR="00F71ECE">
        <w:t xml:space="preserve"> of the following passage:</w:t>
      </w:r>
    </w:p>
    <w:p w14:paraId="1C88A928" w14:textId="77777777" w:rsidR="002F283B" w:rsidRDefault="00503160" w:rsidP="002F283B">
      <w:pPr>
        <w:pStyle w:val="Quote"/>
      </w:pPr>
      <w:r>
        <w:t>Whether there is any other method of knowing will be discussed later. Our contention now is that we do at any rate obtain knowledge by demonstration</w:t>
      </w:r>
      <w:r w:rsidR="00222B0A">
        <w:t xml:space="preserve">. </w:t>
      </w:r>
      <w:r>
        <w:t>By demonstration I mean a syllogism which produces</w:t>
      </w:r>
      <w:r w:rsidR="00222B0A">
        <w:t xml:space="preserve"> </w:t>
      </w:r>
      <w:r>
        <w:t>scientific knowledge, in other words one which enables</w:t>
      </w:r>
      <w:r w:rsidR="00222B0A">
        <w:t xml:space="preserve"> </w:t>
      </w:r>
      <w:r>
        <w:t>us to know by the mere fact that we grasp it.</w:t>
      </w:r>
      <w:r w:rsidR="00F667A5">
        <w:rPr>
          <w:rStyle w:val="FootnoteReference"/>
        </w:rPr>
        <w:footnoteReference w:id="2"/>
      </w:r>
    </w:p>
    <w:p w14:paraId="57A8786C" w14:textId="0DC9D4CE" w:rsidR="007B76D8" w:rsidRDefault="00371133" w:rsidP="002F283B">
      <w:pPr>
        <w:pStyle w:val="BodyTextNoIndent"/>
      </w:pPr>
      <w:r>
        <w:t>See the footnote below to see how this direct quote would be cited.</w:t>
      </w:r>
      <w:r w:rsidR="00025C5D">
        <w:t xml:space="preserve"> </w:t>
      </w:r>
      <w:r w:rsidR="00955A96">
        <w:t xml:space="preserve">In order to give the location in the text, </w:t>
      </w:r>
      <w:r w:rsidR="001D4572">
        <w:t>give the book</w:t>
      </w:r>
      <w:r w:rsidR="00955A96">
        <w:t xml:space="preserve"> (</w:t>
      </w:r>
      <w:r w:rsidR="00DB6F2F" w:rsidRPr="00DB6F2F">
        <w:t>Α</w:t>
      </w:r>
      <w:r w:rsidR="00DB6F2F">
        <w:t xml:space="preserve"> or </w:t>
      </w:r>
      <w:r w:rsidR="00DB6F2F" w:rsidRPr="00DB6F2F">
        <w:t>Β</w:t>
      </w:r>
      <w:r w:rsidR="00DB6F2F">
        <w:t>—note that these are the Greek lette</w:t>
      </w:r>
      <w:r w:rsidR="001D4572">
        <w:t>r</w:t>
      </w:r>
      <w:r w:rsidR="00DB6F2F">
        <w:t xml:space="preserve">s </w:t>
      </w:r>
      <w:r w:rsidR="00DB6F2F">
        <w:rPr>
          <w:i/>
          <w:iCs/>
        </w:rPr>
        <w:t>alpha</w:t>
      </w:r>
      <w:r w:rsidR="00DB6F2F">
        <w:t xml:space="preserve"> and </w:t>
      </w:r>
      <w:r w:rsidR="00DB6F2F">
        <w:rPr>
          <w:i/>
          <w:iCs/>
        </w:rPr>
        <w:t>beta</w:t>
      </w:r>
      <w:r w:rsidR="00DB6F2F">
        <w:t xml:space="preserve">, not the Latin A </w:t>
      </w:r>
      <w:r w:rsidR="001D4572">
        <w:t>and B</w:t>
      </w:r>
      <w:r w:rsidR="00AB68CE">
        <w:t>—or, if you prefer, the Roman numerals I o</w:t>
      </w:r>
      <w:r w:rsidR="00AB658B">
        <w:t>r</w:t>
      </w:r>
      <w:r w:rsidR="00AB68CE">
        <w:t xml:space="preserve"> II</w:t>
      </w:r>
      <w:r w:rsidR="001D4572">
        <w:t>) followed by</w:t>
      </w:r>
      <w:r w:rsidR="00103220">
        <w:t xml:space="preserve"> the chapter number (in Arabic numerals), and then the page numbers according to </w:t>
      </w:r>
      <w:proofErr w:type="spellStart"/>
      <w:r w:rsidR="00103220">
        <w:t>Bekker’s</w:t>
      </w:r>
      <w:proofErr w:type="spellEnd"/>
      <w:r w:rsidR="00103220">
        <w:t xml:space="preserve"> edition</w:t>
      </w:r>
      <w:r w:rsidR="00A51F23">
        <w:t xml:space="preserve">. </w:t>
      </w:r>
      <w:r w:rsidR="00025C5D">
        <w:t xml:space="preserve">Subsequent citations </w:t>
      </w:r>
      <w:r w:rsidR="004D682C">
        <w:t>should look like the following:</w:t>
      </w:r>
    </w:p>
    <w:p w14:paraId="03BE3A50" w14:textId="2E312D09" w:rsidR="007B76D8" w:rsidRDefault="007B76D8" w:rsidP="007B76D8">
      <w:pPr>
        <w:pStyle w:val="Quote"/>
      </w:pPr>
      <w:r>
        <w:t xml:space="preserve">Now if knowledge is such as we have assumed, demonstrative knowledge must proceed from </w:t>
      </w:r>
      <w:r w:rsidR="001C6162">
        <w:t>p</w:t>
      </w:r>
      <w:r w:rsidR="000609C8">
        <w:t>remises</w:t>
      </w:r>
      <w:r>
        <w:t xml:space="preserve"> which are true, primary, immediate, better known than, prior to, and causative of the conclusion.</w:t>
      </w:r>
      <w:r w:rsidR="00C46FA2">
        <w:rPr>
          <w:rStyle w:val="FootnoteReference"/>
        </w:rPr>
        <w:footnoteReference w:id="3"/>
      </w:r>
    </w:p>
    <w:p w14:paraId="3EC0B157" w14:textId="56516E30" w:rsidR="002E7697" w:rsidRDefault="008A366B" w:rsidP="002E7697">
      <w:pPr>
        <w:pStyle w:val="BodyTextNoIndent"/>
      </w:pPr>
      <w:r>
        <w:t xml:space="preserve">Note that the publishing information is included only in the very first citation. </w:t>
      </w:r>
      <w:r w:rsidR="00CF30BF">
        <w:t xml:space="preserve">If you are citing the very same work, you may omit </w:t>
      </w:r>
      <w:r w:rsidR="00FD6FE5">
        <w:t>all</w:t>
      </w:r>
      <w:r w:rsidR="00514A60">
        <w:t xml:space="preserve"> the identifying information save the </w:t>
      </w:r>
      <w:r w:rsidR="00FD6FE5">
        <w:t>book, chapter</w:t>
      </w:r>
      <w:r w:rsidR="00514A60">
        <w:t xml:space="preserve"> and page numbers</w:t>
      </w:r>
      <w:r w:rsidR="006915B8">
        <w:t>:</w:t>
      </w:r>
    </w:p>
    <w:p w14:paraId="0502D0A1" w14:textId="02EEC751" w:rsidR="006915B8" w:rsidRPr="006915B8" w:rsidRDefault="006915B8" w:rsidP="006915B8">
      <w:pPr>
        <w:pStyle w:val="Quote"/>
      </w:pPr>
      <w:r w:rsidRPr="006915B8">
        <w:t>On these conditions only will the first principles be properly applicable to the fact which is to be proved.</w:t>
      </w:r>
      <w:r>
        <w:rPr>
          <w:rStyle w:val="FootnoteReference"/>
        </w:rPr>
        <w:footnoteReference w:id="4"/>
      </w:r>
    </w:p>
    <w:p w14:paraId="2CA8B508" w14:textId="5FA7C589" w:rsidR="00D853F3" w:rsidRDefault="002649BB" w:rsidP="00453D96">
      <w:pPr>
        <w:pStyle w:val="BodyTextNoIndent"/>
      </w:pPr>
      <w:r>
        <w:lastRenderedPageBreak/>
        <w:t xml:space="preserve">However, you should only do this if </w:t>
      </w:r>
      <w:r w:rsidR="00B071B1">
        <w:t>there is no possibility of ambiguity</w:t>
      </w:r>
      <w:r w:rsidR="000902D0">
        <w:t xml:space="preserve"> (for example</w:t>
      </w:r>
      <w:r w:rsidR="00F33480">
        <w:t>, when it immediately follows another citation from the same work)</w:t>
      </w:r>
      <w:r w:rsidR="00B071B1">
        <w:t>. Another possibility</w:t>
      </w:r>
      <w:r w:rsidR="00D853F3">
        <w:t xml:space="preserve">, especially if you are citing multiple ancient works, </w:t>
      </w:r>
      <w:r w:rsidR="00B071B1">
        <w:t xml:space="preserve">is to </w:t>
      </w:r>
      <w:r w:rsidR="00D853F3">
        <w:t>inform the reader that you will be using an abbreviation</w:t>
      </w:r>
      <w:r w:rsidR="002C5504">
        <w:t xml:space="preserve"> in your first citation:</w:t>
      </w:r>
    </w:p>
    <w:p w14:paraId="016E0DC7" w14:textId="607914C4" w:rsidR="002C5504" w:rsidRDefault="002C5504" w:rsidP="002C5504">
      <w:pPr>
        <w:pStyle w:val="Quote"/>
      </w:pPr>
      <w:r>
        <w:t>Whether there is any other method of knowing will be discussed later. Our contention now is that we do at any rate obtain knowledge by demonstration. By demonstration I mean a syllogism which produces scientific knowledge, in other words one which enables us to know by the mere fact that we grasp it.</w:t>
      </w:r>
      <w:r>
        <w:rPr>
          <w:rStyle w:val="FootnoteReference"/>
        </w:rPr>
        <w:footnoteReference w:id="5"/>
      </w:r>
    </w:p>
    <w:p w14:paraId="11DFB0EB" w14:textId="51E7A8D2" w:rsidR="007D6ECD" w:rsidRDefault="007D6ECD" w:rsidP="00453D96">
      <w:pPr>
        <w:pStyle w:val="BodyTextNoIndent"/>
      </w:pPr>
      <w:r>
        <w:t>In that case, the subsequent citations would look like the following:</w:t>
      </w:r>
    </w:p>
    <w:p w14:paraId="3F446C56" w14:textId="771D582D" w:rsidR="00FA095C" w:rsidRPr="00FA095C" w:rsidRDefault="00FA095C" w:rsidP="00FA095C">
      <w:pPr>
        <w:pStyle w:val="Quote"/>
      </w:pPr>
      <w:r>
        <w:t xml:space="preserve">Now if knowledge is such as we have assumed, demonstrative knowledge must proceed from </w:t>
      </w:r>
      <w:r w:rsidR="000609C8">
        <w:pgNum/>
      </w:r>
      <w:r w:rsidR="000609C8">
        <w:t>remises</w:t>
      </w:r>
      <w:r>
        <w:t xml:space="preserve"> which are true, primary, immediate, better known than, prior to, and causative of the conclusion.</w:t>
      </w:r>
      <w:r>
        <w:rPr>
          <w:rStyle w:val="FootnoteReference"/>
        </w:rPr>
        <w:footnoteReference w:id="6"/>
      </w:r>
    </w:p>
    <w:p w14:paraId="52991DF5" w14:textId="4D3C002E" w:rsidR="002F283B" w:rsidRDefault="00371133" w:rsidP="00453D96">
      <w:pPr>
        <w:pStyle w:val="BodyTextNoIndent"/>
      </w:pPr>
      <w:r>
        <w:t>If, ins</w:t>
      </w:r>
      <w:r w:rsidR="00F85453">
        <w:t>t</w:t>
      </w:r>
      <w:r>
        <w:t>e</w:t>
      </w:r>
      <w:r w:rsidR="00F85453">
        <w:t>a</w:t>
      </w:r>
      <w:r>
        <w:t>d, you</w:t>
      </w:r>
      <w:r w:rsidR="000B6BDB">
        <w:t xml:space="preserve"> </w:t>
      </w:r>
      <w:r>
        <w:t xml:space="preserve">wish to use </w:t>
      </w:r>
      <w:r w:rsidR="000B6BDB">
        <w:t>J. Barnes’ translation</w:t>
      </w:r>
      <w:r w:rsidR="00846628">
        <w:t>, you would do the following:</w:t>
      </w:r>
    </w:p>
    <w:p w14:paraId="59D91553" w14:textId="35D284D1" w:rsidR="007D6ECD" w:rsidRPr="007D6ECD" w:rsidRDefault="009876BF" w:rsidP="007D6ECD">
      <w:pPr>
        <w:pStyle w:val="Quote"/>
      </w:pPr>
      <w:r>
        <w:t xml:space="preserve">Whether there is also another type of understanding we shall say later: here we assert that we do know things through demonstrations. By a demonstration I mean a scientific deduction; and by </w:t>
      </w:r>
      <w:proofErr w:type="gramStart"/>
      <w:r>
        <w:t>scientific</w:t>
      </w:r>
      <w:proofErr w:type="gramEnd"/>
      <w:r>
        <w:t xml:space="preserve"> I mean a deduction by possessing which we understand something.</w:t>
      </w:r>
      <w:r w:rsidR="00983AA1">
        <w:rPr>
          <w:rStyle w:val="FootnoteReference"/>
        </w:rPr>
        <w:footnoteReference w:id="7"/>
      </w:r>
    </w:p>
    <w:p w14:paraId="16699908" w14:textId="4432053F" w:rsidR="00327638" w:rsidRDefault="00327638" w:rsidP="00327638">
      <w:pPr>
        <w:pStyle w:val="BodyTextNoIndent"/>
      </w:pPr>
      <w:r>
        <w:t xml:space="preserve">Subsequent </w:t>
      </w:r>
      <w:r w:rsidR="00D5155F">
        <w:t>citation not immediately following the first</w:t>
      </w:r>
      <w:r>
        <w:t>:</w:t>
      </w:r>
    </w:p>
    <w:p w14:paraId="4E0020BF" w14:textId="62F6487E" w:rsidR="00F50248" w:rsidRDefault="00B7290C" w:rsidP="00B7290C">
      <w:pPr>
        <w:pStyle w:val="Quote"/>
      </w:pPr>
      <w:r w:rsidRPr="00B7290C">
        <w:t>If to understand something is what we have posited it to be, then demonstrative understanding in particular must proceed from items which are true and primitive and immediate and more familiar than and prior to and explanatory of the conclusions.</w:t>
      </w:r>
      <w:r>
        <w:rPr>
          <w:rStyle w:val="FootnoteReference"/>
        </w:rPr>
        <w:footnoteReference w:id="8"/>
      </w:r>
    </w:p>
    <w:p w14:paraId="1D47F12D" w14:textId="6C6E8D5C" w:rsidR="009C1236" w:rsidRDefault="00260943" w:rsidP="009C1236">
      <w:pPr>
        <w:pStyle w:val="BodyTextNoIndent"/>
      </w:pPr>
      <w:r>
        <w:lastRenderedPageBreak/>
        <w:t>And, of course, for any citations</w:t>
      </w:r>
      <w:r w:rsidR="00487610">
        <w:t xml:space="preserve"> that immediately follow another citation from the same work, you may use either method of making short citations, as appropriate.</w:t>
      </w:r>
      <w:r w:rsidR="006A1C99">
        <w:t xml:space="preserve"> If for some reason you intend to use both editions, be sure to make the citations unambiguous:</w:t>
      </w:r>
    </w:p>
    <w:p w14:paraId="5D76D5AB" w14:textId="34005986" w:rsidR="006A1C99" w:rsidRDefault="006A1C99" w:rsidP="006A1C99">
      <w:pPr>
        <w:pStyle w:val="Quote"/>
      </w:pPr>
      <w:r>
        <w:t xml:space="preserve">Now if knowledge is such as we have assumed, demonstrative knowledge must proceed from </w:t>
      </w:r>
      <w:r w:rsidR="000609C8">
        <w:pgNum/>
      </w:r>
      <w:r w:rsidR="000609C8">
        <w:t>remises</w:t>
      </w:r>
      <w:r>
        <w:t xml:space="preserve"> which are true, primary, immediate, better known than, prior to, and causative of the conclusion.</w:t>
      </w:r>
      <w:r>
        <w:rPr>
          <w:rStyle w:val="FootnoteReference"/>
        </w:rPr>
        <w:footnoteReference w:id="9"/>
      </w:r>
    </w:p>
    <w:p w14:paraId="0AAF164F" w14:textId="73E91BF7" w:rsidR="00023415" w:rsidRPr="00023415" w:rsidRDefault="00CC12E4" w:rsidP="00023415">
      <w:pPr>
        <w:pStyle w:val="BodyTextNoIndent"/>
      </w:pPr>
      <w:r>
        <w:t>Versus:</w:t>
      </w:r>
    </w:p>
    <w:p w14:paraId="6831E6F9" w14:textId="59ACB1F4" w:rsidR="006A1C99" w:rsidRPr="006A1C99" w:rsidRDefault="007A2D2B" w:rsidP="007A2D2B">
      <w:pPr>
        <w:pStyle w:val="Quote"/>
      </w:pPr>
      <w:r w:rsidRPr="00B7290C">
        <w:t>If to understand something is what we have posited it to be, then demonstrative understanding in particular must proceed from items which are true and primitive and immediate and more familiar than and prior to and explanatory of the conclusions.</w:t>
      </w:r>
      <w:r>
        <w:rPr>
          <w:rStyle w:val="FootnoteReference"/>
        </w:rPr>
        <w:footnoteReference w:id="10"/>
      </w:r>
    </w:p>
    <w:p w14:paraId="6F7E68C7" w14:textId="079FF151" w:rsidR="00CC12E4" w:rsidRDefault="000609C8" w:rsidP="000609C8">
      <w:pPr>
        <w:pStyle w:val="Heading1"/>
        <w:numPr>
          <w:ilvl w:val="0"/>
          <w:numId w:val="0"/>
        </w:numPr>
      </w:pPr>
      <w:r>
        <w:t>Aquinas’ Texts</w:t>
      </w:r>
    </w:p>
    <w:p w14:paraId="1DF968D9" w14:textId="258575CF" w:rsidR="00447B96" w:rsidRDefault="00447B96" w:rsidP="00447B96">
      <w:pPr>
        <w:pStyle w:val="BodyText"/>
      </w:pPr>
      <w:r>
        <w:t xml:space="preserve">St. Thomas Aquinas </w:t>
      </w:r>
      <w:r w:rsidR="00B80527">
        <w:t>is cited as follows:</w:t>
      </w:r>
    </w:p>
    <w:p w14:paraId="30737CFC" w14:textId="5FFD9915" w:rsidR="000B3C35" w:rsidRDefault="0092104D" w:rsidP="000B3C35">
      <w:pPr>
        <w:pStyle w:val="Quote"/>
      </w:pPr>
      <w:r w:rsidRPr="0092104D">
        <w:t>Then he defines the demonstrative syllogism in terms of its end, which is to know in a scientific manner. In regard to this he does three things. First, he asserts that scientific knowing is the end of a demonstrative syllogism or is its effect, since to know scientifically seems to be nothing less than to understand the truth of a conclusion through demonstration</w:t>
      </w:r>
      <w:r w:rsidR="007640B1">
        <w:t>.</w:t>
      </w:r>
      <w:r w:rsidR="000B3C35">
        <w:rPr>
          <w:rStyle w:val="FootnoteReference"/>
        </w:rPr>
        <w:footnoteReference w:id="11"/>
      </w:r>
    </w:p>
    <w:p w14:paraId="1AABFDB3" w14:textId="55BFAE77" w:rsidR="0048508A" w:rsidRDefault="006E2001" w:rsidP="0048508A">
      <w:pPr>
        <w:pStyle w:val="BodyTextNoIndent"/>
      </w:pPr>
      <w:r>
        <w:t xml:space="preserve">Notice that </w:t>
      </w:r>
      <w:r w:rsidR="001D2C12">
        <w:t xml:space="preserve">the citation fundamentally consists in a </w:t>
      </w:r>
      <w:r w:rsidR="001D2C12">
        <w:rPr>
          <w:i/>
          <w:iCs/>
        </w:rPr>
        <w:t>lectio</w:t>
      </w:r>
      <w:r w:rsidR="001D2C12">
        <w:t xml:space="preserve"> (lc.</w:t>
      </w:r>
      <w:r w:rsidR="00C31476">
        <w:t>), and</w:t>
      </w:r>
      <w:r w:rsidR="001E40A7">
        <w:t xml:space="preserve"> </w:t>
      </w:r>
      <w:r w:rsidR="00C31476">
        <w:t>s</w:t>
      </w:r>
      <w:r w:rsidR="001E40A7">
        <w:t>ince this is a commentary on Aristotle’s text,</w:t>
      </w:r>
      <w:r w:rsidR="008E0276">
        <w:t xml:space="preserve"> the </w:t>
      </w:r>
      <w:proofErr w:type="spellStart"/>
      <w:r w:rsidR="008E0276">
        <w:t>Bekker</w:t>
      </w:r>
      <w:proofErr w:type="spellEnd"/>
      <w:r w:rsidR="008E0276">
        <w:t xml:space="preserve"> number corresponding to Aristotle’s original text should also be included</w:t>
      </w:r>
      <w:r w:rsidR="00171FDA">
        <w:t xml:space="preserve">. The same rules as above apply: subsequent </w:t>
      </w:r>
      <w:r w:rsidR="00F431AD">
        <w:t xml:space="preserve">citations eliminate the publishing information, and any citations immediately </w:t>
      </w:r>
      <w:r w:rsidR="00F431AD">
        <w:lastRenderedPageBreak/>
        <w:t>following a previous citation</w:t>
      </w:r>
      <w:r w:rsidR="00F551F7">
        <w:t xml:space="preserve"> may simply give the </w:t>
      </w:r>
      <w:r w:rsidR="00F551F7">
        <w:rPr>
          <w:i/>
          <w:iCs/>
        </w:rPr>
        <w:t>lectio</w:t>
      </w:r>
      <w:r w:rsidR="00882480">
        <w:t xml:space="preserve"> </w:t>
      </w:r>
      <w:r w:rsidR="00F551F7">
        <w:t>and reference to Aristotle’s original text.</w:t>
      </w:r>
      <w:r w:rsidR="0048508A" w:rsidRPr="0048508A">
        <w:t xml:space="preserve"> </w:t>
      </w:r>
      <w:r w:rsidR="0048508A">
        <w:t>Such citations would look like the following:</w:t>
      </w:r>
    </w:p>
    <w:p w14:paraId="53307E30" w14:textId="77777777" w:rsidR="0048508A" w:rsidRPr="000160D8" w:rsidRDefault="0048508A" w:rsidP="0048508A">
      <w:pPr>
        <w:pStyle w:val="Quote"/>
      </w:pPr>
      <w:r w:rsidRPr="00595146">
        <w:t>Secondly</w:t>
      </w:r>
      <w:r>
        <w:t xml:space="preserve">, </w:t>
      </w:r>
      <w:r w:rsidRPr="00595146">
        <w:t>he defines demonstration in terms of the end, saying that a demonstration is a sciential syllogism, i.e., producing scientific knowledge.</w:t>
      </w:r>
      <w:r>
        <w:rPr>
          <w:rStyle w:val="FootnoteReference"/>
        </w:rPr>
        <w:footnoteReference w:id="12"/>
      </w:r>
    </w:p>
    <w:p w14:paraId="58281636" w14:textId="0665E031" w:rsidR="00F551F7" w:rsidRDefault="00F551F7" w:rsidP="00F551F7">
      <w:pPr>
        <w:pStyle w:val="BodyTextNoIndent"/>
      </w:pPr>
      <w:r>
        <w:t xml:space="preserve">You may also, if you wish, abbreviate </w:t>
      </w:r>
      <w:r w:rsidR="00EE1A88">
        <w:t xml:space="preserve">the title to </w:t>
      </w:r>
      <w:r w:rsidR="00EE1A88" w:rsidRPr="00EE1A88">
        <w:rPr>
          <w:i/>
          <w:iCs/>
        </w:rPr>
        <w:t>EPA</w:t>
      </w:r>
      <w:r w:rsidR="00EE1A88">
        <w:t xml:space="preserve"> (</w:t>
      </w:r>
      <w:proofErr w:type="spellStart"/>
      <w:r w:rsidR="00B07EA3" w:rsidRPr="00B07EA3">
        <w:rPr>
          <w:i/>
          <w:iCs/>
        </w:rPr>
        <w:t>Expositio</w:t>
      </w:r>
      <w:proofErr w:type="spellEnd"/>
      <w:r w:rsidR="00B07EA3" w:rsidRPr="00B07EA3">
        <w:rPr>
          <w:i/>
          <w:iCs/>
        </w:rPr>
        <w:t xml:space="preserve"> Libri </w:t>
      </w:r>
      <w:proofErr w:type="spellStart"/>
      <w:r w:rsidR="00B07EA3" w:rsidRPr="00B07EA3">
        <w:rPr>
          <w:i/>
          <w:iCs/>
        </w:rPr>
        <w:t>Posteriorum</w:t>
      </w:r>
      <w:proofErr w:type="spellEnd"/>
      <w:r w:rsidR="00B07EA3" w:rsidRPr="00B07EA3">
        <w:rPr>
          <w:i/>
          <w:iCs/>
        </w:rPr>
        <w:t xml:space="preserve"> </w:t>
      </w:r>
      <w:proofErr w:type="spellStart"/>
      <w:r w:rsidR="00B07EA3" w:rsidRPr="00B07EA3">
        <w:rPr>
          <w:i/>
          <w:iCs/>
        </w:rPr>
        <w:t>Analyticorum</w:t>
      </w:r>
      <w:proofErr w:type="spellEnd"/>
      <w:r w:rsidR="00B07EA3">
        <w:t>)</w:t>
      </w:r>
      <w:r w:rsidR="00AD37B2">
        <w:t>. If you do so, make your first citation as follows:</w:t>
      </w:r>
    </w:p>
    <w:p w14:paraId="5B240DE9" w14:textId="0C174722" w:rsidR="00AD37B2" w:rsidRDefault="00AD37B2" w:rsidP="00AD37B2">
      <w:pPr>
        <w:pStyle w:val="Quote"/>
      </w:pPr>
      <w:r w:rsidRPr="0092104D">
        <w:t>Then he defines the demonstrative syllogism in terms of its end, which is to know in a scientific manner. In regard to this he does three things. First, he asserts that scientific knowing is the end of a demonstrative syllogism or is its effect, since to know scientifically seems to be nothing less than to understand the truth of a conclusion through demonstration</w:t>
      </w:r>
      <w:r>
        <w:t>.</w:t>
      </w:r>
      <w:r>
        <w:rPr>
          <w:rStyle w:val="FootnoteReference"/>
        </w:rPr>
        <w:footnoteReference w:id="13"/>
      </w:r>
    </w:p>
    <w:p w14:paraId="74108810" w14:textId="05773ACF" w:rsidR="000160D8" w:rsidRDefault="000160D8" w:rsidP="000160D8">
      <w:pPr>
        <w:pStyle w:val="BodyTextNoIndent"/>
      </w:pPr>
      <w:r>
        <w:t>Subsequent citations would look like the following:</w:t>
      </w:r>
    </w:p>
    <w:p w14:paraId="2D7BA318" w14:textId="23595511" w:rsidR="000160D8" w:rsidRPr="000160D8" w:rsidRDefault="00595146" w:rsidP="00595146">
      <w:pPr>
        <w:pStyle w:val="Quote"/>
      </w:pPr>
      <w:r w:rsidRPr="00595146">
        <w:t>Secondly</w:t>
      </w:r>
      <w:r>
        <w:t xml:space="preserve">, </w:t>
      </w:r>
      <w:r w:rsidRPr="00595146">
        <w:t>he defines demonstration in terms of the end, saying that a demonstration is a sciential syllogism, i.e., producing scientific knowledge.</w:t>
      </w:r>
      <w:r>
        <w:rPr>
          <w:rStyle w:val="FootnoteReference"/>
        </w:rPr>
        <w:footnoteReference w:id="14"/>
      </w:r>
    </w:p>
    <w:p w14:paraId="2B358C3D" w14:textId="60A61CE1" w:rsidR="004C22DF" w:rsidRDefault="004C22DF" w:rsidP="004C22DF">
      <w:pPr>
        <w:pStyle w:val="Heading1"/>
        <w:numPr>
          <w:ilvl w:val="0"/>
          <w:numId w:val="0"/>
        </w:numPr>
      </w:pPr>
      <w:r>
        <w:t>Bi</w:t>
      </w:r>
      <w:r w:rsidR="008B5043">
        <w:t>bliographic Citations</w:t>
      </w:r>
    </w:p>
    <w:p w14:paraId="5FAECEBD" w14:textId="362998BE" w:rsidR="008B5043" w:rsidRPr="008B5043" w:rsidRDefault="008B5043" w:rsidP="008B5043">
      <w:pPr>
        <w:pStyle w:val="BodyText"/>
      </w:pPr>
      <w:r>
        <w:t>Be sure to include any sources cited in your bibliography. See below for examples.</w:t>
      </w:r>
    </w:p>
    <w:p w14:paraId="757A4BEE" w14:textId="066D53D3" w:rsidR="00267DA1" w:rsidRDefault="00267DA1" w:rsidP="000B3C35">
      <w:pPr>
        <w:pStyle w:val="Quote"/>
        <w:ind w:left="0"/>
      </w:pPr>
      <w:r>
        <w:br w:type="page"/>
      </w:r>
    </w:p>
    <w:p w14:paraId="5A5197B1" w14:textId="0C183E17" w:rsidR="00267DA1" w:rsidRDefault="00267DA1" w:rsidP="00E64C93">
      <w:pPr>
        <w:pStyle w:val="BibliographyHeading"/>
      </w:pPr>
      <w:bookmarkStart w:id="5" w:name="_Toc56583791"/>
      <w:r>
        <w:lastRenderedPageBreak/>
        <w:t>Bibliography</w:t>
      </w:r>
      <w:bookmarkEnd w:id="5"/>
    </w:p>
    <w:p w14:paraId="10AC378A" w14:textId="6E96C28A" w:rsidR="00A846AB" w:rsidRPr="00A846AB" w:rsidRDefault="00A846AB" w:rsidP="00A846AB">
      <w:pPr>
        <w:pStyle w:val="Bibliography"/>
      </w:pPr>
      <w:r w:rsidRPr="00F667A5">
        <w:rPr>
          <w:smallCaps/>
        </w:rPr>
        <w:t>Aristotle</w:t>
      </w:r>
      <w:r>
        <w:t xml:space="preserve">, </w:t>
      </w:r>
      <w:r w:rsidRPr="00F667A5">
        <w:rPr>
          <w:i/>
          <w:iCs/>
        </w:rPr>
        <w:t>Posterior Analytics</w:t>
      </w:r>
      <w:r>
        <w:t xml:space="preserve"> in: </w:t>
      </w:r>
      <w:r w:rsidRPr="00F667A5">
        <w:rPr>
          <w:i/>
          <w:iCs/>
        </w:rPr>
        <w:t xml:space="preserve">Posterior Analytics, </w:t>
      </w:r>
      <w:proofErr w:type="spellStart"/>
      <w:r w:rsidRPr="00F667A5">
        <w:rPr>
          <w:i/>
          <w:iCs/>
        </w:rPr>
        <w:t>Topica</w:t>
      </w:r>
      <w:proofErr w:type="spellEnd"/>
      <w:r>
        <w:t>, Loeb Classical Library 391, Cambridge 1960</w:t>
      </w:r>
      <w:r w:rsidR="00AA5996">
        <w:t>.</w:t>
      </w:r>
    </w:p>
    <w:p w14:paraId="481B3599" w14:textId="0D56D2F2" w:rsidR="00B55373" w:rsidRDefault="00A846AB" w:rsidP="00A846AB">
      <w:pPr>
        <w:pStyle w:val="Bibliography"/>
      </w:pPr>
      <w:r w:rsidRPr="002538C3">
        <w:rPr>
          <w:smallCaps/>
        </w:rPr>
        <w:t>Aristotle</w:t>
      </w:r>
      <w:r w:rsidRPr="00D463A0">
        <w:rPr>
          <w:iCs/>
        </w:rPr>
        <w:t xml:space="preserve">, </w:t>
      </w:r>
      <w:r w:rsidR="00D463A0" w:rsidRPr="00D463A0">
        <w:rPr>
          <w:i/>
        </w:rPr>
        <w:t>Posterior Analytics</w:t>
      </w:r>
      <w:r w:rsidR="00D463A0" w:rsidRPr="00D463A0">
        <w:t>, Clarendon, Oxford 1993</w:t>
      </w:r>
      <w:r w:rsidR="00D463A0" w:rsidRPr="00D463A0">
        <w:rPr>
          <w:vertAlign w:val="superscript"/>
        </w:rPr>
        <w:t>2</w:t>
      </w:r>
      <w:r>
        <w:t>.</w:t>
      </w:r>
    </w:p>
    <w:p w14:paraId="390054B6" w14:textId="476E9AA1" w:rsidR="00A846AB" w:rsidRPr="00A846AB" w:rsidRDefault="00A846AB" w:rsidP="00A846AB">
      <w:pPr>
        <w:pStyle w:val="Bibliography"/>
      </w:pPr>
      <w:r w:rsidRPr="000B3C35">
        <w:rPr>
          <w:smallCaps/>
        </w:rPr>
        <w:t>Thomas Aquinas</w:t>
      </w:r>
      <w:r w:rsidRPr="000B3C35">
        <w:t xml:space="preserve">, </w:t>
      </w:r>
      <w:r w:rsidRPr="000B3C35">
        <w:rPr>
          <w:i/>
          <w:iCs/>
        </w:rPr>
        <w:t>Commentary on the Posterior Analytics of Aristotle</w:t>
      </w:r>
      <w:r>
        <w:t xml:space="preserve">, </w:t>
      </w:r>
      <w:r w:rsidRPr="00887B20">
        <w:t>Magi Books, Albany 1970</w:t>
      </w:r>
      <w:r w:rsidR="00AA5996">
        <w:t>.</w:t>
      </w:r>
    </w:p>
    <w:sectPr w:rsidR="00A846AB" w:rsidRPr="00A846AB" w:rsidSect="004A71FB">
      <w:pgSz w:w="11909" w:h="16834" w:code="9"/>
      <w:pgMar w:top="1701" w:right="1701" w:bottom="1701" w:left="226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71FCC4F" w14:textId="77777777" w:rsidR="004210AE" w:rsidRDefault="004210AE" w:rsidP="00003D28">
      <w:r>
        <w:separator/>
      </w:r>
    </w:p>
  </w:endnote>
  <w:endnote w:type="continuationSeparator" w:id="0">
    <w:p w14:paraId="5C4F268E" w14:textId="77777777" w:rsidR="004210AE" w:rsidRDefault="004210AE" w:rsidP="00003D28">
      <w:r>
        <w:continuationSeparator/>
      </w:r>
    </w:p>
  </w:endnote>
  <w:endnote w:type="continuationNotice" w:id="1">
    <w:p w14:paraId="4B0EF519" w14:textId="77777777" w:rsidR="004210AE" w:rsidRDefault="004210A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Times New Roman (Headings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imes New Roman (Body CS)">
    <w:altName w:val="Times New Roman"/>
    <w:panose1 w:val="020B0604020202020204"/>
    <w:charset w:val="00"/>
    <w:family w:val="roman"/>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B0E15C6" w14:textId="77777777" w:rsidR="004210AE" w:rsidRDefault="004210AE" w:rsidP="00003D28">
      <w:r>
        <w:separator/>
      </w:r>
    </w:p>
  </w:footnote>
  <w:footnote w:type="continuationSeparator" w:id="0">
    <w:p w14:paraId="133E5B0A" w14:textId="77777777" w:rsidR="004210AE" w:rsidRDefault="004210AE" w:rsidP="00003D28">
      <w:r>
        <w:continuationSeparator/>
      </w:r>
    </w:p>
  </w:footnote>
  <w:footnote w:type="continuationNotice" w:id="1">
    <w:p w14:paraId="18D2911A" w14:textId="77777777" w:rsidR="004210AE" w:rsidRDefault="004210AE"/>
  </w:footnote>
  <w:footnote w:id="2">
    <w:p w14:paraId="54DB9B2C" w14:textId="6F4E288C" w:rsidR="00F667A5" w:rsidRDefault="00F667A5" w:rsidP="00F667A5">
      <w:pPr>
        <w:pStyle w:val="FootnoteText"/>
      </w:pPr>
      <w:r>
        <w:rPr>
          <w:rStyle w:val="FootnoteReference"/>
        </w:rPr>
        <w:footnoteRef/>
      </w:r>
      <w:r>
        <w:t xml:space="preserve"> </w:t>
      </w:r>
      <w:r w:rsidRPr="00F667A5">
        <w:rPr>
          <w:smallCaps/>
        </w:rPr>
        <w:t>Aristotle</w:t>
      </w:r>
      <w:r>
        <w:t xml:space="preserve">, </w:t>
      </w:r>
      <w:r w:rsidRPr="00F667A5">
        <w:rPr>
          <w:i/>
          <w:iCs/>
        </w:rPr>
        <w:t>Posterior Analytics</w:t>
      </w:r>
      <w:r>
        <w:t xml:space="preserve"> in: </w:t>
      </w:r>
      <w:r w:rsidRPr="00F667A5">
        <w:rPr>
          <w:i/>
          <w:iCs/>
        </w:rPr>
        <w:t xml:space="preserve">Posterior Analytics, </w:t>
      </w:r>
      <w:proofErr w:type="spellStart"/>
      <w:r w:rsidRPr="00F667A5">
        <w:rPr>
          <w:i/>
          <w:iCs/>
        </w:rPr>
        <w:t>Topica</w:t>
      </w:r>
      <w:proofErr w:type="spellEnd"/>
      <w:r>
        <w:t>, Loeb Classical Library 391, Cambridge 1960</w:t>
      </w:r>
      <w:r w:rsidR="00B43259">
        <w:t xml:space="preserve">, </w:t>
      </w:r>
      <w:r w:rsidR="00B43259" w:rsidRPr="00B43259">
        <w:t>Α</w:t>
      </w:r>
      <w:r w:rsidR="00B43259">
        <w:t>.2, 71b</w:t>
      </w:r>
      <w:r w:rsidR="00146566">
        <w:t>1</w:t>
      </w:r>
      <w:r w:rsidR="00B43259">
        <w:t>7</w:t>
      </w:r>
      <w:r w:rsidR="00146566">
        <w:t>–19</w:t>
      </w:r>
      <w:r w:rsidR="00955A96">
        <w:t>.</w:t>
      </w:r>
    </w:p>
  </w:footnote>
  <w:footnote w:id="3">
    <w:p w14:paraId="73F7340A" w14:textId="3B34848D" w:rsidR="00C46FA2" w:rsidRPr="00095CB0" w:rsidRDefault="00C46FA2">
      <w:pPr>
        <w:pStyle w:val="FootnoteText"/>
      </w:pPr>
      <w:r>
        <w:rPr>
          <w:rStyle w:val="FootnoteReference"/>
        </w:rPr>
        <w:footnoteRef/>
      </w:r>
      <w:r>
        <w:t xml:space="preserve"> </w:t>
      </w:r>
      <w:r w:rsidRPr="00F667A5">
        <w:rPr>
          <w:smallCaps/>
        </w:rPr>
        <w:t>Aristotle</w:t>
      </w:r>
      <w:r>
        <w:t xml:space="preserve">, </w:t>
      </w:r>
      <w:r w:rsidRPr="00F667A5">
        <w:rPr>
          <w:i/>
          <w:iCs/>
        </w:rPr>
        <w:t>Posterior Analytics</w:t>
      </w:r>
      <w:r w:rsidR="00095CB0">
        <w:t xml:space="preserve">, </w:t>
      </w:r>
      <w:r w:rsidR="0080255D">
        <w:t>A.2, 71b20</w:t>
      </w:r>
      <w:r w:rsidR="002E7697">
        <w:t>–</w:t>
      </w:r>
      <w:r w:rsidR="0080255D">
        <w:t>23</w:t>
      </w:r>
      <w:r w:rsidR="002E7697">
        <w:t>.</w:t>
      </w:r>
    </w:p>
  </w:footnote>
  <w:footnote w:id="4">
    <w:p w14:paraId="1D6111A5" w14:textId="0CFD00FB" w:rsidR="006915B8" w:rsidRDefault="006915B8">
      <w:pPr>
        <w:pStyle w:val="FootnoteText"/>
      </w:pPr>
      <w:r>
        <w:rPr>
          <w:rStyle w:val="FootnoteReference"/>
        </w:rPr>
        <w:footnoteRef/>
      </w:r>
      <w:r>
        <w:t xml:space="preserve"> A.2</w:t>
      </w:r>
      <w:r w:rsidR="00FD6FE5">
        <w:t>,</w:t>
      </w:r>
      <w:r>
        <w:t xml:space="preserve"> 71b23</w:t>
      </w:r>
      <w:r w:rsidR="00217D1B">
        <w:t>–24.</w:t>
      </w:r>
    </w:p>
  </w:footnote>
  <w:footnote w:id="5">
    <w:p w14:paraId="201E9432" w14:textId="23D79FF7" w:rsidR="002C5504" w:rsidRDefault="002C5504" w:rsidP="002C5504">
      <w:pPr>
        <w:pStyle w:val="FootnoteText"/>
      </w:pPr>
      <w:r>
        <w:rPr>
          <w:rStyle w:val="FootnoteReference"/>
        </w:rPr>
        <w:footnoteRef/>
      </w:r>
      <w:r>
        <w:t xml:space="preserve"> </w:t>
      </w:r>
      <w:bookmarkStart w:id="4" w:name="_Hlk56677548"/>
      <w:r w:rsidRPr="00F667A5">
        <w:rPr>
          <w:smallCaps/>
        </w:rPr>
        <w:t>Aristotle</w:t>
      </w:r>
      <w:r>
        <w:t xml:space="preserve">, </w:t>
      </w:r>
      <w:r w:rsidRPr="00F667A5">
        <w:rPr>
          <w:i/>
          <w:iCs/>
        </w:rPr>
        <w:t>Posterior Analytics</w:t>
      </w:r>
      <w:r>
        <w:t xml:space="preserve"> in: </w:t>
      </w:r>
      <w:r w:rsidRPr="00F667A5">
        <w:rPr>
          <w:i/>
          <w:iCs/>
        </w:rPr>
        <w:t xml:space="preserve">Posterior Analytics, </w:t>
      </w:r>
      <w:proofErr w:type="spellStart"/>
      <w:r w:rsidRPr="00F667A5">
        <w:rPr>
          <w:i/>
          <w:iCs/>
        </w:rPr>
        <w:t>Topica</w:t>
      </w:r>
      <w:proofErr w:type="spellEnd"/>
      <w:r>
        <w:t>, Loeb Classical Library 391, Cambridge 1960</w:t>
      </w:r>
      <w:r w:rsidR="007D6ECD">
        <w:t xml:space="preserve"> (henceforth cited as </w:t>
      </w:r>
      <w:r w:rsidR="007D6ECD" w:rsidRPr="007D6ECD">
        <w:rPr>
          <w:i/>
          <w:iCs/>
        </w:rPr>
        <w:t>PA</w:t>
      </w:r>
      <w:r w:rsidR="007D6ECD">
        <w:t>)</w:t>
      </w:r>
      <w:r>
        <w:t xml:space="preserve">, </w:t>
      </w:r>
      <w:r w:rsidRPr="00B43259">
        <w:t>Α</w:t>
      </w:r>
      <w:r>
        <w:t>.2, 71b17–19.</w:t>
      </w:r>
      <w:bookmarkEnd w:id="4"/>
    </w:p>
  </w:footnote>
  <w:footnote w:id="6">
    <w:p w14:paraId="59262B8D" w14:textId="302B4D46" w:rsidR="00FA095C" w:rsidRPr="00095CB0" w:rsidRDefault="00FA095C" w:rsidP="00FA095C">
      <w:pPr>
        <w:pStyle w:val="FootnoteText"/>
      </w:pPr>
      <w:r>
        <w:rPr>
          <w:rStyle w:val="FootnoteReference"/>
        </w:rPr>
        <w:footnoteRef/>
      </w:r>
      <w:r>
        <w:t xml:space="preserve"> </w:t>
      </w:r>
      <w:r w:rsidRPr="00FA095C">
        <w:rPr>
          <w:i/>
          <w:iCs/>
          <w:smallCaps/>
        </w:rPr>
        <w:t>PA</w:t>
      </w:r>
      <w:r>
        <w:t>, A.2, 71b20–23.</w:t>
      </w:r>
    </w:p>
  </w:footnote>
  <w:footnote w:id="7">
    <w:p w14:paraId="7276DAF2" w14:textId="7731D596" w:rsidR="00983AA1" w:rsidRDefault="00983AA1">
      <w:pPr>
        <w:pStyle w:val="FootnoteText"/>
      </w:pPr>
      <w:r>
        <w:rPr>
          <w:rStyle w:val="FootnoteReference"/>
        </w:rPr>
        <w:footnoteRef/>
      </w:r>
      <w:r>
        <w:t xml:space="preserve"> </w:t>
      </w:r>
      <w:r w:rsidR="00D463A0" w:rsidRPr="002538C3">
        <w:rPr>
          <w:smallCaps/>
        </w:rPr>
        <w:t>Aristotle</w:t>
      </w:r>
      <w:r w:rsidR="00D463A0" w:rsidRPr="00D463A0">
        <w:rPr>
          <w:iCs/>
        </w:rPr>
        <w:t xml:space="preserve">, </w:t>
      </w:r>
      <w:r w:rsidR="00D463A0" w:rsidRPr="00D463A0">
        <w:rPr>
          <w:i/>
        </w:rPr>
        <w:t>Posterior Analytics</w:t>
      </w:r>
      <w:r w:rsidR="00D463A0" w:rsidRPr="00D463A0">
        <w:t>, Clarendon, Oxford 1993</w:t>
      </w:r>
      <w:r w:rsidR="00D463A0" w:rsidRPr="00D463A0">
        <w:rPr>
          <w:vertAlign w:val="superscript"/>
        </w:rPr>
        <w:t>2</w:t>
      </w:r>
      <w:r w:rsidR="00B7290C">
        <w:t xml:space="preserve">, </w:t>
      </w:r>
      <w:r w:rsidR="00B7290C" w:rsidRPr="00B43259">
        <w:t>Α</w:t>
      </w:r>
      <w:r w:rsidR="00B7290C">
        <w:t>.2, 71b17–19.</w:t>
      </w:r>
    </w:p>
  </w:footnote>
  <w:footnote w:id="8">
    <w:p w14:paraId="3EFBBDC0" w14:textId="57B77152" w:rsidR="00B7290C" w:rsidRPr="00B96867" w:rsidRDefault="00B7290C">
      <w:pPr>
        <w:pStyle w:val="FootnoteText"/>
        <w:rPr>
          <w:iCs/>
        </w:rPr>
      </w:pPr>
      <w:r>
        <w:rPr>
          <w:rStyle w:val="FootnoteReference"/>
        </w:rPr>
        <w:footnoteRef/>
      </w:r>
      <w:r>
        <w:t xml:space="preserve"> </w:t>
      </w:r>
      <w:r w:rsidRPr="002538C3">
        <w:rPr>
          <w:smallCaps/>
        </w:rPr>
        <w:t>Aristotle</w:t>
      </w:r>
      <w:r w:rsidRPr="00D463A0">
        <w:rPr>
          <w:iCs/>
        </w:rPr>
        <w:t xml:space="preserve">, </w:t>
      </w:r>
      <w:r w:rsidR="00D463A0" w:rsidRPr="00D463A0">
        <w:rPr>
          <w:i/>
        </w:rPr>
        <w:t>Posterior Analytics</w:t>
      </w:r>
      <w:r w:rsidR="00B96867">
        <w:rPr>
          <w:iCs/>
        </w:rPr>
        <w:t xml:space="preserve">, </w:t>
      </w:r>
      <w:r w:rsidR="00B96867">
        <w:t>A.2, 71b20–23.</w:t>
      </w:r>
    </w:p>
  </w:footnote>
  <w:footnote w:id="9">
    <w:p w14:paraId="32EFDA96" w14:textId="26B3A47D" w:rsidR="006A1C99" w:rsidRPr="007A69DD" w:rsidRDefault="006A1C99" w:rsidP="006A1C99">
      <w:pPr>
        <w:pStyle w:val="FootnoteText"/>
      </w:pPr>
      <w:r>
        <w:rPr>
          <w:rStyle w:val="FootnoteReference"/>
        </w:rPr>
        <w:footnoteRef/>
      </w:r>
      <w:r>
        <w:t xml:space="preserve"> </w:t>
      </w:r>
      <w:r w:rsidR="00927B6B" w:rsidRPr="002538C3">
        <w:rPr>
          <w:smallCaps/>
        </w:rPr>
        <w:t>Aristotle</w:t>
      </w:r>
      <w:r w:rsidR="00927B6B" w:rsidRPr="00D463A0">
        <w:rPr>
          <w:iCs/>
        </w:rPr>
        <w:t xml:space="preserve">, </w:t>
      </w:r>
      <w:r w:rsidR="00D463A0" w:rsidRPr="00D463A0">
        <w:rPr>
          <w:i/>
        </w:rPr>
        <w:t xml:space="preserve">Posterior </w:t>
      </w:r>
      <w:r w:rsidR="00D463A0" w:rsidRPr="00D463A0">
        <w:rPr>
          <w:i/>
          <w:iCs/>
        </w:rPr>
        <w:t>Analytic</w:t>
      </w:r>
      <w:r w:rsidR="00927B6B" w:rsidRPr="00927B6B">
        <w:rPr>
          <w:i/>
          <w:iCs/>
        </w:rPr>
        <w:t>s</w:t>
      </w:r>
      <w:r w:rsidR="00927B6B">
        <w:t xml:space="preserve"> (Loeb),</w:t>
      </w:r>
      <w:r>
        <w:t xml:space="preserve"> A.2, 71b20–23</w:t>
      </w:r>
      <w:r w:rsidR="00265A61">
        <w:t>.</w:t>
      </w:r>
    </w:p>
  </w:footnote>
  <w:footnote w:id="10">
    <w:p w14:paraId="04A89C88" w14:textId="613E1B36" w:rsidR="007A2D2B" w:rsidRPr="00B96867" w:rsidRDefault="007A2D2B" w:rsidP="007A2D2B">
      <w:pPr>
        <w:pStyle w:val="FootnoteText"/>
        <w:rPr>
          <w:iCs/>
        </w:rPr>
      </w:pPr>
      <w:r>
        <w:rPr>
          <w:rStyle w:val="FootnoteReference"/>
        </w:rPr>
        <w:footnoteRef/>
      </w:r>
      <w:r>
        <w:t xml:space="preserve"> </w:t>
      </w:r>
      <w:r w:rsidRPr="002538C3">
        <w:rPr>
          <w:smallCaps/>
        </w:rPr>
        <w:t>Aristotle</w:t>
      </w:r>
      <w:r w:rsidRPr="00D463A0">
        <w:rPr>
          <w:iCs/>
        </w:rPr>
        <w:t xml:space="preserve">, </w:t>
      </w:r>
      <w:r w:rsidR="00D463A0" w:rsidRPr="00D463A0">
        <w:rPr>
          <w:i/>
        </w:rPr>
        <w:t>Posterior Analytics</w:t>
      </w:r>
      <w:r w:rsidR="00023415">
        <w:rPr>
          <w:iCs/>
        </w:rPr>
        <w:t xml:space="preserve"> (Clarendon),</w:t>
      </w:r>
      <w:r>
        <w:rPr>
          <w:iCs/>
        </w:rPr>
        <w:t xml:space="preserve"> </w:t>
      </w:r>
      <w:r>
        <w:t>A.2, 71b20–23</w:t>
      </w:r>
      <w:r w:rsidR="00265A61">
        <w:t>.</w:t>
      </w:r>
    </w:p>
  </w:footnote>
  <w:footnote w:id="11">
    <w:p w14:paraId="2A6C3254" w14:textId="10EFC8C2" w:rsidR="000B3C35" w:rsidRDefault="000B3C35">
      <w:pPr>
        <w:pStyle w:val="FootnoteText"/>
      </w:pPr>
      <w:r>
        <w:rPr>
          <w:rStyle w:val="FootnoteReference"/>
        </w:rPr>
        <w:footnoteRef/>
      </w:r>
      <w:r>
        <w:t xml:space="preserve"> </w:t>
      </w:r>
      <w:r w:rsidRPr="000B3C35">
        <w:rPr>
          <w:smallCaps/>
        </w:rPr>
        <w:t>Thomas Aquinas</w:t>
      </w:r>
      <w:r w:rsidRPr="000B3C35">
        <w:t xml:space="preserve">, </w:t>
      </w:r>
      <w:r w:rsidRPr="000B3C35">
        <w:rPr>
          <w:i/>
          <w:iCs/>
        </w:rPr>
        <w:t>Commentary on the Posterior Analytics of Aristotle</w:t>
      </w:r>
      <w:r w:rsidR="00887B20">
        <w:t xml:space="preserve">, </w:t>
      </w:r>
      <w:r w:rsidR="00887B20" w:rsidRPr="00887B20">
        <w:t>Magi Books, Albany 1970</w:t>
      </w:r>
      <w:r w:rsidR="007640B1">
        <w:t xml:space="preserve">, </w:t>
      </w:r>
      <w:r w:rsidR="0044481E">
        <w:t>lc. 4</w:t>
      </w:r>
      <w:r w:rsidR="001A7435">
        <w:t xml:space="preserve"> (=71b</w:t>
      </w:r>
      <w:r w:rsidR="006E2001">
        <w:t>17).</w:t>
      </w:r>
    </w:p>
  </w:footnote>
  <w:footnote w:id="12">
    <w:p w14:paraId="0D5668BB" w14:textId="2106B757" w:rsidR="0048508A" w:rsidRDefault="0048508A" w:rsidP="0048508A">
      <w:pPr>
        <w:pStyle w:val="FootnoteText"/>
      </w:pPr>
      <w:r>
        <w:rPr>
          <w:rStyle w:val="FootnoteReference"/>
        </w:rPr>
        <w:footnoteRef/>
      </w:r>
      <w:r>
        <w:t xml:space="preserve"> </w:t>
      </w:r>
      <w:r w:rsidR="00545CA0">
        <w:t>L</w:t>
      </w:r>
      <w:r>
        <w:t>c. 4</w:t>
      </w:r>
      <w:r w:rsidR="00F71B2F">
        <w:t xml:space="preserve"> </w:t>
      </w:r>
      <w:r>
        <w:t>(=</w:t>
      </w:r>
      <w:r w:rsidRPr="00595146">
        <w:t>71b18)</w:t>
      </w:r>
      <w:r>
        <w:t>.</w:t>
      </w:r>
    </w:p>
  </w:footnote>
  <w:footnote w:id="13">
    <w:p w14:paraId="7533504A" w14:textId="21F271B5" w:rsidR="00AD37B2" w:rsidRDefault="00AD37B2" w:rsidP="00AD37B2">
      <w:pPr>
        <w:pStyle w:val="FootnoteText"/>
      </w:pPr>
      <w:r>
        <w:rPr>
          <w:rStyle w:val="FootnoteReference"/>
        </w:rPr>
        <w:footnoteRef/>
      </w:r>
      <w:r>
        <w:t xml:space="preserve"> </w:t>
      </w:r>
      <w:r w:rsidRPr="000B3C35">
        <w:rPr>
          <w:smallCaps/>
        </w:rPr>
        <w:t>Thomas Aquinas</w:t>
      </w:r>
      <w:r w:rsidRPr="000B3C35">
        <w:t xml:space="preserve">, </w:t>
      </w:r>
      <w:r w:rsidRPr="000B3C35">
        <w:rPr>
          <w:i/>
          <w:iCs/>
        </w:rPr>
        <w:t>Commentary on the Posterior Analytics of Aristotle</w:t>
      </w:r>
      <w:r>
        <w:t xml:space="preserve">, </w:t>
      </w:r>
      <w:r w:rsidRPr="00887B20">
        <w:t>Magi Books, Albany 1970</w:t>
      </w:r>
      <w:r w:rsidR="000160D8">
        <w:t xml:space="preserve"> (henceforth cite</w:t>
      </w:r>
      <w:r w:rsidR="007F2D22">
        <w:t>d</w:t>
      </w:r>
      <w:r w:rsidR="000160D8">
        <w:t xml:space="preserve"> as </w:t>
      </w:r>
      <w:r w:rsidR="000160D8" w:rsidRPr="000160D8">
        <w:rPr>
          <w:i/>
          <w:iCs/>
        </w:rPr>
        <w:t>EPA</w:t>
      </w:r>
      <w:r w:rsidR="000160D8">
        <w:t>)</w:t>
      </w:r>
      <w:r>
        <w:t>, lc. 4 (=71b17).</w:t>
      </w:r>
    </w:p>
  </w:footnote>
  <w:footnote w:id="14">
    <w:p w14:paraId="352142AC" w14:textId="3DB4439C" w:rsidR="00595146" w:rsidRDefault="00595146">
      <w:pPr>
        <w:pStyle w:val="FootnoteText"/>
      </w:pPr>
      <w:r>
        <w:rPr>
          <w:rStyle w:val="FootnoteReference"/>
        </w:rPr>
        <w:footnoteRef/>
      </w:r>
      <w:r>
        <w:t xml:space="preserve"> </w:t>
      </w:r>
      <w:r w:rsidRPr="00595146">
        <w:rPr>
          <w:i/>
          <w:iCs/>
        </w:rPr>
        <w:t>EPA</w:t>
      </w:r>
      <w:r>
        <w:t>, lc. 4 (=</w:t>
      </w:r>
      <w:r w:rsidRPr="00595146">
        <w:t>71b18)</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6664639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5FEDB4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682287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05C1BF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A7457B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3FE6AEE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348375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852651C"/>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044CF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053C1C4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92FB9"/>
    <w:multiLevelType w:val="multilevel"/>
    <w:tmpl w:val="341A4110"/>
    <w:lvl w:ilvl="0">
      <w:start w:val="1"/>
      <w:numFmt w:val="upperRoman"/>
      <w:lvlText w:val="%1."/>
      <w:lvlJc w:val="right"/>
      <w:pPr>
        <w:ind w:left="720" w:hanging="18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84B0E3E"/>
    <w:multiLevelType w:val="hybridMultilevel"/>
    <w:tmpl w:val="BDBC8B06"/>
    <w:lvl w:ilvl="0" w:tplc="04090001">
      <w:start w:val="1"/>
      <w:numFmt w:val="bullet"/>
      <w:lvlText w:val=""/>
      <w:lvlJc w:val="left"/>
      <w:pPr>
        <w:ind w:left="1353" w:hanging="360"/>
      </w:pPr>
      <w:rPr>
        <w:rFonts w:ascii="Symbol" w:hAnsi="Symbol" w:hint="default"/>
      </w:rPr>
    </w:lvl>
    <w:lvl w:ilvl="1" w:tplc="04090003">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 w15:restartNumberingAfterBreak="0">
    <w:nsid w:val="2F4E0FDD"/>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3" w15:restartNumberingAfterBreak="0">
    <w:nsid w:val="5AD31252"/>
    <w:multiLevelType w:val="multilevel"/>
    <w:tmpl w:val="BC9ADC22"/>
    <w:lvl w:ilvl="0">
      <w:start w:val="1"/>
      <w:numFmt w:val="upperRoman"/>
      <w:pStyle w:val="Heading1"/>
      <w:lvlText w:val="%1."/>
      <w:lvlJc w:val="left"/>
      <w:pPr>
        <w:tabs>
          <w:tab w:val="num" w:pos="567"/>
        </w:tabs>
        <w:ind w:left="567" w:hanging="567"/>
      </w:pPr>
      <w:rPr>
        <w:rFonts w:hint="default"/>
      </w:rPr>
    </w:lvl>
    <w:lvl w:ilvl="1">
      <w:start w:val="1"/>
      <w:numFmt w:val="upperLetter"/>
      <w:pStyle w:val="Heading2"/>
      <w:lvlText w:val="%2."/>
      <w:lvlJc w:val="left"/>
      <w:pPr>
        <w:tabs>
          <w:tab w:val="num" w:pos="567"/>
        </w:tabs>
        <w:ind w:left="567" w:hanging="567"/>
      </w:pPr>
      <w:rPr>
        <w:rFonts w:hint="default"/>
      </w:rPr>
    </w:lvl>
    <w:lvl w:ilvl="2">
      <w:start w:val="1"/>
      <w:numFmt w:val="decimal"/>
      <w:pStyle w:val="Heading3"/>
      <w:lvlText w:val="%3."/>
      <w:lvlJc w:val="left"/>
      <w:pPr>
        <w:tabs>
          <w:tab w:val="num" w:pos="567"/>
        </w:tabs>
        <w:ind w:left="567" w:hanging="567"/>
      </w:pPr>
      <w:rPr>
        <w:rFonts w:hint="default"/>
      </w:rPr>
    </w:lvl>
    <w:lvl w:ilvl="3">
      <w:start w:val="1"/>
      <w:numFmt w:val="lowerLetter"/>
      <w:pStyle w:val="Heading4"/>
      <w:lvlText w:val="%4)"/>
      <w:lvlJc w:val="left"/>
      <w:pPr>
        <w:tabs>
          <w:tab w:val="num" w:pos="567"/>
        </w:tabs>
        <w:ind w:left="567" w:hanging="567"/>
      </w:pPr>
      <w:rPr>
        <w:rFonts w:hint="default"/>
      </w:rPr>
    </w:lvl>
    <w:lvl w:ilvl="4">
      <w:start w:val="1"/>
      <w:numFmt w:val="decimal"/>
      <w:pStyle w:val="Heading5"/>
      <w:lvlText w:val="(%5)"/>
      <w:lvlJc w:val="left"/>
      <w:pPr>
        <w:tabs>
          <w:tab w:val="num" w:pos="567"/>
        </w:tabs>
        <w:ind w:left="567" w:hanging="567"/>
      </w:pPr>
      <w:rPr>
        <w:rFonts w:hint="default"/>
      </w:rPr>
    </w:lvl>
    <w:lvl w:ilvl="5">
      <w:start w:val="1"/>
      <w:numFmt w:val="lowerLetter"/>
      <w:pStyle w:val="Heading6"/>
      <w:lvlText w:val="(%6)"/>
      <w:lvlJc w:val="left"/>
      <w:pPr>
        <w:tabs>
          <w:tab w:val="num" w:pos="567"/>
        </w:tabs>
        <w:ind w:left="567" w:hanging="567"/>
      </w:pPr>
      <w:rPr>
        <w:rFonts w:hint="default"/>
      </w:rPr>
    </w:lvl>
    <w:lvl w:ilvl="6">
      <w:start w:val="1"/>
      <w:numFmt w:val="lowerRoman"/>
      <w:pStyle w:val="Heading7"/>
      <w:lvlText w:val="(%7)"/>
      <w:lvlJc w:val="left"/>
      <w:pPr>
        <w:tabs>
          <w:tab w:val="num" w:pos="567"/>
        </w:tabs>
        <w:ind w:left="567" w:hanging="567"/>
      </w:pPr>
      <w:rPr>
        <w:rFonts w:hint="default"/>
      </w:rPr>
    </w:lvl>
    <w:lvl w:ilvl="7">
      <w:start w:val="1"/>
      <w:numFmt w:val="lowerLetter"/>
      <w:pStyle w:val="Heading8"/>
      <w:lvlText w:val="(%8)"/>
      <w:lvlJc w:val="left"/>
      <w:pPr>
        <w:tabs>
          <w:tab w:val="num" w:pos="567"/>
        </w:tabs>
        <w:ind w:left="567" w:hanging="567"/>
      </w:pPr>
      <w:rPr>
        <w:rFonts w:hint="default"/>
      </w:rPr>
    </w:lvl>
    <w:lvl w:ilvl="8">
      <w:start w:val="1"/>
      <w:numFmt w:val="lowerRoman"/>
      <w:pStyle w:val="Heading9"/>
      <w:lvlText w:val="(%9)"/>
      <w:lvlJc w:val="left"/>
      <w:pPr>
        <w:tabs>
          <w:tab w:val="num" w:pos="567"/>
        </w:tabs>
        <w:ind w:left="567" w:hanging="567"/>
      </w:pPr>
      <w:rPr>
        <w:rFonts w:hint="default"/>
      </w:rPr>
    </w:lvl>
  </w:abstractNum>
  <w:abstractNum w:abstractNumId="14" w15:restartNumberingAfterBreak="0">
    <w:nsid w:val="6F8A428F"/>
    <w:multiLevelType w:val="multilevel"/>
    <w:tmpl w:val="1E7CC432"/>
    <w:lvl w:ilvl="0">
      <w:start w:val="1"/>
      <w:numFmt w:val="upperRoman"/>
      <w:lvlText w:val="%1."/>
      <w:lvlJc w:val="left"/>
      <w:pPr>
        <w:ind w:left="540" w:firstLine="0"/>
      </w:pPr>
    </w:lvl>
    <w:lvl w:ilvl="1">
      <w:start w:val="1"/>
      <w:numFmt w:val="upperLetter"/>
      <w:lvlText w:val="%2."/>
      <w:lvlJc w:val="left"/>
      <w:pPr>
        <w:ind w:left="1260" w:firstLine="0"/>
      </w:pPr>
    </w:lvl>
    <w:lvl w:ilvl="2">
      <w:start w:val="1"/>
      <w:numFmt w:val="decimal"/>
      <w:lvlText w:val="%3."/>
      <w:lvlJc w:val="left"/>
      <w:pPr>
        <w:ind w:left="1980" w:firstLine="0"/>
      </w:pPr>
    </w:lvl>
    <w:lvl w:ilvl="3">
      <w:start w:val="1"/>
      <w:numFmt w:val="lowerLetter"/>
      <w:lvlText w:val="%4)"/>
      <w:lvlJc w:val="left"/>
      <w:pPr>
        <w:ind w:left="2700" w:firstLine="0"/>
      </w:pPr>
    </w:lvl>
    <w:lvl w:ilvl="4">
      <w:start w:val="1"/>
      <w:numFmt w:val="decimal"/>
      <w:lvlText w:val="(%5)"/>
      <w:lvlJc w:val="left"/>
      <w:pPr>
        <w:ind w:left="3420" w:firstLine="0"/>
      </w:pPr>
    </w:lvl>
    <w:lvl w:ilvl="5">
      <w:start w:val="1"/>
      <w:numFmt w:val="lowerLetter"/>
      <w:lvlText w:val="(%6)"/>
      <w:lvlJc w:val="left"/>
      <w:pPr>
        <w:ind w:left="4140" w:firstLine="0"/>
      </w:pPr>
    </w:lvl>
    <w:lvl w:ilvl="6">
      <w:start w:val="1"/>
      <w:numFmt w:val="lowerRoman"/>
      <w:lvlText w:val="(%7)"/>
      <w:lvlJc w:val="left"/>
      <w:pPr>
        <w:ind w:left="4860" w:firstLine="0"/>
      </w:pPr>
    </w:lvl>
    <w:lvl w:ilvl="7">
      <w:start w:val="1"/>
      <w:numFmt w:val="lowerLetter"/>
      <w:lvlText w:val="(%8)"/>
      <w:lvlJc w:val="left"/>
      <w:pPr>
        <w:ind w:left="5580" w:firstLine="0"/>
      </w:pPr>
    </w:lvl>
    <w:lvl w:ilvl="8">
      <w:start w:val="1"/>
      <w:numFmt w:val="lowerRoman"/>
      <w:lvlText w:val="(%9)"/>
      <w:lvlJc w:val="left"/>
      <w:pPr>
        <w:ind w:left="6300" w:firstLine="0"/>
      </w:pPr>
    </w:lvl>
  </w:abstractNum>
  <w:abstractNum w:abstractNumId="15" w15:restartNumberingAfterBreak="0">
    <w:nsid w:val="73CE63B9"/>
    <w:multiLevelType w:val="multilevel"/>
    <w:tmpl w:val="35D82AA2"/>
    <w:lvl w:ilvl="0">
      <w:start w:val="1"/>
      <w:numFmt w:val="upperRoman"/>
      <w:lvlText w:val="%1."/>
      <w:lvlJc w:val="left"/>
      <w:pPr>
        <w:tabs>
          <w:tab w:val="num" w:pos="567"/>
        </w:tabs>
        <w:ind w:left="567" w:hanging="567"/>
      </w:pPr>
      <w:rPr>
        <w:rFonts w:hint="default"/>
      </w:rPr>
    </w:lvl>
    <w:lvl w:ilvl="1">
      <w:start w:val="1"/>
      <w:numFmt w:val="upperLetter"/>
      <w:lvlText w:val="%2."/>
      <w:lvlJc w:val="left"/>
      <w:pPr>
        <w:ind w:left="1260" w:firstLine="0"/>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abstractNum w:abstractNumId="16" w15:restartNumberingAfterBreak="0">
    <w:nsid w:val="773E444F"/>
    <w:multiLevelType w:val="multilevel"/>
    <w:tmpl w:val="EC6C77F4"/>
    <w:lvl w:ilvl="0">
      <w:start w:val="1"/>
      <w:numFmt w:val="upperRoman"/>
      <w:lvlText w:val="%1."/>
      <w:lvlJc w:val="left"/>
      <w:pPr>
        <w:tabs>
          <w:tab w:val="num" w:pos="567"/>
        </w:tabs>
        <w:ind w:left="567" w:hanging="567"/>
      </w:pPr>
      <w:rPr>
        <w:rFonts w:hint="default"/>
      </w:rPr>
    </w:lvl>
    <w:lvl w:ilvl="1">
      <w:start w:val="1"/>
      <w:numFmt w:val="upperLetter"/>
      <w:lvlText w:val="%2."/>
      <w:lvlJc w:val="left"/>
      <w:pPr>
        <w:tabs>
          <w:tab w:val="num" w:pos="1134"/>
        </w:tabs>
        <w:ind w:left="1134" w:hanging="567"/>
      </w:pPr>
      <w:rPr>
        <w:rFonts w:hint="default"/>
      </w:rPr>
    </w:lvl>
    <w:lvl w:ilvl="2">
      <w:start w:val="1"/>
      <w:numFmt w:val="decimal"/>
      <w:lvlText w:val="%3."/>
      <w:lvlJc w:val="left"/>
      <w:pPr>
        <w:ind w:left="1980" w:firstLine="0"/>
      </w:pPr>
      <w:rPr>
        <w:rFonts w:hint="default"/>
      </w:rPr>
    </w:lvl>
    <w:lvl w:ilvl="3">
      <w:start w:val="1"/>
      <w:numFmt w:val="lowerLetter"/>
      <w:lvlText w:val="%4)"/>
      <w:lvlJc w:val="left"/>
      <w:pPr>
        <w:ind w:left="2700" w:firstLine="0"/>
      </w:pPr>
      <w:rPr>
        <w:rFonts w:hint="default"/>
      </w:rPr>
    </w:lvl>
    <w:lvl w:ilvl="4">
      <w:start w:val="1"/>
      <w:numFmt w:val="decimal"/>
      <w:lvlText w:val="(%5)"/>
      <w:lvlJc w:val="left"/>
      <w:pPr>
        <w:ind w:left="3420" w:firstLine="0"/>
      </w:pPr>
      <w:rPr>
        <w:rFonts w:hint="default"/>
      </w:rPr>
    </w:lvl>
    <w:lvl w:ilvl="5">
      <w:start w:val="1"/>
      <w:numFmt w:val="lowerLetter"/>
      <w:lvlText w:val="(%6)"/>
      <w:lvlJc w:val="left"/>
      <w:pPr>
        <w:ind w:left="4140" w:firstLine="0"/>
      </w:pPr>
      <w:rPr>
        <w:rFonts w:hint="default"/>
      </w:rPr>
    </w:lvl>
    <w:lvl w:ilvl="6">
      <w:start w:val="1"/>
      <w:numFmt w:val="lowerRoman"/>
      <w:lvlText w:val="(%7)"/>
      <w:lvlJc w:val="left"/>
      <w:pPr>
        <w:ind w:left="4860" w:firstLine="0"/>
      </w:pPr>
      <w:rPr>
        <w:rFonts w:hint="default"/>
      </w:rPr>
    </w:lvl>
    <w:lvl w:ilvl="7">
      <w:start w:val="1"/>
      <w:numFmt w:val="lowerLetter"/>
      <w:lvlText w:val="(%8)"/>
      <w:lvlJc w:val="left"/>
      <w:pPr>
        <w:ind w:left="5580" w:firstLine="0"/>
      </w:pPr>
      <w:rPr>
        <w:rFonts w:hint="default"/>
      </w:rPr>
    </w:lvl>
    <w:lvl w:ilvl="8">
      <w:start w:val="1"/>
      <w:numFmt w:val="lowerRoman"/>
      <w:lvlText w:val="(%9)"/>
      <w:lvlJc w:val="left"/>
      <w:pPr>
        <w:ind w:left="6300" w:firstLine="0"/>
      </w:pPr>
      <w:rPr>
        <w:rFonts w:hint="default"/>
      </w:rPr>
    </w:lvl>
  </w:abstractNum>
  <w:num w:numId="1">
    <w:abstractNumId w:val="0"/>
  </w:num>
  <w:num w:numId="2">
    <w:abstractNumId w:val="1"/>
  </w:num>
  <w:num w:numId="3">
    <w:abstractNumId w:val="2"/>
  </w:num>
  <w:num w:numId="4">
    <w:abstractNumId w:val="3"/>
  </w:num>
  <w:num w:numId="5">
    <w:abstractNumId w:val="8"/>
  </w:num>
  <w:num w:numId="6">
    <w:abstractNumId w:val="4"/>
  </w:num>
  <w:num w:numId="7">
    <w:abstractNumId w:val="5"/>
  </w:num>
  <w:num w:numId="8">
    <w:abstractNumId w:val="6"/>
  </w:num>
  <w:num w:numId="9">
    <w:abstractNumId w:val="7"/>
  </w:num>
  <w:num w:numId="10">
    <w:abstractNumId w:val="9"/>
  </w:num>
  <w:num w:numId="11">
    <w:abstractNumId w:val="13"/>
  </w:num>
  <w:num w:numId="12">
    <w:abstractNumId w:val="10"/>
  </w:num>
  <w:num w:numId="13">
    <w:abstractNumId w:val="14"/>
  </w:num>
  <w:num w:numId="14">
    <w:abstractNumId w:val="15"/>
  </w:num>
  <w:num w:numId="15">
    <w:abstractNumId w:val="12"/>
  </w:num>
  <w:num w:numId="16">
    <w:abstractNumId w:val="1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D28"/>
    <w:rsid w:val="00002FE5"/>
    <w:rsid w:val="00003D28"/>
    <w:rsid w:val="00007AEC"/>
    <w:rsid w:val="000160D8"/>
    <w:rsid w:val="00016100"/>
    <w:rsid w:val="0001729D"/>
    <w:rsid w:val="000233EB"/>
    <w:rsid w:val="00023415"/>
    <w:rsid w:val="00024CA0"/>
    <w:rsid w:val="00025C5D"/>
    <w:rsid w:val="00044635"/>
    <w:rsid w:val="00044936"/>
    <w:rsid w:val="000609C8"/>
    <w:rsid w:val="000640DE"/>
    <w:rsid w:val="00065B80"/>
    <w:rsid w:val="000902D0"/>
    <w:rsid w:val="00094D1C"/>
    <w:rsid w:val="00095CB0"/>
    <w:rsid w:val="000A0EB1"/>
    <w:rsid w:val="000A45E8"/>
    <w:rsid w:val="000B1312"/>
    <w:rsid w:val="000B3C35"/>
    <w:rsid w:val="000B6BDB"/>
    <w:rsid w:val="000E28B8"/>
    <w:rsid w:val="000E3C33"/>
    <w:rsid w:val="000E5326"/>
    <w:rsid w:val="000F47B8"/>
    <w:rsid w:val="00103220"/>
    <w:rsid w:val="00114E4B"/>
    <w:rsid w:val="0012274F"/>
    <w:rsid w:val="001327D4"/>
    <w:rsid w:val="00140CBF"/>
    <w:rsid w:val="00146566"/>
    <w:rsid w:val="00157C2D"/>
    <w:rsid w:val="00161DB6"/>
    <w:rsid w:val="00162A41"/>
    <w:rsid w:val="00171B11"/>
    <w:rsid w:val="00171FDA"/>
    <w:rsid w:val="00182156"/>
    <w:rsid w:val="001A0321"/>
    <w:rsid w:val="001A3BD9"/>
    <w:rsid w:val="001A7435"/>
    <w:rsid w:val="001B5F23"/>
    <w:rsid w:val="001C6162"/>
    <w:rsid w:val="001D2C12"/>
    <w:rsid w:val="001D4572"/>
    <w:rsid w:val="001E40A7"/>
    <w:rsid w:val="001E52B3"/>
    <w:rsid w:val="001F08F7"/>
    <w:rsid w:val="001F59A3"/>
    <w:rsid w:val="001F7DC9"/>
    <w:rsid w:val="0021100B"/>
    <w:rsid w:val="00216E6A"/>
    <w:rsid w:val="00217D1B"/>
    <w:rsid w:val="002211D1"/>
    <w:rsid w:val="002214F1"/>
    <w:rsid w:val="00222B0A"/>
    <w:rsid w:val="00224F18"/>
    <w:rsid w:val="002372A7"/>
    <w:rsid w:val="00237F20"/>
    <w:rsid w:val="00251F8B"/>
    <w:rsid w:val="002538C3"/>
    <w:rsid w:val="0025472E"/>
    <w:rsid w:val="00260943"/>
    <w:rsid w:val="002649BB"/>
    <w:rsid w:val="00265312"/>
    <w:rsid w:val="00265A61"/>
    <w:rsid w:val="00267DA1"/>
    <w:rsid w:val="00282B3A"/>
    <w:rsid w:val="002937AC"/>
    <w:rsid w:val="002A4EE6"/>
    <w:rsid w:val="002C5504"/>
    <w:rsid w:val="002C5696"/>
    <w:rsid w:val="002D1493"/>
    <w:rsid w:val="002E7697"/>
    <w:rsid w:val="002F283B"/>
    <w:rsid w:val="0030087F"/>
    <w:rsid w:val="0030410E"/>
    <w:rsid w:val="003073E3"/>
    <w:rsid w:val="003109D0"/>
    <w:rsid w:val="00323022"/>
    <w:rsid w:val="00325E2F"/>
    <w:rsid w:val="00327638"/>
    <w:rsid w:val="00335FD4"/>
    <w:rsid w:val="0034596D"/>
    <w:rsid w:val="00346AA6"/>
    <w:rsid w:val="00352A49"/>
    <w:rsid w:val="00371133"/>
    <w:rsid w:val="003910B6"/>
    <w:rsid w:val="003A0F34"/>
    <w:rsid w:val="003B2A2B"/>
    <w:rsid w:val="003C0B43"/>
    <w:rsid w:val="003E746E"/>
    <w:rsid w:val="003F16F8"/>
    <w:rsid w:val="004065EB"/>
    <w:rsid w:val="004210AE"/>
    <w:rsid w:val="0042763C"/>
    <w:rsid w:val="00431C09"/>
    <w:rsid w:val="0044481E"/>
    <w:rsid w:val="00447B96"/>
    <w:rsid w:val="004516A4"/>
    <w:rsid w:val="00453D96"/>
    <w:rsid w:val="00454D78"/>
    <w:rsid w:val="004553A3"/>
    <w:rsid w:val="00463B8D"/>
    <w:rsid w:val="00470A02"/>
    <w:rsid w:val="00475512"/>
    <w:rsid w:val="0048508A"/>
    <w:rsid w:val="00485B6A"/>
    <w:rsid w:val="00487610"/>
    <w:rsid w:val="004A22FD"/>
    <w:rsid w:val="004A71FB"/>
    <w:rsid w:val="004A772B"/>
    <w:rsid w:val="004C22DF"/>
    <w:rsid w:val="004D493A"/>
    <w:rsid w:val="004D682C"/>
    <w:rsid w:val="004E1AF6"/>
    <w:rsid w:val="004E2B94"/>
    <w:rsid w:val="00503160"/>
    <w:rsid w:val="00514A60"/>
    <w:rsid w:val="00517970"/>
    <w:rsid w:val="00545CA0"/>
    <w:rsid w:val="0055085F"/>
    <w:rsid w:val="00560A0C"/>
    <w:rsid w:val="00573E2B"/>
    <w:rsid w:val="0058702C"/>
    <w:rsid w:val="00587DD7"/>
    <w:rsid w:val="0059247A"/>
    <w:rsid w:val="00592AAC"/>
    <w:rsid w:val="00595146"/>
    <w:rsid w:val="005961A5"/>
    <w:rsid w:val="005A1E1D"/>
    <w:rsid w:val="005A243B"/>
    <w:rsid w:val="005B7B5C"/>
    <w:rsid w:val="005B7C7A"/>
    <w:rsid w:val="005C65C2"/>
    <w:rsid w:val="005C65F3"/>
    <w:rsid w:val="005D7E5C"/>
    <w:rsid w:val="005F0B92"/>
    <w:rsid w:val="005F75E8"/>
    <w:rsid w:val="00604C45"/>
    <w:rsid w:val="00611158"/>
    <w:rsid w:val="00623631"/>
    <w:rsid w:val="00633755"/>
    <w:rsid w:val="0063402D"/>
    <w:rsid w:val="00661116"/>
    <w:rsid w:val="006670C2"/>
    <w:rsid w:val="00667CC7"/>
    <w:rsid w:val="00677A75"/>
    <w:rsid w:val="0068724C"/>
    <w:rsid w:val="006915B8"/>
    <w:rsid w:val="006A1C99"/>
    <w:rsid w:val="006A7AFF"/>
    <w:rsid w:val="006E2001"/>
    <w:rsid w:val="006E3A12"/>
    <w:rsid w:val="006F2118"/>
    <w:rsid w:val="00701A45"/>
    <w:rsid w:val="007031D2"/>
    <w:rsid w:val="00704BDF"/>
    <w:rsid w:val="007051DA"/>
    <w:rsid w:val="00716453"/>
    <w:rsid w:val="00727C93"/>
    <w:rsid w:val="00747FA1"/>
    <w:rsid w:val="00753366"/>
    <w:rsid w:val="007640B1"/>
    <w:rsid w:val="0077479F"/>
    <w:rsid w:val="0078054C"/>
    <w:rsid w:val="007A2D2B"/>
    <w:rsid w:val="007A69DD"/>
    <w:rsid w:val="007B0EF0"/>
    <w:rsid w:val="007B76D8"/>
    <w:rsid w:val="007C07D4"/>
    <w:rsid w:val="007D424D"/>
    <w:rsid w:val="007D6169"/>
    <w:rsid w:val="007D6ECD"/>
    <w:rsid w:val="007F2D22"/>
    <w:rsid w:val="007F3BCE"/>
    <w:rsid w:val="0080255D"/>
    <w:rsid w:val="008126A3"/>
    <w:rsid w:val="0082003B"/>
    <w:rsid w:val="00830122"/>
    <w:rsid w:val="00846628"/>
    <w:rsid w:val="00855C53"/>
    <w:rsid w:val="00857E61"/>
    <w:rsid w:val="008609E9"/>
    <w:rsid w:val="00867FE3"/>
    <w:rsid w:val="00870B83"/>
    <w:rsid w:val="00882480"/>
    <w:rsid w:val="00887B20"/>
    <w:rsid w:val="00887B65"/>
    <w:rsid w:val="008970A8"/>
    <w:rsid w:val="008A366B"/>
    <w:rsid w:val="008A7767"/>
    <w:rsid w:val="008B2D3E"/>
    <w:rsid w:val="008B3300"/>
    <w:rsid w:val="008B5043"/>
    <w:rsid w:val="008E0276"/>
    <w:rsid w:val="008F7775"/>
    <w:rsid w:val="00914502"/>
    <w:rsid w:val="00915AA2"/>
    <w:rsid w:val="00920AAC"/>
    <w:rsid w:val="0092104D"/>
    <w:rsid w:val="00927B6B"/>
    <w:rsid w:val="00937A49"/>
    <w:rsid w:val="009509E5"/>
    <w:rsid w:val="00953FA9"/>
    <w:rsid w:val="00954D4F"/>
    <w:rsid w:val="00955A96"/>
    <w:rsid w:val="009576A8"/>
    <w:rsid w:val="00961682"/>
    <w:rsid w:val="00973AA5"/>
    <w:rsid w:val="00983AA1"/>
    <w:rsid w:val="009876BF"/>
    <w:rsid w:val="009A2383"/>
    <w:rsid w:val="009C1236"/>
    <w:rsid w:val="009C6DC2"/>
    <w:rsid w:val="009D14E6"/>
    <w:rsid w:val="009D2CA1"/>
    <w:rsid w:val="009E05C7"/>
    <w:rsid w:val="009E26BD"/>
    <w:rsid w:val="009E6A24"/>
    <w:rsid w:val="009F2AF5"/>
    <w:rsid w:val="00A240E6"/>
    <w:rsid w:val="00A27A9C"/>
    <w:rsid w:val="00A35538"/>
    <w:rsid w:val="00A50F3A"/>
    <w:rsid w:val="00A51F23"/>
    <w:rsid w:val="00A528A2"/>
    <w:rsid w:val="00A846AB"/>
    <w:rsid w:val="00AA5996"/>
    <w:rsid w:val="00AB4484"/>
    <w:rsid w:val="00AB658B"/>
    <w:rsid w:val="00AB68CE"/>
    <w:rsid w:val="00AC54CA"/>
    <w:rsid w:val="00AD37B2"/>
    <w:rsid w:val="00B071B1"/>
    <w:rsid w:val="00B07EA3"/>
    <w:rsid w:val="00B43259"/>
    <w:rsid w:val="00B5393C"/>
    <w:rsid w:val="00B55373"/>
    <w:rsid w:val="00B647BA"/>
    <w:rsid w:val="00B7050C"/>
    <w:rsid w:val="00B7290C"/>
    <w:rsid w:val="00B72CD9"/>
    <w:rsid w:val="00B734A6"/>
    <w:rsid w:val="00B7573C"/>
    <w:rsid w:val="00B80527"/>
    <w:rsid w:val="00B87389"/>
    <w:rsid w:val="00B96867"/>
    <w:rsid w:val="00BA05D5"/>
    <w:rsid w:val="00BD01A9"/>
    <w:rsid w:val="00BD45BD"/>
    <w:rsid w:val="00BE02B9"/>
    <w:rsid w:val="00BE2090"/>
    <w:rsid w:val="00BF1AA6"/>
    <w:rsid w:val="00BF3ED4"/>
    <w:rsid w:val="00BF3FA5"/>
    <w:rsid w:val="00C31476"/>
    <w:rsid w:val="00C33701"/>
    <w:rsid w:val="00C33C00"/>
    <w:rsid w:val="00C42D97"/>
    <w:rsid w:val="00C46FA2"/>
    <w:rsid w:val="00C53C75"/>
    <w:rsid w:val="00C57E1F"/>
    <w:rsid w:val="00C615FE"/>
    <w:rsid w:val="00C63195"/>
    <w:rsid w:val="00C63B2C"/>
    <w:rsid w:val="00C705AD"/>
    <w:rsid w:val="00C72C2B"/>
    <w:rsid w:val="00C83661"/>
    <w:rsid w:val="00C86F9D"/>
    <w:rsid w:val="00CA03F6"/>
    <w:rsid w:val="00CA2082"/>
    <w:rsid w:val="00CA356F"/>
    <w:rsid w:val="00CB2935"/>
    <w:rsid w:val="00CB3F75"/>
    <w:rsid w:val="00CB6F1E"/>
    <w:rsid w:val="00CC12E4"/>
    <w:rsid w:val="00CE479C"/>
    <w:rsid w:val="00CE70FC"/>
    <w:rsid w:val="00CF30BF"/>
    <w:rsid w:val="00CF4288"/>
    <w:rsid w:val="00D05CFF"/>
    <w:rsid w:val="00D0743B"/>
    <w:rsid w:val="00D12E8D"/>
    <w:rsid w:val="00D463A0"/>
    <w:rsid w:val="00D46AE3"/>
    <w:rsid w:val="00D508F0"/>
    <w:rsid w:val="00D5155F"/>
    <w:rsid w:val="00D562BD"/>
    <w:rsid w:val="00D639A3"/>
    <w:rsid w:val="00D6642D"/>
    <w:rsid w:val="00D66700"/>
    <w:rsid w:val="00D752E3"/>
    <w:rsid w:val="00D7613F"/>
    <w:rsid w:val="00D76C19"/>
    <w:rsid w:val="00D853F3"/>
    <w:rsid w:val="00DA6F61"/>
    <w:rsid w:val="00DB58CE"/>
    <w:rsid w:val="00DB6F2F"/>
    <w:rsid w:val="00DC061F"/>
    <w:rsid w:val="00DC0C80"/>
    <w:rsid w:val="00DE742A"/>
    <w:rsid w:val="00DF0FDE"/>
    <w:rsid w:val="00DF7991"/>
    <w:rsid w:val="00E17551"/>
    <w:rsid w:val="00E201BE"/>
    <w:rsid w:val="00E613B3"/>
    <w:rsid w:val="00E64C93"/>
    <w:rsid w:val="00E72F31"/>
    <w:rsid w:val="00E771EF"/>
    <w:rsid w:val="00E9300F"/>
    <w:rsid w:val="00EA078F"/>
    <w:rsid w:val="00EC5E68"/>
    <w:rsid w:val="00ED7724"/>
    <w:rsid w:val="00EE1A88"/>
    <w:rsid w:val="00EE6641"/>
    <w:rsid w:val="00EF3B08"/>
    <w:rsid w:val="00EF442F"/>
    <w:rsid w:val="00EF6412"/>
    <w:rsid w:val="00F04695"/>
    <w:rsid w:val="00F10429"/>
    <w:rsid w:val="00F16CA1"/>
    <w:rsid w:val="00F26312"/>
    <w:rsid w:val="00F33480"/>
    <w:rsid w:val="00F431AD"/>
    <w:rsid w:val="00F50248"/>
    <w:rsid w:val="00F5361F"/>
    <w:rsid w:val="00F551F7"/>
    <w:rsid w:val="00F654A7"/>
    <w:rsid w:val="00F667A5"/>
    <w:rsid w:val="00F71B2F"/>
    <w:rsid w:val="00F71ECE"/>
    <w:rsid w:val="00F85453"/>
    <w:rsid w:val="00F96DD4"/>
    <w:rsid w:val="00F97B33"/>
    <w:rsid w:val="00FA095C"/>
    <w:rsid w:val="00FB17D2"/>
    <w:rsid w:val="00FC484A"/>
    <w:rsid w:val="00FD6FE5"/>
    <w:rsid w:val="00FE064E"/>
    <w:rsid w:val="00FE47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FB94A"/>
  <w14:defaultImageDpi w14:val="32767"/>
  <w15:chartTrackingRefBased/>
  <w15:docId w15:val="{85EBC496-8997-EE4F-A4B8-E38882F5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503160"/>
    <w:rPr>
      <w:rFonts w:ascii="Times New Roman" w:hAnsi="Times New Roman"/>
    </w:rPr>
  </w:style>
  <w:style w:type="paragraph" w:styleId="Heading1">
    <w:name w:val="heading 1"/>
    <w:basedOn w:val="Normal"/>
    <w:next w:val="BodyText"/>
    <w:link w:val="Heading1Char"/>
    <w:uiPriority w:val="9"/>
    <w:qFormat/>
    <w:rsid w:val="004516A4"/>
    <w:pPr>
      <w:keepNext/>
      <w:keepLines/>
      <w:numPr>
        <w:numId w:val="11"/>
      </w:numPr>
      <w:spacing w:before="360" w:after="240"/>
      <w:outlineLvl w:val="0"/>
    </w:pPr>
    <w:rPr>
      <w:rFonts w:eastAsiaTheme="majorEastAsia" w:cs="Times New Roman (Headings CS)"/>
      <w:b/>
      <w:smallCaps/>
      <w:szCs w:val="32"/>
    </w:rPr>
  </w:style>
  <w:style w:type="paragraph" w:styleId="Heading2">
    <w:name w:val="heading 2"/>
    <w:basedOn w:val="Heading1"/>
    <w:next w:val="BodyText"/>
    <w:link w:val="Heading2Char"/>
    <w:uiPriority w:val="9"/>
    <w:unhideWhenUsed/>
    <w:qFormat/>
    <w:rsid w:val="004516A4"/>
    <w:pPr>
      <w:numPr>
        <w:ilvl w:val="1"/>
      </w:numPr>
      <w:spacing w:after="360"/>
      <w:outlineLvl w:val="1"/>
    </w:pPr>
    <w:rPr>
      <w:smallCaps w:val="0"/>
      <w:szCs w:val="26"/>
    </w:rPr>
  </w:style>
  <w:style w:type="paragraph" w:styleId="Heading3">
    <w:name w:val="heading 3"/>
    <w:basedOn w:val="Heading1"/>
    <w:next w:val="BodyText"/>
    <w:link w:val="Heading3Char"/>
    <w:uiPriority w:val="9"/>
    <w:unhideWhenUsed/>
    <w:qFormat/>
    <w:rsid w:val="004516A4"/>
    <w:pPr>
      <w:numPr>
        <w:ilvl w:val="2"/>
      </w:numPr>
      <w:outlineLvl w:val="2"/>
    </w:pPr>
    <w:rPr>
      <w:b w:val="0"/>
      <w:i/>
      <w:smallCaps w:val="0"/>
    </w:rPr>
  </w:style>
  <w:style w:type="paragraph" w:styleId="Heading4">
    <w:name w:val="heading 4"/>
    <w:basedOn w:val="Normal"/>
    <w:next w:val="Normal"/>
    <w:link w:val="Heading4Char"/>
    <w:uiPriority w:val="9"/>
    <w:semiHidden/>
    <w:unhideWhenUsed/>
    <w:qFormat/>
    <w:rsid w:val="004516A4"/>
    <w:pPr>
      <w:keepNext/>
      <w:keepLines/>
      <w:numPr>
        <w:ilvl w:val="3"/>
        <w:numId w:val="1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516A4"/>
    <w:pPr>
      <w:keepNext/>
      <w:keepLines/>
      <w:numPr>
        <w:ilvl w:val="4"/>
        <w:numId w:val="1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516A4"/>
    <w:pPr>
      <w:keepNext/>
      <w:keepLines/>
      <w:numPr>
        <w:ilvl w:val="5"/>
        <w:numId w:val="1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516A4"/>
    <w:pPr>
      <w:keepNext/>
      <w:keepLines/>
      <w:numPr>
        <w:ilvl w:val="6"/>
        <w:numId w:val="1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516A4"/>
    <w:pPr>
      <w:keepNext/>
      <w:keepLines/>
      <w:numPr>
        <w:ilvl w:val="7"/>
        <w:numId w:val="1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516A4"/>
    <w:pPr>
      <w:keepNext/>
      <w:keepLines/>
      <w:numPr>
        <w:ilvl w:val="8"/>
        <w:numId w:val="1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rsid w:val="00FE064E"/>
    <w:pPr>
      <w:spacing w:line="480" w:lineRule="auto"/>
      <w:ind w:firstLine="567"/>
      <w:jc w:val="both"/>
    </w:pPr>
  </w:style>
  <w:style w:type="character" w:customStyle="1" w:styleId="BodyTextChar">
    <w:name w:val="Body Text Char"/>
    <w:basedOn w:val="DefaultParagraphFont"/>
    <w:link w:val="BodyText"/>
    <w:uiPriority w:val="99"/>
    <w:rsid w:val="00FE064E"/>
    <w:rPr>
      <w:rFonts w:ascii="Times New Roman" w:hAnsi="Times New Roman"/>
    </w:rPr>
  </w:style>
  <w:style w:type="paragraph" w:styleId="FootnoteText">
    <w:name w:val="footnote text"/>
    <w:basedOn w:val="Normal"/>
    <w:link w:val="FootnoteTextChar"/>
    <w:uiPriority w:val="99"/>
    <w:semiHidden/>
    <w:unhideWhenUsed/>
    <w:rsid w:val="00867FE3"/>
    <w:pPr>
      <w:ind w:firstLine="567"/>
    </w:pPr>
    <w:rPr>
      <w:sz w:val="22"/>
      <w:szCs w:val="20"/>
    </w:rPr>
  </w:style>
  <w:style w:type="character" w:customStyle="1" w:styleId="FootnoteTextChar">
    <w:name w:val="Footnote Text Char"/>
    <w:basedOn w:val="DefaultParagraphFont"/>
    <w:link w:val="FootnoteText"/>
    <w:uiPriority w:val="99"/>
    <w:semiHidden/>
    <w:rsid w:val="00867FE3"/>
    <w:rPr>
      <w:rFonts w:ascii="Times New Roman" w:hAnsi="Times New Roman"/>
      <w:sz w:val="22"/>
      <w:szCs w:val="20"/>
    </w:rPr>
  </w:style>
  <w:style w:type="character" w:styleId="FootnoteReference">
    <w:name w:val="footnote reference"/>
    <w:basedOn w:val="DefaultParagraphFont"/>
    <w:uiPriority w:val="99"/>
    <w:semiHidden/>
    <w:unhideWhenUsed/>
    <w:rsid w:val="00003D28"/>
    <w:rPr>
      <w:vertAlign w:val="superscript"/>
    </w:rPr>
  </w:style>
  <w:style w:type="character" w:customStyle="1" w:styleId="Heading1Char">
    <w:name w:val="Heading 1 Char"/>
    <w:basedOn w:val="DefaultParagraphFont"/>
    <w:link w:val="Heading1"/>
    <w:uiPriority w:val="9"/>
    <w:rsid w:val="00E9300F"/>
    <w:rPr>
      <w:rFonts w:ascii="Times New Roman" w:eastAsiaTheme="majorEastAsia" w:hAnsi="Times New Roman" w:cs="Times New Roman (Headings CS)"/>
      <w:b/>
      <w:smallCaps/>
      <w:szCs w:val="32"/>
    </w:rPr>
  </w:style>
  <w:style w:type="character" w:customStyle="1" w:styleId="Heading2Char">
    <w:name w:val="Heading 2 Char"/>
    <w:basedOn w:val="DefaultParagraphFont"/>
    <w:link w:val="Heading2"/>
    <w:uiPriority w:val="9"/>
    <w:rsid w:val="00454D78"/>
    <w:rPr>
      <w:rFonts w:ascii="Times New Roman" w:eastAsiaTheme="majorEastAsia" w:hAnsi="Times New Roman" w:cs="Times New Roman (Headings CS)"/>
      <w:b/>
      <w:szCs w:val="26"/>
    </w:rPr>
  </w:style>
  <w:style w:type="paragraph" w:styleId="Quote">
    <w:name w:val="Quote"/>
    <w:basedOn w:val="BodyText"/>
    <w:next w:val="BodyTextNoIndent"/>
    <w:link w:val="QuoteChar"/>
    <w:uiPriority w:val="29"/>
    <w:qFormat/>
    <w:rsid w:val="00DE742A"/>
    <w:pPr>
      <w:spacing w:before="120" w:after="360" w:line="288" w:lineRule="auto"/>
      <w:ind w:left="567" w:firstLine="0"/>
      <w:contextualSpacing/>
    </w:pPr>
    <w:rPr>
      <w:iCs/>
    </w:rPr>
  </w:style>
  <w:style w:type="character" w:customStyle="1" w:styleId="QuoteChar">
    <w:name w:val="Quote Char"/>
    <w:basedOn w:val="DefaultParagraphFont"/>
    <w:link w:val="Quote"/>
    <w:uiPriority w:val="29"/>
    <w:rsid w:val="00DE742A"/>
    <w:rPr>
      <w:rFonts w:ascii="Times New Roman" w:hAnsi="Times New Roman"/>
      <w:iCs/>
    </w:rPr>
  </w:style>
  <w:style w:type="paragraph" w:customStyle="1" w:styleId="BodyTextNoIndent">
    <w:name w:val="Body Text No Indent"/>
    <w:basedOn w:val="BodyText"/>
    <w:next w:val="BodyText"/>
    <w:qFormat/>
    <w:rsid w:val="00BA05D5"/>
    <w:pPr>
      <w:ind w:firstLine="0"/>
    </w:pPr>
  </w:style>
  <w:style w:type="paragraph" w:styleId="IntenseQuote">
    <w:name w:val="Intense Quote"/>
    <w:basedOn w:val="Quote"/>
    <w:next w:val="BodyTextNoIndent"/>
    <w:link w:val="IntenseQuoteChar"/>
    <w:uiPriority w:val="30"/>
    <w:qFormat/>
    <w:rsid w:val="00BA05D5"/>
    <w:pPr>
      <w:ind w:firstLine="567"/>
      <w:jc w:val="left"/>
    </w:pPr>
    <w:rPr>
      <w:iCs w:val="0"/>
    </w:rPr>
  </w:style>
  <w:style w:type="character" w:customStyle="1" w:styleId="IntenseQuoteChar">
    <w:name w:val="Intense Quote Char"/>
    <w:basedOn w:val="DefaultParagraphFont"/>
    <w:link w:val="IntenseQuote"/>
    <w:uiPriority w:val="30"/>
    <w:rsid w:val="00BA05D5"/>
    <w:rPr>
      <w:rFonts w:ascii="Times New Roman" w:hAnsi="Times New Roman"/>
    </w:rPr>
  </w:style>
  <w:style w:type="character" w:customStyle="1" w:styleId="Heading3Char">
    <w:name w:val="Heading 3 Char"/>
    <w:basedOn w:val="DefaultParagraphFont"/>
    <w:link w:val="Heading3"/>
    <w:uiPriority w:val="9"/>
    <w:rsid w:val="00454D78"/>
    <w:rPr>
      <w:rFonts w:ascii="Times New Roman" w:eastAsiaTheme="majorEastAsia" w:hAnsi="Times New Roman" w:cs="Times New Roman (Headings CS)"/>
      <w:i/>
      <w:szCs w:val="32"/>
    </w:rPr>
  </w:style>
  <w:style w:type="paragraph" w:styleId="TOC1">
    <w:name w:val="toc 1"/>
    <w:basedOn w:val="Normal"/>
    <w:next w:val="Normal"/>
    <w:autoRedefine/>
    <w:uiPriority w:val="39"/>
    <w:unhideWhenUsed/>
    <w:rsid w:val="00D6642D"/>
    <w:pPr>
      <w:tabs>
        <w:tab w:val="left" w:pos="567"/>
        <w:tab w:val="right" w:leader="dot" w:pos="7930"/>
      </w:tabs>
      <w:spacing w:line="288" w:lineRule="auto"/>
    </w:pPr>
    <w:rPr>
      <w:rFonts w:cstheme="minorHAnsi"/>
      <w:b/>
      <w:bCs/>
      <w:iCs/>
    </w:rPr>
  </w:style>
  <w:style w:type="paragraph" w:styleId="TOC2">
    <w:name w:val="toc 2"/>
    <w:basedOn w:val="TOC1"/>
    <w:next w:val="Normal"/>
    <w:uiPriority w:val="39"/>
    <w:unhideWhenUsed/>
    <w:rsid w:val="00162A41"/>
    <w:pPr>
      <w:tabs>
        <w:tab w:val="clear" w:pos="567"/>
        <w:tab w:val="left" w:pos="1134"/>
      </w:tabs>
      <w:ind w:left="567"/>
    </w:pPr>
    <w:rPr>
      <w:b w:val="0"/>
      <w:iCs w:val="0"/>
      <w:noProof/>
      <w:szCs w:val="22"/>
    </w:rPr>
  </w:style>
  <w:style w:type="paragraph" w:styleId="TOC3">
    <w:name w:val="toc 3"/>
    <w:basedOn w:val="TOC1"/>
    <w:next w:val="Normal"/>
    <w:uiPriority w:val="39"/>
    <w:unhideWhenUsed/>
    <w:rsid w:val="00162A41"/>
    <w:pPr>
      <w:tabs>
        <w:tab w:val="clear" w:pos="567"/>
        <w:tab w:val="left" w:pos="1701"/>
      </w:tabs>
      <w:ind w:left="1134"/>
    </w:pPr>
    <w:rPr>
      <w:b w:val="0"/>
      <w:bCs w:val="0"/>
      <w:iCs w:val="0"/>
      <w:noProof/>
      <w:szCs w:val="20"/>
    </w:rPr>
  </w:style>
  <w:style w:type="character" w:styleId="Hyperlink">
    <w:name w:val="Hyperlink"/>
    <w:basedOn w:val="DefaultParagraphFont"/>
    <w:uiPriority w:val="99"/>
    <w:unhideWhenUsed/>
    <w:rsid w:val="002372A7"/>
    <w:rPr>
      <w:color w:val="0563C1" w:themeColor="hyperlink"/>
      <w:u w:val="single"/>
    </w:rPr>
  </w:style>
  <w:style w:type="paragraph" w:styleId="TOCHeading">
    <w:name w:val="TOC Heading"/>
    <w:basedOn w:val="Heading1"/>
    <w:next w:val="Normal"/>
    <w:uiPriority w:val="39"/>
    <w:unhideWhenUsed/>
    <w:qFormat/>
    <w:rsid w:val="00FC484A"/>
    <w:pPr>
      <w:numPr>
        <w:numId w:val="0"/>
      </w:numPr>
      <w:outlineLvl w:val="9"/>
    </w:pPr>
    <w:rPr>
      <w:bCs/>
      <w:szCs w:val="28"/>
    </w:rPr>
  </w:style>
  <w:style w:type="paragraph" w:styleId="TOC4">
    <w:name w:val="toc 4"/>
    <w:basedOn w:val="Normal"/>
    <w:next w:val="Normal"/>
    <w:autoRedefine/>
    <w:uiPriority w:val="39"/>
    <w:semiHidden/>
    <w:unhideWhenUsed/>
    <w:rsid w:val="00CA356F"/>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CA356F"/>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CA356F"/>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CA356F"/>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CA356F"/>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CA356F"/>
    <w:pPr>
      <w:ind w:left="1920"/>
    </w:pPr>
    <w:rPr>
      <w:rFonts w:asciiTheme="minorHAnsi" w:hAnsiTheme="minorHAnsi" w:cstheme="minorHAnsi"/>
      <w:sz w:val="20"/>
      <w:szCs w:val="20"/>
    </w:rPr>
  </w:style>
  <w:style w:type="paragraph" w:customStyle="1" w:styleId="University">
    <w:name w:val="University"/>
    <w:basedOn w:val="Normal"/>
    <w:next w:val="School"/>
    <w:qFormat/>
    <w:rsid w:val="00D639A3"/>
    <w:pPr>
      <w:spacing w:line="288" w:lineRule="auto"/>
      <w:jc w:val="center"/>
    </w:pPr>
    <w:rPr>
      <w:rFonts w:cs="Times New Roman (Body CS)"/>
      <w:caps/>
      <w:sz w:val="28"/>
    </w:rPr>
  </w:style>
  <w:style w:type="character" w:customStyle="1" w:styleId="Heading4Char">
    <w:name w:val="Heading 4 Char"/>
    <w:basedOn w:val="DefaultParagraphFont"/>
    <w:link w:val="Heading4"/>
    <w:uiPriority w:val="9"/>
    <w:semiHidden/>
    <w:rsid w:val="00D46AE3"/>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46AE3"/>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46AE3"/>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46AE3"/>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46AE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46AE3"/>
    <w:rPr>
      <w:rFonts w:asciiTheme="majorHAnsi" w:eastAsiaTheme="majorEastAsia" w:hAnsiTheme="majorHAnsi" w:cstheme="majorBidi"/>
      <w:i/>
      <w:iCs/>
      <w:color w:val="272727" w:themeColor="text1" w:themeTint="D8"/>
      <w:sz w:val="21"/>
      <w:szCs w:val="21"/>
    </w:rPr>
  </w:style>
  <w:style w:type="paragraph" w:customStyle="1" w:styleId="School">
    <w:name w:val="School"/>
    <w:basedOn w:val="University"/>
    <w:next w:val="Title"/>
    <w:qFormat/>
    <w:rsid w:val="00667CC7"/>
    <w:pPr>
      <w:spacing w:after="4800"/>
    </w:pPr>
    <w:rPr>
      <w:caps w:val="0"/>
    </w:rPr>
  </w:style>
  <w:style w:type="paragraph" w:customStyle="1" w:styleId="PaperInformation">
    <w:name w:val="Paper Information"/>
    <w:basedOn w:val="Normal"/>
    <w:qFormat/>
    <w:rsid w:val="00A27A9C"/>
    <w:pPr>
      <w:spacing w:line="360" w:lineRule="auto"/>
    </w:pPr>
  </w:style>
  <w:style w:type="paragraph" w:styleId="Title">
    <w:name w:val="Title"/>
    <w:basedOn w:val="Normal"/>
    <w:next w:val="Subtitle"/>
    <w:link w:val="TitleChar"/>
    <w:uiPriority w:val="10"/>
    <w:qFormat/>
    <w:rsid w:val="00D639A3"/>
    <w:pPr>
      <w:spacing w:line="288" w:lineRule="auto"/>
      <w:contextualSpacing/>
      <w:jc w:val="center"/>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D639A3"/>
    <w:rPr>
      <w:rFonts w:ascii="Times New Roman" w:eastAsiaTheme="majorEastAsia" w:hAnsi="Times New Roman" w:cstheme="majorBidi"/>
      <w:spacing w:val="-10"/>
      <w:kern w:val="28"/>
      <w:sz w:val="56"/>
      <w:szCs w:val="56"/>
    </w:rPr>
  </w:style>
  <w:style w:type="paragraph" w:styleId="Subtitle">
    <w:name w:val="Subtitle"/>
    <w:basedOn w:val="Title"/>
    <w:next w:val="Normal"/>
    <w:link w:val="SubtitleChar"/>
    <w:uiPriority w:val="11"/>
    <w:qFormat/>
    <w:rsid w:val="00C72C2B"/>
    <w:pPr>
      <w:numPr>
        <w:ilvl w:val="1"/>
      </w:numPr>
    </w:pPr>
    <w:rPr>
      <w:rFonts w:eastAsiaTheme="minorEastAsia" w:cs="Times New Roman (Headings CS)"/>
      <w:spacing w:val="0"/>
      <w:sz w:val="40"/>
      <w:szCs w:val="22"/>
    </w:rPr>
  </w:style>
  <w:style w:type="character" w:customStyle="1" w:styleId="SubtitleChar">
    <w:name w:val="Subtitle Char"/>
    <w:basedOn w:val="DefaultParagraphFont"/>
    <w:link w:val="Subtitle"/>
    <w:uiPriority w:val="11"/>
    <w:rsid w:val="00C72C2B"/>
    <w:rPr>
      <w:rFonts w:ascii="Times New Roman" w:eastAsiaTheme="minorEastAsia" w:hAnsi="Times New Roman" w:cs="Times New Roman (Headings CS)"/>
      <w:kern w:val="28"/>
      <w:sz w:val="40"/>
      <w:szCs w:val="22"/>
    </w:rPr>
  </w:style>
  <w:style w:type="paragraph" w:styleId="Header">
    <w:name w:val="header"/>
    <w:basedOn w:val="Normal"/>
    <w:link w:val="HeaderChar"/>
    <w:uiPriority w:val="99"/>
    <w:semiHidden/>
    <w:unhideWhenUsed/>
    <w:rsid w:val="006670C2"/>
    <w:pPr>
      <w:tabs>
        <w:tab w:val="center" w:pos="4680"/>
        <w:tab w:val="right" w:pos="9360"/>
      </w:tabs>
    </w:pPr>
  </w:style>
  <w:style w:type="character" w:customStyle="1" w:styleId="HeaderChar">
    <w:name w:val="Header Char"/>
    <w:basedOn w:val="DefaultParagraphFont"/>
    <w:link w:val="Header"/>
    <w:uiPriority w:val="99"/>
    <w:semiHidden/>
    <w:rsid w:val="006670C2"/>
    <w:rPr>
      <w:rFonts w:ascii="Times New Roman" w:hAnsi="Times New Roman"/>
    </w:rPr>
  </w:style>
  <w:style w:type="paragraph" w:styleId="Footer">
    <w:name w:val="footer"/>
    <w:basedOn w:val="Normal"/>
    <w:link w:val="FooterChar"/>
    <w:uiPriority w:val="99"/>
    <w:semiHidden/>
    <w:unhideWhenUsed/>
    <w:rsid w:val="006670C2"/>
    <w:pPr>
      <w:tabs>
        <w:tab w:val="center" w:pos="4680"/>
        <w:tab w:val="right" w:pos="9360"/>
      </w:tabs>
    </w:pPr>
  </w:style>
  <w:style w:type="character" w:customStyle="1" w:styleId="FooterChar">
    <w:name w:val="Footer Char"/>
    <w:basedOn w:val="DefaultParagraphFont"/>
    <w:link w:val="Footer"/>
    <w:uiPriority w:val="99"/>
    <w:semiHidden/>
    <w:rsid w:val="006670C2"/>
    <w:rPr>
      <w:rFonts w:ascii="Times New Roman" w:hAnsi="Times New Roman"/>
    </w:rPr>
  </w:style>
  <w:style w:type="paragraph" w:styleId="Bibliography">
    <w:name w:val="Bibliography"/>
    <w:basedOn w:val="BodyTextNoIndent"/>
    <w:next w:val="Normal"/>
    <w:uiPriority w:val="37"/>
    <w:unhideWhenUsed/>
    <w:rsid w:val="00857E61"/>
    <w:pPr>
      <w:ind w:left="567" w:hanging="567"/>
    </w:pPr>
  </w:style>
  <w:style w:type="paragraph" w:customStyle="1" w:styleId="BibliographyHeading">
    <w:name w:val="Bibliography Heading"/>
    <w:basedOn w:val="Heading1"/>
    <w:qFormat/>
    <w:rsid w:val="00CB6F1E"/>
    <w:pPr>
      <w:numPr>
        <w:numId w:val="0"/>
      </w:numPr>
      <w:spacing w:after="480"/>
    </w:pPr>
  </w:style>
  <w:style w:type="character" w:styleId="PlaceholderText">
    <w:name w:val="Placeholder Text"/>
    <w:basedOn w:val="DefaultParagraphFont"/>
    <w:uiPriority w:val="99"/>
    <w:semiHidden/>
    <w:rsid w:val="00157C2D"/>
    <w:rPr>
      <w:color w:val="808080"/>
    </w:rPr>
  </w:style>
  <w:style w:type="paragraph" w:customStyle="1" w:styleId="CitaviBibliographyEntry">
    <w:name w:val="Citavi Bibliography Entry"/>
    <w:basedOn w:val="Normal"/>
    <w:link w:val="CitaviBibliographyEntryChar"/>
    <w:uiPriority w:val="99"/>
    <w:rsid w:val="00157C2D"/>
    <w:pPr>
      <w:spacing w:after="60"/>
    </w:pPr>
  </w:style>
  <w:style w:type="character" w:customStyle="1" w:styleId="CitaviBibliographyEntryChar">
    <w:name w:val="Citavi Bibliography Entry Char"/>
    <w:basedOn w:val="BodyTextChar"/>
    <w:link w:val="CitaviBibliographyEntry"/>
    <w:uiPriority w:val="99"/>
    <w:rsid w:val="00157C2D"/>
    <w:rPr>
      <w:rFonts w:ascii="Times New Roman" w:hAnsi="Times New Roman"/>
    </w:rPr>
  </w:style>
  <w:style w:type="paragraph" w:customStyle="1" w:styleId="CitaviBibliographyHeading">
    <w:name w:val="Citavi Bibliography Heading"/>
    <w:basedOn w:val="Heading1"/>
    <w:link w:val="CitaviBibliographyHeadingChar"/>
    <w:uiPriority w:val="99"/>
    <w:rsid w:val="00157C2D"/>
  </w:style>
  <w:style w:type="character" w:customStyle="1" w:styleId="CitaviBibliographyHeadingChar">
    <w:name w:val="Citavi Bibliography Heading Char"/>
    <w:basedOn w:val="BodyTextChar"/>
    <w:link w:val="CitaviBibliographyHeading"/>
    <w:uiPriority w:val="99"/>
    <w:rsid w:val="00157C2D"/>
    <w:rPr>
      <w:rFonts w:ascii="Times New Roman" w:eastAsiaTheme="majorEastAsia" w:hAnsi="Times New Roman" w:cs="Times New Roman (Headings CS)"/>
      <w:b/>
      <w:smallCaps/>
      <w:szCs w:val="32"/>
    </w:rPr>
  </w:style>
  <w:style w:type="paragraph" w:customStyle="1" w:styleId="CitaviChapterBibliographyHeading">
    <w:name w:val="Citavi Chapter Bibliography Heading"/>
    <w:basedOn w:val="Heading2"/>
    <w:link w:val="CitaviChapterBibliographyHeadingChar"/>
    <w:uiPriority w:val="99"/>
    <w:rsid w:val="00157C2D"/>
  </w:style>
  <w:style w:type="character" w:customStyle="1" w:styleId="CitaviChapterBibliographyHeadingChar">
    <w:name w:val="Citavi Chapter Bibliography Heading Char"/>
    <w:basedOn w:val="BodyTextChar"/>
    <w:link w:val="CitaviChapterBibliographyHeading"/>
    <w:uiPriority w:val="99"/>
    <w:rsid w:val="00157C2D"/>
    <w:rPr>
      <w:rFonts w:ascii="Times New Roman" w:eastAsiaTheme="majorEastAsia" w:hAnsi="Times New Roman" w:cs="Times New Roman (Headings CS)"/>
      <w:b/>
      <w:szCs w:val="26"/>
    </w:rPr>
  </w:style>
  <w:style w:type="paragraph" w:customStyle="1" w:styleId="CitaviBibliographySubheading1">
    <w:name w:val="Citavi Bibliography Subheading 1"/>
    <w:basedOn w:val="Heading2"/>
    <w:link w:val="CitaviBibliographySubheading1Char"/>
    <w:uiPriority w:val="99"/>
    <w:rsid w:val="00157C2D"/>
    <w:pPr>
      <w:outlineLvl w:val="9"/>
    </w:pPr>
  </w:style>
  <w:style w:type="character" w:customStyle="1" w:styleId="CitaviBibliographySubheading1Char">
    <w:name w:val="Citavi Bibliography Subheading 1 Char"/>
    <w:basedOn w:val="BodyTextChar"/>
    <w:link w:val="CitaviBibliographySubheading1"/>
    <w:uiPriority w:val="99"/>
    <w:rsid w:val="00157C2D"/>
    <w:rPr>
      <w:rFonts w:ascii="Times New Roman" w:eastAsiaTheme="majorEastAsia" w:hAnsi="Times New Roman" w:cs="Times New Roman (Headings CS)"/>
      <w:b/>
      <w:szCs w:val="26"/>
    </w:rPr>
  </w:style>
  <w:style w:type="paragraph" w:customStyle="1" w:styleId="CitaviBibliographySubheading2">
    <w:name w:val="Citavi Bibliography Subheading 2"/>
    <w:basedOn w:val="Heading3"/>
    <w:link w:val="CitaviBibliographySubheading2Char"/>
    <w:uiPriority w:val="99"/>
    <w:rsid w:val="00157C2D"/>
    <w:pPr>
      <w:outlineLvl w:val="9"/>
    </w:pPr>
  </w:style>
  <w:style w:type="character" w:customStyle="1" w:styleId="CitaviBibliographySubheading2Char">
    <w:name w:val="Citavi Bibliography Subheading 2 Char"/>
    <w:basedOn w:val="BodyTextChar"/>
    <w:link w:val="CitaviBibliographySubheading2"/>
    <w:uiPriority w:val="99"/>
    <w:rsid w:val="00157C2D"/>
    <w:rPr>
      <w:rFonts w:ascii="Times New Roman" w:eastAsiaTheme="majorEastAsia" w:hAnsi="Times New Roman" w:cs="Times New Roman (Headings CS)"/>
      <w:i/>
      <w:szCs w:val="32"/>
    </w:rPr>
  </w:style>
  <w:style w:type="paragraph" w:customStyle="1" w:styleId="CitaviBibliographySubheading3">
    <w:name w:val="Citavi Bibliography Subheading 3"/>
    <w:basedOn w:val="Heading4"/>
    <w:link w:val="CitaviBibliographySubheading3Char"/>
    <w:uiPriority w:val="99"/>
    <w:rsid w:val="00157C2D"/>
    <w:pPr>
      <w:outlineLvl w:val="9"/>
    </w:pPr>
  </w:style>
  <w:style w:type="character" w:customStyle="1" w:styleId="CitaviBibliographySubheading3Char">
    <w:name w:val="Citavi Bibliography Subheading 3 Char"/>
    <w:basedOn w:val="BodyTextChar"/>
    <w:link w:val="CitaviBibliographySubheading3"/>
    <w:uiPriority w:val="99"/>
    <w:rsid w:val="00157C2D"/>
    <w:rPr>
      <w:rFonts w:asciiTheme="majorHAnsi" w:eastAsiaTheme="majorEastAsia" w:hAnsiTheme="majorHAnsi" w:cstheme="majorBidi"/>
      <w:i/>
      <w:iCs/>
      <w:color w:val="2F5496" w:themeColor="accent1" w:themeShade="BF"/>
    </w:rPr>
  </w:style>
  <w:style w:type="paragraph" w:customStyle="1" w:styleId="CitaviBibliographySubheading4">
    <w:name w:val="Citavi Bibliography Subheading 4"/>
    <w:basedOn w:val="Heading5"/>
    <w:link w:val="CitaviBibliographySubheading4Char"/>
    <w:uiPriority w:val="99"/>
    <w:rsid w:val="00157C2D"/>
    <w:pPr>
      <w:outlineLvl w:val="9"/>
    </w:pPr>
  </w:style>
  <w:style w:type="character" w:customStyle="1" w:styleId="CitaviBibliographySubheading4Char">
    <w:name w:val="Citavi Bibliography Subheading 4 Char"/>
    <w:basedOn w:val="BodyTextChar"/>
    <w:link w:val="CitaviBibliographySubheading4"/>
    <w:uiPriority w:val="99"/>
    <w:rsid w:val="00157C2D"/>
    <w:rPr>
      <w:rFonts w:asciiTheme="majorHAnsi" w:eastAsiaTheme="majorEastAsia" w:hAnsiTheme="majorHAnsi" w:cstheme="majorBidi"/>
      <w:color w:val="2F5496" w:themeColor="accent1" w:themeShade="BF"/>
    </w:rPr>
  </w:style>
  <w:style w:type="paragraph" w:customStyle="1" w:styleId="CitaviBibliographySubheading5">
    <w:name w:val="Citavi Bibliography Subheading 5"/>
    <w:basedOn w:val="Heading6"/>
    <w:link w:val="CitaviBibliographySubheading5Char"/>
    <w:uiPriority w:val="99"/>
    <w:rsid w:val="00157C2D"/>
    <w:pPr>
      <w:outlineLvl w:val="9"/>
    </w:pPr>
  </w:style>
  <w:style w:type="character" w:customStyle="1" w:styleId="CitaviBibliographySubheading5Char">
    <w:name w:val="Citavi Bibliography Subheading 5 Char"/>
    <w:basedOn w:val="BodyTextChar"/>
    <w:link w:val="CitaviBibliographySubheading5"/>
    <w:uiPriority w:val="99"/>
    <w:rsid w:val="00157C2D"/>
    <w:rPr>
      <w:rFonts w:asciiTheme="majorHAnsi" w:eastAsiaTheme="majorEastAsia" w:hAnsiTheme="majorHAnsi" w:cstheme="majorBidi"/>
      <w:color w:val="1F3763" w:themeColor="accent1" w:themeShade="7F"/>
    </w:rPr>
  </w:style>
  <w:style w:type="paragraph" w:customStyle="1" w:styleId="CitaviBibliographySubheading6">
    <w:name w:val="Citavi Bibliography Subheading 6"/>
    <w:basedOn w:val="Heading7"/>
    <w:link w:val="CitaviBibliographySubheading6Char"/>
    <w:uiPriority w:val="99"/>
    <w:rsid w:val="00157C2D"/>
    <w:pPr>
      <w:outlineLvl w:val="9"/>
    </w:pPr>
  </w:style>
  <w:style w:type="character" w:customStyle="1" w:styleId="CitaviBibliographySubheading6Char">
    <w:name w:val="Citavi Bibliography Subheading 6 Char"/>
    <w:basedOn w:val="BodyTextChar"/>
    <w:link w:val="CitaviBibliographySubheading6"/>
    <w:uiPriority w:val="99"/>
    <w:rsid w:val="00157C2D"/>
    <w:rPr>
      <w:rFonts w:asciiTheme="majorHAnsi" w:eastAsiaTheme="majorEastAsia" w:hAnsiTheme="majorHAnsi" w:cstheme="majorBidi"/>
      <w:i/>
      <w:iCs/>
      <w:color w:val="1F3763" w:themeColor="accent1" w:themeShade="7F"/>
    </w:rPr>
  </w:style>
  <w:style w:type="paragraph" w:customStyle="1" w:styleId="CitaviBibliographySubheading7">
    <w:name w:val="Citavi Bibliography Subheading 7"/>
    <w:basedOn w:val="Heading8"/>
    <w:link w:val="CitaviBibliographySubheading7Char"/>
    <w:uiPriority w:val="99"/>
    <w:rsid w:val="00157C2D"/>
    <w:pPr>
      <w:outlineLvl w:val="9"/>
    </w:pPr>
  </w:style>
  <w:style w:type="character" w:customStyle="1" w:styleId="CitaviBibliographySubheading7Char">
    <w:name w:val="Citavi Bibliography Subheading 7 Char"/>
    <w:basedOn w:val="BodyTextChar"/>
    <w:link w:val="CitaviBibliographySubheading7"/>
    <w:uiPriority w:val="99"/>
    <w:rsid w:val="00157C2D"/>
    <w:rPr>
      <w:rFonts w:asciiTheme="majorHAnsi" w:eastAsiaTheme="majorEastAsia" w:hAnsiTheme="majorHAnsi" w:cstheme="majorBidi"/>
      <w:color w:val="272727" w:themeColor="text1" w:themeTint="D8"/>
      <w:sz w:val="21"/>
      <w:szCs w:val="21"/>
    </w:rPr>
  </w:style>
  <w:style w:type="paragraph" w:customStyle="1" w:styleId="CitaviBibliographySubheading8">
    <w:name w:val="Citavi Bibliography Subheading 8"/>
    <w:basedOn w:val="Heading9"/>
    <w:link w:val="CitaviBibliographySubheading8Char"/>
    <w:uiPriority w:val="99"/>
    <w:rsid w:val="00157C2D"/>
    <w:pPr>
      <w:outlineLvl w:val="9"/>
    </w:pPr>
  </w:style>
  <w:style w:type="character" w:customStyle="1" w:styleId="CitaviBibliographySubheading8Char">
    <w:name w:val="Citavi Bibliography Subheading 8 Char"/>
    <w:basedOn w:val="BodyTextChar"/>
    <w:link w:val="CitaviBibliographySubheading8"/>
    <w:uiPriority w:val="99"/>
    <w:rsid w:val="00157C2D"/>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0169463">
      <w:bodyDiv w:val="1"/>
      <w:marLeft w:val="0"/>
      <w:marRight w:val="0"/>
      <w:marTop w:val="0"/>
      <w:marBottom w:val="0"/>
      <w:divBdr>
        <w:top w:val="none" w:sz="0" w:space="0" w:color="auto"/>
        <w:left w:val="none" w:sz="0" w:space="0" w:color="auto"/>
        <w:bottom w:val="none" w:sz="0" w:space="0" w:color="auto"/>
        <w:right w:val="none" w:sz="0" w:space="0" w:color="auto"/>
      </w:divBdr>
      <w:divsChild>
        <w:div w:id="1330988771">
          <w:marLeft w:val="0"/>
          <w:marRight w:val="0"/>
          <w:marTop w:val="0"/>
          <w:marBottom w:val="0"/>
          <w:divBdr>
            <w:top w:val="none" w:sz="0" w:space="0" w:color="auto"/>
            <w:left w:val="none" w:sz="0" w:space="0" w:color="auto"/>
            <w:bottom w:val="none" w:sz="0" w:space="0" w:color="auto"/>
            <w:right w:val="none" w:sz="0" w:space="0" w:color="auto"/>
          </w:divBdr>
          <w:divsChild>
            <w:div w:id="426585116">
              <w:marLeft w:val="0"/>
              <w:marRight w:val="0"/>
              <w:marTop w:val="0"/>
              <w:marBottom w:val="0"/>
              <w:divBdr>
                <w:top w:val="none" w:sz="0" w:space="0" w:color="auto"/>
                <w:left w:val="none" w:sz="0" w:space="0" w:color="auto"/>
                <w:bottom w:val="none" w:sz="0" w:space="0" w:color="auto"/>
                <w:right w:val="none" w:sz="0" w:space="0" w:color="auto"/>
              </w:divBdr>
              <w:divsChild>
                <w:div w:id="28543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146728">
      <w:bodyDiv w:val="1"/>
      <w:marLeft w:val="0"/>
      <w:marRight w:val="0"/>
      <w:marTop w:val="0"/>
      <w:marBottom w:val="0"/>
      <w:divBdr>
        <w:top w:val="none" w:sz="0" w:space="0" w:color="auto"/>
        <w:left w:val="none" w:sz="0" w:space="0" w:color="auto"/>
        <w:bottom w:val="none" w:sz="0" w:space="0" w:color="auto"/>
        <w:right w:val="none" w:sz="0" w:space="0" w:color="auto"/>
      </w:divBdr>
      <w:divsChild>
        <w:div w:id="536629485">
          <w:marLeft w:val="0"/>
          <w:marRight w:val="0"/>
          <w:marTop w:val="0"/>
          <w:marBottom w:val="0"/>
          <w:divBdr>
            <w:top w:val="none" w:sz="0" w:space="0" w:color="auto"/>
            <w:left w:val="none" w:sz="0" w:space="0" w:color="auto"/>
            <w:bottom w:val="none" w:sz="0" w:space="0" w:color="auto"/>
            <w:right w:val="none" w:sz="0" w:space="0" w:color="auto"/>
          </w:divBdr>
          <w:divsChild>
            <w:div w:id="1714187833">
              <w:marLeft w:val="0"/>
              <w:marRight w:val="0"/>
              <w:marTop w:val="0"/>
              <w:marBottom w:val="0"/>
              <w:divBdr>
                <w:top w:val="none" w:sz="0" w:space="0" w:color="auto"/>
                <w:left w:val="none" w:sz="0" w:space="0" w:color="auto"/>
                <w:bottom w:val="none" w:sz="0" w:space="0" w:color="auto"/>
                <w:right w:val="none" w:sz="0" w:space="0" w:color="auto"/>
              </w:divBdr>
              <w:divsChild>
                <w:div w:id="8631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885628">
      <w:bodyDiv w:val="1"/>
      <w:marLeft w:val="0"/>
      <w:marRight w:val="0"/>
      <w:marTop w:val="0"/>
      <w:marBottom w:val="0"/>
      <w:divBdr>
        <w:top w:val="none" w:sz="0" w:space="0" w:color="auto"/>
        <w:left w:val="none" w:sz="0" w:space="0" w:color="auto"/>
        <w:bottom w:val="none" w:sz="0" w:space="0" w:color="auto"/>
        <w:right w:val="none" w:sz="0" w:space="0" w:color="auto"/>
      </w:divBdr>
      <w:divsChild>
        <w:div w:id="1871650943">
          <w:marLeft w:val="0"/>
          <w:marRight w:val="0"/>
          <w:marTop w:val="0"/>
          <w:marBottom w:val="0"/>
          <w:divBdr>
            <w:top w:val="none" w:sz="0" w:space="0" w:color="auto"/>
            <w:left w:val="none" w:sz="0" w:space="0" w:color="auto"/>
            <w:bottom w:val="none" w:sz="0" w:space="0" w:color="auto"/>
            <w:right w:val="none" w:sz="0" w:space="0" w:color="auto"/>
          </w:divBdr>
          <w:divsChild>
            <w:div w:id="1882131593">
              <w:marLeft w:val="0"/>
              <w:marRight w:val="0"/>
              <w:marTop w:val="0"/>
              <w:marBottom w:val="0"/>
              <w:divBdr>
                <w:top w:val="none" w:sz="0" w:space="0" w:color="auto"/>
                <w:left w:val="none" w:sz="0" w:space="0" w:color="auto"/>
                <w:bottom w:val="none" w:sz="0" w:space="0" w:color="auto"/>
                <w:right w:val="none" w:sz="0" w:space="0" w:color="auto"/>
              </w:divBdr>
              <w:divsChild>
                <w:div w:id="16887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7287510">
      <w:bodyDiv w:val="1"/>
      <w:marLeft w:val="0"/>
      <w:marRight w:val="0"/>
      <w:marTop w:val="0"/>
      <w:marBottom w:val="0"/>
      <w:divBdr>
        <w:top w:val="none" w:sz="0" w:space="0" w:color="auto"/>
        <w:left w:val="none" w:sz="0" w:space="0" w:color="auto"/>
        <w:bottom w:val="none" w:sz="0" w:space="0" w:color="auto"/>
        <w:right w:val="none" w:sz="0" w:space="0" w:color="auto"/>
      </w:divBdr>
      <w:divsChild>
        <w:div w:id="1181092668">
          <w:marLeft w:val="0"/>
          <w:marRight w:val="0"/>
          <w:marTop w:val="0"/>
          <w:marBottom w:val="0"/>
          <w:divBdr>
            <w:top w:val="none" w:sz="0" w:space="0" w:color="auto"/>
            <w:left w:val="none" w:sz="0" w:space="0" w:color="auto"/>
            <w:bottom w:val="none" w:sz="0" w:space="0" w:color="auto"/>
            <w:right w:val="none" w:sz="0" w:space="0" w:color="auto"/>
          </w:divBdr>
          <w:divsChild>
            <w:div w:id="882136592">
              <w:marLeft w:val="0"/>
              <w:marRight w:val="0"/>
              <w:marTop w:val="0"/>
              <w:marBottom w:val="0"/>
              <w:divBdr>
                <w:top w:val="none" w:sz="0" w:space="0" w:color="auto"/>
                <w:left w:val="none" w:sz="0" w:space="0" w:color="auto"/>
                <w:bottom w:val="none" w:sz="0" w:space="0" w:color="auto"/>
                <w:right w:val="none" w:sz="0" w:space="0" w:color="auto"/>
              </w:divBdr>
              <w:divsChild>
                <w:div w:id="408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9F40EA6BAD224AACF3A754C40FAF77" ma:contentTypeVersion="13" ma:contentTypeDescription="Create a new document." ma:contentTypeScope="" ma:versionID="a8118958f9d37f8289ecddfb6c6f163d">
  <xsd:schema xmlns:xsd="http://www.w3.org/2001/XMLSchema" xmlns:xs="http://www.w3.org/2001/XMLSchema" xmlns:p="http://schemas.microsoft.com/office/2006/metadata/properties" xmlns:ns3="ec9a9870-a8b0-4084-a00b-664db8bf2849" xmlns:ns4="87596c2f-5c38-4e0c-a922-653503f186cd" targetNamespace="http://schemas.microsoft.com/office/2006/metadata/properties" ma:root="true" ma:fieldsID="a2e617826d442a6081d0bd8db9d0a2e9" ns3:_="" ns4:_="">
    <xsd:import namespace="ec9a9870-a8b0-4084-a00b-664db8bf2849"/>
    <xsd:import namespace="87596c2f-5c38-4e0c-a922-653503f186cd"/>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DateTaken"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9a9870-a8b0-4084-a00b-664db8bf2849"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7596c2f-5c38-4e0c-a922-653503f186cd"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AutoTags" ma:index="13" nillable="true" ma:displayName="MediaServiceAutoTags" ma:description="" ma:internalName="MediaServiceAutoTags" ma:readOnly="true">
      <xsd:simpleType>
        <xsd:restriction base="dms:Text"/>
      </xsd:simpleType>
    </xsd:element>
    <xsd:element name="MediaServiceDateTaken" ma:index="14" nillable="true" ma:displayName="MediaServiceDateTaken" ma:description="" ma:hidden="true" ma:internalName="MediaServiceDateTake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A46D2B9-C6D5-4042-862D-FC9B140A620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c9a9870-a8b0-4084-a00b-664db8bf2849"/>
    <ds:schemaRef ds:uri="87596c2f-5c38-4e0c-a922-653503f186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890B97-F662-7841-958F-EACF63BBE9F2}">
  <ds:schemaRefs>
    <ds:schemaRef ds:uri="http://schemas.openxmlformats.org/officeDocument/2006/bibliography"/>
  </ds:schemaRefs>
</ds:datastoreItem>
</file>

<file path=customXml/itemProps3.xml><?xml version="1.0" encoding="utf-8"?>
<ds:datastoreItem xmlns:ds="http://schemas.openxmlformats.org/officeDocument/2006/customXml" ds:itemID="{2B9F988F-96CF-4EEA-877F-365A04ECCE6A}">
  <ds:schemaRefs>
    <ds:schemaRef ds:uri="http://www.w3.org/XML/1998/namespace"/>
    <ds:schemaRef ds:uri="http://purl.org/dc/elements/1.1/"/>
    <ds:schemaRef ds:uri="http://purl.org/dc/dcmitype/"/>
    <ds:schemaRef ds:uri="http://schemas.microsoft.com/office/2006/metadata/properties"/>
    <ds:schemaRef ds:uri="http://schemas.microsoft.com/office/2006/documentManagement/types"/>
    <ds:schemaRef ds:uri="http://schemas.microsoft.com/office/infopath/2007/PartnerControls"/>
    <ds:schemaRef ds:uri="87596c2f-5c38-4e0c-a922-653503f186cd"/>
    <ds:schemaRef ds:uri="http://schemas.openxmlformats.org/package/2006/metadata/core-properties"/>
    <ds:schemaRef ds:uri="ec9a9870-a8b0-4084-a00b-664db8bf2849"/>
    <ds:schemaRef ds:uri="http://purl.org/dc/terms/"/>
  </ds:schemaRefs>
</ds:datastoreItem>
</file>

<file path=customXml/itemProps4.xml><?xml version="1.0" encoding="utf-8"?>
<ds:datastoreItem xmlns:ds="http://schemas.openxmlformats.org/officeDocument/2006/customXml" ds:itemID="{238C06CE-FAC5-4C9A-BB97-1947ABDBBFA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155</TotalTime>
  <Pages>6</Pages>
  <Words>870</Words>
  <Characters>4962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5821</CharactersWithSpaces>
  <SharedDoc>false</SharedDoc>
  <HLinks>
    <vt:vector size="72" baseType="variant">
      <vt:variant>
        <vt:i4>1245244</vt:i4>
      </vt:variant>
      <vt:variant>
        <vt:i4>68</vt:i4>
      </vt:variant>
      <vt:variant>
        <vt:i4>0</vt:i4>
      </vt:variant>
      <vt:variant>
        <vt:i4>5</vt:i4>
      </vt:variant>
      <vt:variant>
        <vt:lpwstr/>
      </vt:variant>
      <vt:variant>
        <vt:lpwstr>_Toc56518744</vt:lpwstr>
      </vt:variant>
      <vt:variant>
        <vt:i4>1310780</vt:i4>
      </vt:variant>
      <vt:variant>
        <vt:i4>62</vt:i4>
      </vt:variant>
      <vt:variant>
        <vt:i4>0</vt:i4>
      </vt:variant>
      <vt:variant>
        <vt:i4>5</vt:i4>
      </vt:variant>
      <vt:variant>
        <vt:lpwstr/>
      </vt:variant>
      <vt:variant>
        <vt:lpwstr>_Toc56518743</vt:lpwstr>
      </vt:variant>
      <vt:variant>
        <vt:i4>1376316</vt:i4>
      </vt:variant>
      <vt:variant>
        <vt:i4>56</vt:i4>
      </vt:variant>
      <vt:variant>
        <vt:i4>0</vt:i4>
      </vt:variant>
      <vt:variant>
        <vt:i4>5</vt:i4>
      </vt:variant>
      <vt:variant>
        <vt:lpwstr/>
      </vt:variant>
      <vt:variant>
        <vt:lpwstr>_Toc56518742</vt:lpwstr>
      </vt:variant>
      <vt:variant>
        <vt:i4>1441852</vt:i4>
      </vt:variant>
      <vt:variant>
        <vt:i4>50</vt:i4>
      </vt:variant>
      <vt:variant>
        <vt:i4>0</vt:i4>
      </vt:variant>
      <vt:variant>
        <vt:i4>5</vt:i4>
      </vt:variant>
      <vt:variant>
        <vt:lpwstr/>
      </vt:variant>
      <vt:variant>
        <vt:lpwstr>_Toc56518741</vt:lpwstr>
      </vt:variant>
      <vt:variant>
        <vt:i4>1507388</vt:i4>
      </vt:variant>
      <vt:variant>
        <vt:i4>44</vt:i4>
      </vt:variant>
      <vt:variant>
        <vt:i4>0</vt:i4>
      </vt:variant>
      <vt:variant>
        <vt:i4>5</vt:i4>
      </vt:variant>
      <vt:variant>
        <vt:lpwstr/>
      </vt:variant>
      <vt:variant>
        <vt:lpwstr>_Toc56518740</vt:lpwstr>
      </vt:variant>
      <vt:variant>
        <vt:i4>1966139</vt:i4>
      </vt:variant>
      <vt:variant>
        <vt:i4>38</vt:i4>
      </vt:variant>
      <vt:variant>
        <vt:i4>0</vt:i4>
      </vt:variant>
      <vt:variant>
        <vt:i4>5</vt:i4>
      </vt:variant>
      <vt:variant>
        <vt:lpwstr/>
      </vt:variant>
      <vt:variant>
        <vt:lpwstr>_Toc56518739</vt:lpwstr>
      </vt:variant>
      <vt:variant>
        <vt:i4>2031675</vt:i4>
      </vt:variant>
      <vt:variant>
        <vt:i4>32</vt:i4>
      </vt:variant>
      <vt:variant>
        <vt:i4>0</vt:i4>
      </vt:variant>
      <vt:variant>
        <vt:i4>5</vt:i4>
      </vt:variant>
      <vt:variant>
        <vt:lpwstr/>
      </vt:variant>
      <vt:variant>
        <vt:lpwstr>_Toc56518738</vt:lpwstr>
      </vt:variant>
      <vt:variant>
        <vt:i4>1048635</vt:i4>
      </vt:variant>
      <vt:variant>
        <vt:i4>26</vt:i4>
      </vt:variant>
      <vt:variant>
        <vt:i4>0</vt:i4>
      </vt:variant>
      <vt:variant>
        <vt:i4>5</vt:i4>
      </vt:variant>
      <vt:variant>
        <vt:lpwstr/>
      </vt:variant>
      <vt:variant>
        <vt:lpwstr>_Toc56518737</vt:lpwstr>
      </vt:variant>
      <vt:variant>
        <vt:i4>1114171</vt:i4>
      </vt:variant>
      <vt:variant>
        <vt:i4>20</vt:i4>
      </vt:variant>
      <vt:variant>
        <vt:i4>0</vt:i4>
      </vt:variant>
      <vt:variant>
        <vt:i4>5</vt:i4>
      </vt:variant>
      <vt:variant>
        <vt:lpwstr/>
      </vt:variant>
      <vt:variant>
        <vt:lpwstr>_Toc56518736</vt:lpwstr>
      </vt:variant>
      <vt:variant>
        <vt:i4>1179707</vt:i4>
      </vt:variant>
      <vt:variant>
        <vt:i4>14</vt:i4>
      </vt:variant>
      <vt:variant>
        <vt:i4>0</vt:i4>
      </vt:variant>
      <vt:variant>
        <vt:i4>5</vt:i4>
      </vt:variant>
      <vt:variant>
        <vt:lpwstr/>
      </vt:variant>
      <vt:variant>
        <vt:lpwstr>_Toc56518735</vt:lpwstr>
      </vt:variant>
      <vt:variant>
        <vt:i4>1245243</vt:i4>
      </vt:variant>
      <vt:variant>
        <vt:i4>8</vt:i4>
      </vt:variant>
      <vt:variant>
        <vt:i4>0</vt:i4>
      </vt:variant>
      <vt:variant>
        <vt:i4>5</vt:i4>
      </vt:variant>
      <vt:variant>
        <vt:lpwstr/>
      </vt:variant>
      <vt:variant>
        <vt:lpwstr>_Toc56518734</vt:lpwstr>
      </vt:variant>
      <vt:variant>
        <vt:i4>1310779</vt:i4>
      </vt:variant>
      <vt:variant>
        <vt:i4>2</vt:i4>
      </vt:variant>
      <vt:variant>
        <vt:i4>0</vt:i4>
      </vt:variant>
      <vt:variant>
        <vt:i4>5</vt:i4>
      </vt:variant>
      <vt:variant>
        <vt:lpwstr/>
      </vt:variant>
      <vt:variant>
        <vt:lpwstr>_Toc56518733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Melahn Louis LC</dc:creator>
  <cp:keywords/>
  <dc:description/>
  <cp:lastModifiedBy>Melahn Louis LC</cp:lastModifiedBy>
  <cp:revision>121</cp:revision>
  <dcterms:created xsi:type="dcterms:W3CDTF">2020-11-18T19:32:00Z</dcterms:created>
  <dcterms:modified xsi:type="dcterms:W3CDTF">2020-11-23T20:41:00Z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0x010100B39F40EA6BAD224AACF3A754C40FAF77</vt:lpwstr>
  </property>
  <property fmtid="{D5CDD505-2E9C-101B-9397-08002B2CF9AE}" pid="3" name="CitaviDocumentProperty_8">
    <vt:lpwstr>CloudProjectKey=bhhd3ore91cnhjgydz06ep6n0au0zz21yk82bycpgx2l2396yit; ProjectName=Logic</vt:lpwstr>
  </property>
  <property fmtid="{D5CDD505-2E9C-101B-9397-08002B2CF9AE}" pid="4" name="CitaviDocumentProperty_7">
    <vt:lpwstr>Logic</vt:lpwstr>
  </property>
  <property fmtid="{D5CDD505-2E9C-101B-9397-08002B2CF9AE}" pid="5" name="CitaviDocumentProperty_0">
    <vt:lpwstr>47048d75-ef21-43eb-aeb0-cebcd362c493</vt:lpwstr>
  </property>
  <property fmtid="{D5CDD505-2E9C-101B-9397-08002B2CF9AE}" pid="6" name="CitaviDocumentProperty_6">
    <vt:lpwstr>True</vt:lpwstr>
  </property>
  <property fmtid="{D5CDD505-2E9C-101B-9397-08002B2CF9AE}" pid="7" name="CitaviDocumentProperty_1">
    <vt:lpwstr>6.7.0.0</vt:lpwstr>
  </property>
</Properties>
</file>