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0"/>
          <w:szCs w:val="30"/>
        </w:rPr>
        <w:t xml:space="preserve">Walchand College of Engineering, Sangli</w:t>
      </w:r>
    </w:p>
    <w:p>
      <w:pPr>
        <w:spacing w:after="120"/>
        <w:jc w:val="center"/>
      </w:pPr>
      <w:r>
        <w:rPr>
          <w:b/>
          <w:bCs/>
          <w:sz w:val="24"/>
          <w:szCs w:val="24"/>
        </w:rPr>
        <w:t xml:space="preserve">7CS353 Machine Learning Lab — Assignment 5</w:t>
      </w:r>
    </w:p>
    <w:p>
      <w:pPr>
        <w:spacing w:after="120"/>
        <w:jc w:val="center"/>
      </w:pPr>
      <w:r>
        <w:rPr>
          <w:b/>
          <w:bCs/>
          <w:sz w:val="22"/>
          <w:szCs w:val="22"/>
        </w:rPr>
        <w:t xml:space="preserve">Simple Linear Regression: Normal Equation, Gradient Descent, and Model Analysis</w:t>
      </w:r>
    </w:p>
    <w:p>
      <w:pPr>
        <w:spacing w:after="100"/>
        <w:jc w:val="center"/>
      </w:pPr>
      <w:r>
        <w:rPr>
          <w:b/>
          <w:bCs/>
          <w:sz w:val="22"/>
          <w:szCs w:val="22"/>
          <w:highlight w:val="yellow"/>
          <w:highlightCs w:val="yellow"/>
        </w:rPr>
        <w:t xml:space="preserve">Name - Atharv Vinayak Kulkarni</w:t>
      </w:r>
    </w:p>
    <w:p>
      <w:pPr>
        <w:spacing w:after="100"/>
        <w:jc w:val="center"/>
      </w:pPr>
      <w:r>
        <w:rPr>
          <w:b/>
          <w:bCs/>
          <w:sz w:val="22"/>
          <w:szCs w:val="22"/>
          <w:highlight w:val="yellow"/>
          <w:highlightCs w:val="yellow"/>
        </w:rPr>
        <w:t xml:space="preserve">PRN - 245109074</w:t>
      </w:r>
    </w:p>
    <w:p>
      <w:pPr>
        <w:spacing w:after="100"/>
        <w:jc w:val="center"/>
      </w:pPr>
      <w:r>
        <w:rPr>
          <w:b/>
          <w:bCs/>
          <w:sz w:val="22"/>
          <w:szCs w:val="22"/>
          <w:highlight w:val="yellow"/>
          <w:highlightCs w:val="yellow"/>
        </w:rPr>
        <w:t xml:space="preserve">Class - TY CSE(B)</w:t>
      </w:r>
    </w:p>
    <w:p>
      <w:pPr>
        <w:spacing w:after="150" w:before="300"/>
      </w:pPr>
      <w:r>
        <w:rPr>
          <w:b/>
          <w:bCs/>
          <w:sz w:val="26"/>
          <w:szCs w:val="26"/>
          <w:u w:val="single"/>
        </w:rPr>
        <w:t xml:space="preserve">Solutions for All Tasks from Assignment 5</w:t>
      </w:r>
    </w:p>
    <w:p>
      <w:pPr>
        <w:spacing w:after="100" w:before="260"/>
      </w:pPr>
      <w:r>
        <w:rPr>
          <w:b/>
          <w:bCs/>
          <w:sz w:val="24"/>
          <w:szCs w:val="24"/>
        </w:rPr>
        <w:t xml:space="preserve">B.1 Load and Explore</w:t>
      </w:r>
    </w:p>
    <w:p>
      <w:pPr>
        <w:spacing w:after="100" w:before="260"/>
      </w:pPr>
      <w:r>
        <w:rPr>
          <w:b/>
          <w:bCs/>
          <w:sz w:val="24"/>
          <w:szCs w:val="24"/>
        </w:rPr>
        <w:t xml:space="preserve">B1. EDA, Missing Values, and Class Comparison</w:t>
      </w:r>
    </w:p>
    <w:p>
      <w:pPr>
        <w:spacing w:after="100"/>
      </w:pPr>
      <w:r>
        <w:rPr>
          <w:b/>
          <w:bCs/>
          <w:sz w:val="22"/>
          <w:szCs w:val="22"/>
        </w:rPr>
        <w:t xml:space="preserve">Task: </w:t>
      </w:r>
      <w:r>
        <w:rPr>
          <w:sz w:val="22"/>
          <w:szCs w:val="22"/>
        </w:rPr>
        <w:t xml:space="preserve">Use basic EDA and determine: (a) which class is taller, (b) which is heavier. Handle missing values, if any.</w:t>
      </w:r>
    </w:p>
    <w:p>
      <w:pPr>
        <w:spacing w:after="80"/>
      </w:pPr>
      <w:r>
        <w:rPr>
          <w:b/>
          <w:bCs/>
          <w:sz w:val="22"/>
          <w:szCs w:val="22"/>
        </w:rPr>
        <w:t xml:space="preserve">Solution:</w:t>
      </w:r>
    </w:p>
    <w:tbl>
      <w:tblPr>
        <w:tblW w:type="pct" w:w="100%"/>
        <w:tblBorders>
          <w:top w:val="single" w:color="999999" w:sz="4"/>
          <w:left w:val="single" w:color="999999" w:sz="4"/>
          <w:bottom w:val="single" w:color="999999" w:sz="4"/>
          <w:right w:val="single" w:color="999999" w:sz="4"/>
          <w:insideH w:val="none"/>
          <w:insideV w:val="none"/>
        </w:tblBorders>
      </w:tblPr>
      <w:tblGrid>
        <w:gridCol w:w="100"/>
      </w:tblGrid>
      <w:tr>
        <w:tc>
          <w:tcPr>
            <w:shd w:fill="FAFAFA" w:val="clear"/>
            <w:tcMar>
              <w:top w:type="dxa" w:w="900"/>
              <w:left w:type="dxa" w:w="150"/>
              <w:bottom w:type="dxa" w:w="900"/>
              <w:right w:type="dxa" w:w="150"/>
            </w:tcMar>
          </w:tcPr>
          <w:p>
            <w:pPr>
              <w:jc w:val="center"/>
            </w:pPr>
            <w:r>
              <w:rPr>
                <w:i/>
                <w:iCs/>
                <w:color w:val="808080"/>
                <w:sz w:val="22"/>
                <w:szCs w:val="22"/>
              </w:rPr>
              <w:t xml:space="preserve">[ Paste screenshot of code and output here ]</w:t>
            </w:r>
          </w:p>
        </w:tc>
      </w:tr>
    </w:tbl>
    <w:p>
      <w:pPr>
        <w:spacing w:after="100"/>
      </w:pPr>
    </w:p>
    <w:p>
      <w:pPr>
        <w:spacing w:after="100" w:before="260"/>
      </w:pPr>
      <w:r>
        <w:rPr>
          <w:b/>
          <w:bCs/>
          <w:sz w:val="24"/>
          <w:szCs w:val="24"/>
        </w:rPr>
        <w:t xml:space="preserve">B2. Scatter Plot of Height vs Weight by Class</w:t>
      </w:r>
    </w:p>
    <w:p>
      <w:pPr>
        <w:spacing w:after="100"/>
      </w:pPr>
      <w:r>
        <w:rPr>
          <w:b/>
          <w:bCs/>
          <w:sz w:val="22"/>
          <w:szCs w:val="22"/>
        </w:rPr>
        <w:t xml:space="preserve">Task: </w:t>
      </w:r>
      <w:r>
        <w:rPr>
          <w:sz w:val="22"/>
          <w:szCs w:val="22"/>
        </w:rPr>
        <w:t xml:space="preserve">Draw a single scatter plot of height_cm vs weight_kg using different colours and markers for TY-A and TY-B. Add a legend. Describe whether a linear trend is visible and whether the two classes appear to differ.</w:t>
      </w:r>
    </w:p>
    <w:p>
      <w:pPr>
        <w:spacing w:after="80"/>
      </w:pPr>
      <w:r>
        <w:rPr>
          <w:b/>
          <w:bCs/>
          <w:sz w:val="22"/>
          <w:szCs w:val="22"/>
        </w:rPr>
        <w:t xml:space="preserve">Solution:</w:t>
      </w:r>
    </w:p>
    <w:tbl>
      <w:tblPr>
        <w:tblW w:type="pct" w:w="100%"/>
        <w:tblBorders>
          <w:top w:val="single" w:color="999999" w:sz="4"/>
          <w:left w:val="single" w:color="999999" w:sz="4"/>
          <w:bottom w:val="single" w:color="999999" w:sz="4"/>
          <w:right w:val="single" w:color="999999" w:sz="4"/>
          <w:insideH w:val="none"/>
          <w:insideV w:val="none"/>
        </w:tblBorders>
      </w:tblPr>
      <w:tblGrid>
        <w:gridCol w:w="100"/>
      </w:tblGrid>
      <w:tr>
        <w:tc>
          <w:tcPr>
            <w:shd w:fill="FAFAFA" w:val="clear"/>
            <w:tcMar>
              <w:top w:type="dxa" w:w="900"/>
              <w:left w:type="dxa" w:w="150"/>
              <w:bottom w:type="dxa" w:w="900"/>
              <w:right w:type="dxa" w:w="150"/>
            </w:tcMar>
          </w:tcPr>
          <w:p>
            <w:pPr>
              <w:jc w:val="center"/>
            </w:pPr>
            <w:r>
              <w:rPr>
                <w:i/>
                <w:iCs/>
                <w:color w:val="808080"/>
                <w:sz w:val="22"/>
                <w:szCs w:val="22"/>
              </w:rPr>
              <w:t xml:space="preserve">[ Paste screenshot of code and output here ]</w:t>
            </w:r>
          </w:p>
        </w:tc>
      </w:tr>
    </w:tbl>
    <w:p>
      <w:pPr>
        <w:spacing w:after="100"/>
      </w:pPr>
    </w:p>
    <w:p>
      <w:pPr>
        <w:spacing w:after="100" w:before="260"/>
      </w:pPr>
      <w:r>
        <w:rPr>
          <w:b/>
          <w:bCs/>
          <w:sz w:val="24"/>
          <w:szCs w:val="24"/>
        </w:rPr>
        <w:t xml:space="preserve">B.2 Correlation Analysis</w:t>
      </w:r>
    </w:p>
    <w:p>
      <w:pPr>
        <w:spacing w:after="100" w:before="260"/>
      </w:pPr>
      <w:r>
        <w:rPr>
          <w:b/>
          <w:bCs/>
          <w:sz w:val="24"/>
          <w:szCs w:val="24"/>
        </w:rPr>
        <w:t xml:space="preserve">B3. Correlation Matrix and Heatmap per Class</w:t>
      </w:r>
    </w:p>
    <w:p>
      <w:pPr>
        <w:spacing w:after="100"/>
      </w:pPr>
      <w:r>
        <w:rPr>
          <w:b/>
          <w:bCs/>
          <w:sz w:val="22"/>
          <w:szCs w:val="22"/>
        </w:rPr>
        <w:t xml:space="preserve">Task: </w:t>
      </w:r>
      <w:r>
        <w:rPr>
          <w:sz w:val="22"/>
          <w:szCs w:val="22"/>
        </w:rPr>
        <w:t xml:space="preserve">Compute the correlation matrix for all four columns for each class and draw a heatmap for each. (a) Explain why some pairs show r = 1.0. (b) Identify the meaningful height-weight correlation. (c) State which class shows a stronger correlation and whether it is significant at the 5% level using a standard library function.</w:t>
      </w:r>
    </w:p>
    <w:p>
      <w:pPr>
        <w:spacing w:after="80"/>
      </w:pPr>
      <w:r>
        <w:rPr>
          <w:b/>
          <w:bCs/>
          <w:sz w:val="22"/>
          <w:szCs w:val="22"/>
        </w:rPr>
        <w:t xml:space="preserve">Solution:</w:t>
      </w:r>
    </w:p>
    <w:tbl>
      <w:tblPr>
        <w:tblW w:type="pct" w:w="100%"/>
        <w:tblBorders>
          <w:top w:val="single" w:color="999999" w:sz="4"/>
          <w:left w:val="single" w:color="999999" w:sz="4"/>
          <w:bottom w:val="single" w:color="999999" w:sz="4"/>
          <w:right w:val="single" w:color="999999" w:sz="4"/>
          <w:insideH w:val="none"/>
          <w:insideV w:val="none"/>
        </w:tblBorders>
      </w:tblPr>
      <w:tblGrid>
        <w:gridCol w:w="100"/>
      </w:tblGrid>
      <w:tr>
        <w:tc>
          <w:tcPr>
            <w:shd w:fill="FAFAFA" w:val="clear"/>
            <w:tcMar>
              <w:top w:type="dxa" w:w="900"/>
              <w:left w:type="dxa" w:w="150"/>
              <w:bottom w:type="dxa" w:w="900"/>
              <w:right w:type="dxa" w:w="150"/>
            </w:tcMar>
          </w:tcPr>
          <w:p>
            <w:pPr>
              <w:jc w:val="center"/>
            </w:pPr>
            <w:r>
              <w:rPr>
                <w:i/>
                <w:iCs/>
                <w:color w:val="808080"/>
                <w:sz w:val="22"/>
                <w:szCs w:val="22"/>
              </w:rPr>
              <w:t xml:space="preserve">[ Paste screenshot of code and output here ]</w:t>
            </w:r>
          </w:p>
        </w:tc>
      </w:tr>
    </w:tbl>
    <w:p>
      <w:pPr>
        <w:spacing w:after="100"/>
      </w:pPr>
    </w:p>
    <w:p>
      <w:pPr>
        <w:spacing w:after="100" w:before="260"/>
      </w:pPr>
      <w:r>
        <w:rPr>
          <w:b/>
          <w:bCs/>
          <w:sz w:val="24"/>
          <w:szCs w:val="24"/>
        </w:rPr>
        <w:t xml:space="preserve">B.3 Normal Equation</w:t>
      </w:r>
    </w:p>
    <w:p>
      <w:pPr>
        <w:spacing w:after="100" w:before="260"/>
      </w:pPr>
      <w:r>
        <w:rPr>
          <w:b/>
          <w:bCs/>
          <w:sz w:val="24"/>
          <w:szCs w:val="24"/>
        </w:rPr>
        <w:t xml:space="preserve">B4. Beta0 and Beta1 via Normal Equation (NumPy only)</w:t>
      </w:r>
    </w:p>
    <w:p>
      <w:pPr>
        <w:spacing w:after="100"/>
      </w:pPr>
      <w:r>
        <w:rPr>
          <w:b/>
          <w:bCs/>
          <w:sz w:val="22"/>
          <w:szCs w:val="22"/>
        </w:rPr>
        <w:t xml:space="preserve">Task: </w:t>
      </w:r>
      <w:r>
        <w:rPr>
          <w:sz w:val="22"/>
          <w:szCs w:val="22"/>
        </w:rPr>
        <w:t xml:space="preserve">Determine beta0 and beta1 for both classes using only NumPy. Verify against sklearn.linear_model.LinearRegression — coefficients must match to at least 3 decimal places. Which class has the steeper slope?</w:t>
      </w:r>
    </w:p>
    <w:p>
      <w:pPr>
        <w:spacing w:after="80"/>
      </w:pPr>
      <w:r>
        <w:rPr>
          <w:b/>
          <w:bCs/>
          <w:sz w:val="22"/>
          <w:szCs w:val="22"/>
        </w:rPr>
        <w:t xml:space="preserve">Solution:</w:t>
      </w:r>
    </w:p>
    <w:tbl>
      <w:tblPr>
        <w:tblW w:type="pct" w:w="100%"/>
        <w:tblBorders>
          <w:top w:val="single" w:color="999999" w:sz="4"/>
          <w:left w:val="single" w:color="999999" w:sz="4"/>
          <w:bottom w:val="single" w:color="999999" w:sz="4"/>
          <w:right w:val="single" w:color="999999" w:sz="4"/>
          <w:insideH w:val="none"/>
          <w:insideV w:val="none"/>
        </w:tblBorders>
      </w:tblPr>
      <w:tblGrid>
        <w:gridCol w:w="100"/>
      </w:tblGrid>
      <w:tr>
        <w:tc>
          <w:tcPr>
            <w:shd w:fill="FAFAFA" w:val="clear"/>
            <w:tcMar>
              <w:top w:type="dxa" w:w="900"/>
              <w:left w:type="dxa" w:w="150"/>
              <w:bottom w:type="dxa" w:w="900"/>
              <w:right w:type="dxa" w:w="150"/>
            </w:tcMar>
          </w:tcPr>
          <w:p>
            <w:pPr>
              <w:jc w:val="center"/>
            </w:pPr>
            <w:r>
              <w:rPr>
                <w:i/>
                <w:iCs/>
                <w:color w:val="808080"/>
                <w:sz w:val="22"/>
                <w:szCs w:val="22"/>
              </w:rPr>
              <w:t xml:space="preserve">[ Paste screenshot of code and output here ]</w:t>
            </w:r>
          </w:p>
        </w:tc>
      </w:tr>
    </w:tbl>
    <w:p>
      <w:pPr>
        <w:spacing w:after="100"/>
      </w:pPr>
    </w:p>
    <w:p>
      <w:pPr>
        <w:spacing w:after="100" w:before="260"/>
      </w:pPr>
      <w:r>
        <w:rPr>
          <w:b/>
          <w:bCs/>
          <w:sz w:val="24"/>
          <w:szCs w:val="24"/>
        </w:rPr>
        <w:t xml:space="preserve">B5. Scatter Plot with Fitted Regression Line</w:t>
      </w:r>
    </w:p>
    <w:p>
      <w:pPr>
        <w:spacing w:after="100"/>
      </w:pPr>
      <w:r>
        <w:rPr>
          <w:b/>
          <w:bCs/>
          <w:sz w:val="22"/>
          <w:szCs w:val="22"/>
        </w:rPr>
        <w:t xml:space="preserve">Task: </w:t>
      </w:r>
      <w:r>
        <w:rPr>
          <w:sz w:val="22"/>
          <w:szCs w:val="22"/>
        </w:rPr>
        <w:t xml:space="preserve">Plot the scatter and fitted regression line for each class. Label each line with its equation, e.g. y = 12.33 + 0.32x.</w:t>
      </w:r>
    </w:p>
    <w:p>
      <w:pPr>
        <w:spacing w:after="80"/>
      </w:pPr>
      <w:r>
        <w:rPr>
          <w:b/>
          <w:bCs/>
          <w:sz w:val="22"/>
          <w:szCs w:val="22"/>
        </w:rPr>
        <w:t xml:space="preserve">Solution:</w:t>
      </w:r>
    </w:p>
    <w:tbl>
      <w:tblPr>
        <w:tblW w:type="pct" w:w="100%"/>
        <w:tblBorders>
          <w:top w:val="single" w:color="999999" w:sz="4"/>
          <w:left w:val="single" w:color="999999" w:sz="4"/>
          <w:bottom w:val="single" w:color="999999" w:sz="4"/>
          <w:right w:val="single" w:color="999999" w:sz="4"/>
          <w:insideH w:val="none"/>
          <w:insideV w:val="none"/>
        </w:tblBorders>
      </w:tblPr>
      <w:tblGrid>
        <w:gridCol w:w="100"/>
      </w:tblGrid>
      <w:tr>
        <w:tc>
          <w:tcPr>
            <w:shd w:fill="FAFAFA" w:val="clear"/>
            <w:tcMar>
              <w:top w:type="dxa" w:w="900"/>
              <w:left w:type="dxa" w:w="150"/>
              <w:bottom w:type="dxa" w:w="900"/>
              <w:right w:type="dxa" w:w="150"/>
            </w:tcMar>
          </w:tcPr>
          <w:p>
            <w:pPr>
              <w:jc w:val="center"/>
            </w:pPr>
            <w:r>
              <w:rPr>
                <w:i/>
                <w:iCs/>
                <w:color w:val="808080"/>
                <w:sz w:val="22"/>
                <w:szCs w:val="22"/>
              </w:rPr>
              <w:t xml:space="preserve">[ Paste screenshot of code and output here ]</w:t>
            </w:r>
          </w:p>
        </w:tc>
      </w:tr>
    </w:tbl>
    <w:p>
      <w:pPr>
        <w:spacing w:after="100"/>
      </w:pPr>
    </w:p>
    <w:p>
      <w:pPr>
        <w:spacing w:after="100" w:before="260"/>
      </w:pPr>
      <w:r>
        <w:rPr>
          <w:b/>
          <w:bCs/>
          <w:sz w:val="24"/>
          <w:szCs w:val="24"/>
        </w:rPr>
        <w:t xml:space="preserve">B.4 Gradient Descent — sklearn SGDRegressor</w:t>
      </w:r>
    </w:p>
    <w:p>
      <w:pPr>
        <w:spacing w:after="100" w:before="260"/>
      </w:pPr>
      <w:r>
        <w:rPr>
          <w:b/>
          <w:bCs/>
          <w:sz w:val="24"/>
          <w:szCs w:val="24"/>
        </w:rPr>
        <w:t xml:space="preserve">B6. SGDRegressor without Scaling</w:t>
      </w:r>
    </w:p>
    <w:p>
      <w:pPr>
        <w:spacing w:after="100"/>
      </w:pPr>
      <w:r>
        <w:rPr>
          <w:b/>
          <w:bCs/>
          <w:sz w:val="22"/>
          <w:szCs w:val="22"/>
        </w:rPr>
        <w:t xml:space="preserve">Task: </w:t>
      </w:r>
      <w:r>
        <w:rPr>
          <w:sz w:val="22"/>
          <w:szCs w:val="22"/>
        </w:rPr>
        <w:t xml:space="preserve">Fit SGDRegressor for each class. Print the values and compare with the Normal Equation results from B.3. Explain why feature scaling is needed for SGD but not for the Normal Equation.</w:t>
      </w:r>
    </w:p>
    <w:p>
      <w:pPr>
        <w:spacing w:after="80"/>
      </w:pPr>
      <w:r>
        <w:rPr>
          <w:b/>
          <w:bCs/>
          <w:sz w:val="22"/>
          <w:szCs w:val="22"/>
        </w:rPr>
        <w:t xml:space="preserve">Solution:</w:t>
      </w:r>
    </w:p>
    <w:tbl>
      <w:tblPr>
        <w:tblW w:type="pct" w:w="100%"/>
        <w:tblBorders>
          <w:top w:val="single" w:color="999999" w:sz="4"/>
          <w:left w:val="single" w:color="999999" w:sz="4"/>
          <w:bottom w:val="single" w:color="999999" w:sz="4"/>
          <w:right w:val="single" w:color="999999" w:sz="4"/>
          <w:insideH w:val="none"/>
          <w:insideV w:val="none"/>
        </w:tblBorders>
      </w:tblPr>
      <w:tblGrid>
        <w:gridCol w:w="100"/>
      </w:tblGrid>
      <w:tr>
        <w:tc>
          <w:tcPr>
            <w:shd w:fill="FAFAFA" w:val="clear"/>
            <w:tcMar>
              <w:top w:type="dxa" w:w="900"/>
              <w:left w:type="dxa" w:w="150"/>
              <w:bottom w:type="dxa" w:w="900"/>
              <w:right w:type="dxa" w:w="150"/>
            </w:tcMar>
          </w:tcPr>
          <w:p>
            <w:pPr>
              <w:jc w:val="center"/>
            </w:pPr>
            <w:r>
              <w:rPr>
                <w:i/>
                <w:iCs/>
                <w:color w:val="808080"/>
                <w:sz w:val="22"/>
                <w:szCs w:val="22"/>
              </w:rPr>
              <w:t xml:space="preserve">[ Paste screenshot of code and output here ]</w:t>
            </w:r>
          </w:p>
        </w:tc>
      </w:tr>
    </w:tbl>
    <w:p>
      <w:pPr>
        <w:spacing w:after="100"/>
      </w:pPr>
    </w:p>
    <w:p>
      <w:pPr>
        <w:spacing w:after="100" w:before="260"/>
      </w:pPr>
      <w:r>
        <w:rPr>
          <w:b/>
          <w:bCs/>
          <w:sz w:val="24"/>
          <w:szCs w:val="24"/>
        </w:rPr>
        <w:t xml:space="preserve">B7. SGDRegressor with StandardScaler</w:t>
      </w:r>
    </w:p>
    <w:p>
      <w:pPr>
        <w:spacing w:after="100"/>
      </w:pPr>
      <w:r>
        <w:rPr>
          <w:b/>
          <w:bCs/>
          <w:sz w:val="22"/>
          <w:szCs w:val="22"/>
        </w:rPr>
        <w:t xml:space="preserve">Task: </w:t>
      </w:r>
      <w:r>
        <w:rPr>
          <w:sz w:val="22"/>
          <w:szCs w:val="22"/>
        </w:rPr>
        <w:t xml:space="preserve">Fit SGDRegressor again, this time after using StandardScaler. Recover the original-scale beta0 and beta1 using the scaler parameters.</w:t>
      </w:r>
    </w:p>
    <w:p>
      <w:pPr>
        <w:spacing w:after="80"/>
      </w:pPr>
      <w:r>
        <w:rPr>
          <w:b/>
          <w:bCs/>
          <w:sz w:val="22"/>
          <w:szCs w:val="22"/>
        </w:rPr>
        <w:t xml:space="preserve">Solution:</w:t>
      </w:r>
    </w:p>
    <w:tbl>
      <w:tblPr>
        <w:tblW w:type="pct" w:w="100%"/>
        <w:tblBorders>
          <w:top w:val="single" w:color="999999" w:sz="4"/>
          <w:left w:val="single" w:color="999999" w:sz="4"/>
          <w:bottom w:val="single" w:color="999999" w:sz="4"/>
          <w:right w:val="single" w:color="999999" w:sz="4"/>
          <w:insideH w:val="none"/>
          <w:insideV w:val="none"/>
        </w:tblBorders>
      </w:tblPr>
      <w:tblGrid>
        <w:gridCol w:w="100"/>
      </w:tblGrid>
      <w:tr>
        <w:tc>
          <w:tcPr>
            <w:shd w:fill="FAFAFA" w:val="clear"/>
            <w:tcMar>
              <w:top w:type="dxa" w:w="900"/>
              <w:left w:type="dxa" w:w="150"/>
              <w:bottom w:type="dxa" w:w="900"/>
              <w:right w:type="dxa" w:w="150"/>
            </w:tcMar>
          </w:tcPr>
          <w:p>
            <w:pPr>
              <w:jc w:val="center"/>
            </w:pPr>
            <w:r>
              <w:rPr>
                <w:i/>
                <w:iCs/>
                <w:color w:val="808080"/>
                <w:sz w:val="22"/>
                <w:szCs w:val="22"/>
              </w:rPr>
              <w:t xml:space="preserve">[ Paste screenshot of code and output here ]</w:t>
            </w:r>
          </w:p>
        </w:tc>
      </w:tr>
    </w:tbl>
    <w:p>
      <w:pPr>
        <w:spacing w:after="100"/>
      </w:pPr>
    </w:p>
    <w:p>
      <w:pPr>
        <w:spacing w:after="100" w:before="260"/>
      </w:pPr>
      <w:r>
        <w:rPr>
          <w:b/>
          <w:bCs/>
          <w:sz w:val="24"/>
          <w:szCs w:val="24"/>
        </w:rPr>
        <w:t xml:space="preserve">B.5 Error Metrics</w:t>
      </w:r>
    </w:p>
    <w:p>
      <w:pPr>
        <w:spacing w:after="100" w:before="260"/>
      </w:pPr>
      <w:r>
        <w:rPr>
          <w:b/>
          <w:bCs/>
          <w:sz w:val="24"/>
          <w:szCs w:val="24"/>
        </w:rPr>
        <w:t xml:space="preserve">B8. MAE, MSE, RMSE, R² from Scratch</w:t>
      </w:r>
    </w:p>
    <w:p>
      <w:pPr>
        <w:spacing w:after="100"/>
      </w:pPr>
      <w:r>
        <w:rPr>
          <w:b/>
          <w:bCs/>
          <w:sz w:val="22"/>
          <w:szCs w:val="22"/>
        </w:rPr>
        <w:t xml:space="preserve">Task: </w:t>
      </w:r>
      <w:r>
        <w:rPr>
          <w:sz w:val="22"/>
          <w:szCs w:val="22"/>
        </w:rPr>
        <w:t xml:space="preserve">Write four NumPy functions from scratch: mae, mse, rmse, r_squared. Apply all four to the Normal Equation and SGDRegressor predictions for both classes. Present the results in the table below. Verify R² with sklearn.metrics.r2_score. Analyse all metrics and comment on model fit and what a higher R² means in this context.</w:t>
      </w:r>
    </w:p>
    <w:p>
      <w:pPr>
        <w:spacing w:after="80"/>
      </w:pPr>
      <w:r>
        <w:rPr>
          <w:b/>
          <w:bCs/>
          <w:sz w:val="22"/>
          <w:szCs w:val="22"/>
        </w:rPr>
        <w:t xml:space="preserve">Solution:</w:t>
      </w:r>
    </w:p>
    <w:tbl>
      <w:tblPr>
        <w:tblW w:type="pct" w:w="100%"/>
        <w:tblBorders>
          <w:top w:val="single" w:color="999999" w:sz="4"/>
          <w:left w:val="single" w:color="999999" w:sz="4"/>
          <w:bottom w:val="single" w:color="999999" w:sz="4"/>
          <w:right w:val="single" w:color="999999" w:sz="4"/>
          <w:insideH w:val="single" w:color="CCCCCC" w:sz="4"/>
          <w:insideV w:val="single" w:color="CCCCCC" w:sz="4"/>
        </w:tblBorders>
      </w:tblPr>
      <w:tblGrid>
        <w:gridCol w:w="100"/>
        <w:gridCol w:w="100"/>
        <w:gridCol w:w="100"/>
        <w:gridCol w:w="100"/>
        <w:gridCol w:w="100"/>
        <w:gridCol w:w="100"/>
      </w:tblGrid>
      <w:tr>
        <w:tc>
          <w:tcPr>
            <w:tcMar>
              <w:top w:type="dxa" w:w="100"/>
              <w:left w:type="dxa" w:w="100"/>
              <w:bottom w:type="dxa" w:w="100"/>
              <w:right w:type="dxa" w:w="100"/>
            </w:tcMar>
          </w:tcPr>
          <w:p>
            <w:r>
              <w:rPr>
                <w:b/>
                <w:bCs/>
                <w:sz w:val="20"/>
                <w:szCs w:val="20"/>
              </w:rPr>
              <w:t xml:space="preserve">Class</w:t>
            </w:r>
          </w:p>
        </w:tc>
        <w:tc>
          <w:tcPr>
            <w:tcMar>
              <w:top w:type="dxa" w:w="100"/>
              <w:left w:type="dxa" w:w="100"/>
              <w:bottom w:type="dxa" w:w="100"/>
              <w:right w:type="dxa" w:w="100"/>
            </w:tcMar>
          </w:tcPr>
          <w:p>
            <w:r>
              <w:rPr>
                <w:b/>
                <w:bCs/>
                <w:sz w:val="20"/>
                <w:szCs w:val="20"/>
              </w:rPr>
              <w:t xml:space="preserve">Method</w:t>
            </w:r>
          </w:p>
        </w:tc>
        <w:tc>
          <w:tcPr>
            <w:tcMar>
              <w:top w:type="dxa" w:w="100"/>
              <w:left w:type="dxa" w:w="100"/>
              <w:bottom w:type="dxa" w:w="100"/>
              <w:right w:type="dxa" w:w="100"/>
            </w:tcMar>
          </w:tcPr>
          <w:p>
            <w:r>
              <w:rPr>
                <w:b/>
                <w:bCs/>
                <w:sz w:val="20"/>
                <w:szCs w:val="20"/>
              </w:rPr>
              <w:t xml:space="preserve">MAE</w:t>
            </w:r>
          </w:p>
        </w:tc>
        <w:tc>
          <w:tcPr>
            <w:tcMar>
              <w:top w:type="dxa" w:w="100"/>
              <w:left w:type="dxa" w:w="100"/>
              <w:bottom w:type="dxa" w:w="100"/>
              <w:right w:type="dxa" w:w="100"/>
            </w:tcMar>
          </w:tcPr>
          <w:p>
            <w:r>
              <w:rPr>
                <w:b/>
                <w:bCs/>
                <w:sz w:val="20"/>
                <w:szCs w:val="20"/>
              </w:rPr>
              <w:t xml:space="preserve">MSE</w:t>
            </w:r>
          </w:p>
        </w:tc>
        <w:tc>
          <w:tcPr>
            <w:tcMar>
              <w:top w:type="dxa" w:w="100"/>
              <w:left w:type="dxa" w:w="100"/>
              <w:bottom w:type="dxa" w:w="100"/>
              <w:right w:type="dxa" w:w="100"/>
            </w:tcMar>
          </w:tcPr>
          <w:p>
            <w:r>
              <w:rPr>
                <w:b/>
                <w:bCs/>
                <w:sz w:val="20"/>
                <w:szCs w:val="20"/>
              </w:rPr>
              <w:t xml:space="preserve">RMSE</w:t>
            </w:r>
          </w:p>
        </w:tc>
        <w:tc>
          <w:tcPr>
            <w:tcMar>
              <w:top w:type="dxa" w:w="100"/>
              <w:left w:type="dxa" w:w="100"/>
              <w:bottom w:type="dxa" w:w="100"/>
              <w:right w:type="dxa" w:w="100"/>
            </w:tcMar>
          </w:tcPr>
          <w:p>
            <w:r>
              <w:rPr>
                <w:b/>
                <w:bCs/>
                <w:sz w:val="20"/>
                <w:szCs w:val="20"/>
              </w:rPr>
              <w:t xml:space="preserve">R²</w:t>
            </w:r>
          </w:p>
        </w:tc>
      </w:tr>
      <w:tr>
        <w:tc>
          <w:tcPr>
            <w:tcMar>
              <w:top w:type="dxa" w:w="100"/>
              <w:left w:type="dxa" w:w="100"/>
              <w:bottom w:type="dxa" w:w="100"/>
              <w:right w:type="dxa" w:w="100"/>
            </w:tcMar>
          </w:tcPr>
          <w:p>
            <w:r>
              <w:rPr>
                <w:b w:val="false"/>
                <w:bCs w:val="false"/>
                <w:sz w:val="20"/>
                <w:szCs w:val="20"/>
              </w:rPr>
              <w:t xml:space="preserve">TY-A</w:t>
            </w:r>
          </w:p>
        </w:tc>
        <w:tc>
          <w:tcPr>
            <w:tcMar>
              <w:top w:type="dxa" w:w="100"/>
              <w:left w:type="dxa" w:w="100"/>
              <w:bottom w:type="dxa" w:w="100"/>
              <w:right w:type="dxa" w:w="100"/>
            </w:tcMar>
          </w:tcPr>
          <w:p>
            <w:r>
              <w:rPr>
                <w:b w:val="false"/>
                <w:bCs w:val="false"/>
                <w:sz w:val="20"/>
                <w:szCs w:val="20"/>
              </w:rPr>
              <w:t xml:space="preserve">Normal Equation</w:t>
            </w:r>
          </w:p>
        </w:tc>
        <w:tc>
          <w:tcPr>
            <w:tcMar>
              <w:top w:type="dxa" w:w="100"/>
              <w:left w:type="dxa" w:w="100"/>
              <w:bottom w:type="dxa" w:w="100"/>
              <w:right w:type="dxa" w:w="100"/>
            </w:tcMar>
          </w:tcPr>
          <w:p>
            <w:r>
              <w:rPr>
                <w:b w:val="false"/>
                <w:bCs w:val="false"/>
                <w:sz w:val="20"/>
                <w:szCs w:val="20"/>
              </w:rPr>
              <w:t xml:space="preserve"/>
            </w:r>
          </w:p>
        </w:tc>
        <w:tc>
          <w:tcPr>
            <w:tcMar>
              <w:top w:type="dxa" w:w="100"/>
              <w:left w:type="dxa" w:w="100"/>
              <w:bottom w:type="dxa" w:w="100"/>
              <w:right w:type="dxa" w:w="100"/>
            </w:tcMar>
          </w:tcPr>
          <w:p>
            <w:r>
              <w:rPr>
                <w:b w:val="false"/>
                <w:bCs w:val="false"/>
                <w:sz w:val="20"/>
                <w:szCs w:val="20"/>
              </w:rPr>
              <w:t xml:space="preserve"/>
            </w:r>
          </w:p>
        </w:tc>
        <w:tc>
          <w:tcPr>
            <w:tcMar>
              <w:top w:type="dxa" w:w="100"/>
              <w:left w:type="dxa" w:w="100"/>
              <w:bottom w:type="dxa" w:w="100"/>
              <w:right w:type="dxa" w:w="100"/>
            </w:tcMar>
          </w:tcPr>
          <w:p>
            <w:r>
              <w:rPr>
                <w:b w:val="false"/>
                <w:bCs w:val="false"/>
                <w:sz w:val="20"/>
                <w:szCs w:val="20"/>
              </w:rPr>
              <w:t xml:space="preserve"/>
            </w:r>
          </w:p>
        </w:tc>
        <w:tc>
          <w:tcPr>
            <w:tcMar>
              <w:top w:type="dxa" w:w="100"/>
              <w:left w:type="dxa" w:w="100"/>
              <w:bottom w:type="dxa" w:w="100"/>
              <w:right w:type="dxa" w:w="100"/>
            </w:tcMar>
          </w:tcPr>
          <w:p>
            <w:r>
              <w:rPr>
                <w:b w:val="false"/>
                <w:bCs w:val="false"/>
                <w:sz w:val="20"/>
                <w:szCs w:val="20"/>
              </w:rPr>
              <w:t xml:space="preserve"/>
            </w:r>
          </w:p>
        </w:tc>
      </w:tr>
      <w:tr>
        <w:tc>
          <w:tcPr>
            <w:tcMar>
              <w:top w:type="dxa" w:w="100"/>
              <w:left w:type="dxa" w:w="100"/>
              <w:bottom w:type="dxa" w:w="100"/>
              <w:right w:type="dxa" w:w="100"/>
            </w:tcMar>
          </w:tcPr>
          <w:p>
            <w:r>
              <w:rPr>
                <w:b w:val="false"/>
                <w:bCs w:val="false"/>
                <w:sz w:val="20"/>
                <w:szCs w:val="20"/>
              </w:rPr>
              <w:t xml:space="preserve">TY-A</w:t>
            </w:r>
          </w:p>
        </w:tc>
        <w:tc>
          <w:tcPr>
            <w:tcMar>
              <w:top w:type="dxa" w:w="100"/>
              <w:left w:type="dxa" w:w="100"/>
              <w:bottom w:type="dxa" w:w="100"/>
              <w:right w:type="dxa" w:w="100"/>
            </w:tcMar>
          </w:tcPr>
          <w:p>
            <w:r>
              <w:rPr>
                <w:b w:val="false"/>
                <w:bCs w:val="false"/>
                <w:sz w:val="20"/>
                <w:szCs w:val="20"/>
              </w:rPr>
              <w:t xml:space="preserve">SGDRegressor</w:t>
            </w:r>
          </w:p>
        </w:tc>
        <w:tc>
          <w:tcPr>
            <w:tcMar>
              <w:top w:type="dxa" w:w="100"/>
              <w:left w:type="dxa" w:w="100"/>
              <w:bottom w:type="dxa" w:w="100"/>
              <w:right w:type="dxa" w:w="100"/>
            </w:tcMar>
          </w:tcPr>
          <w:p>
            <w:r>
              <w:rPr>
                <w:b w:val="false"/>
                <w:bCs w:val="false"/>
                <w:sz w:val="20"/>
                <w:szCs w:val="20"/>
              </w:rPr>
              <w:t xml:space="preserve"/>
            </w:r>
          </w:p>
        </w:tc>
        <w:tc>
          <w:tcPr>
            <w:tcMar>
              <w:top w:type="dxa" w:w="100"/>
              <w:left w:type="dxa" w:w="100"/>
              <w:bottom w:type="dxa" w:w="100"/>
              <w:right w:type="dxa" w:w="100"/>
            </w:tcMar>
          </w:tcPr>
          <w:p>
            <w:r>
              <w:rPr>
                <w:b w:val="false"/>
                <w:bCs w:val="false"/>
                <w:sz w:val="20"/>
                <w:szCs w:val="20"/>
              </w:rPr>
              <w:t xml:space="preserve"/>
            </w:r>
          </w:p>
        </w:tc>
        <w:tc>
          <w:tcPr>
            <w:tcMar>
              <w:top w:type="dxa" w:w="100"/>
              <w:left w:type="dxa" w:w="100"/>
              <w:bottom w:type="dxa" w:w="100"/>
              <w:right w:type="dxa" w:w="100"/>
            </w:tcMar>
          </w:tcPr>
          <w:p>
            <w:r>
              <w:rPr>
                <w:b w:val="false"/>
                <w:bCs w:val="false"/>
                <w:sz w:val="20"/>
                <w:szCs w:val="20"/>
              </w:rPr>
              <w:t xml:space="preserve"/>
            </w:r>
          </w:p>
        </w:tc>
        <w:tc>
          <w:tcPr>
            <w:tcMar>
              <w:top w:type="dxa" w:w="100"/>
              <w:left w:type="dxa" w:w="100"/>
              <w:bottom w:type="dxa" w:w="100"/>
              <w:right w:type="dxa" w:w="100"/>
            </w:tcMar>
          </w:tcPr>
          <w:p>
            <w:r>
              <w:rPr>
                <w:b w:val="false"/>
                <w:bCs w:val="false"/>
                <w:sz w:val="20"/>
                <w:szCs w:val="20"/>
              </w:rPr>
              <w:t xml:space="preserve"/>
            </w:r>
          </w:p>
        </w:tc>
      </w:tr>
      <w:tr>
        <w:tc>
          <w:tcPr>
            <w:tcMar>
              <w:top w:type="dxa" w:w="100"/>
              <w:left w:type="dxa" w:w="100"/>
              <w:bottom w:type="dxa" w:w="100"/>
              <w:right w:type="dxa" w:w="100"/>
            </w:tcMar>
          </w:tcPr>
          <w:p>
            <w:r>
              <w:rPr>
                <w:b w:val="false"/>
                <w:bCs w:val="false"/>
                <w:sz w:val="20"/>
                <w:szCs w:val="20"/>
              </w:rPr>
              <w:t xml:space="preserve">TY-B</w:t>
            </w:r>
          </w:p>
        </w:tc>
        <w:tc>
          <w:tcPr>
            <w:tcMar>
              <w:top w:type="dxa" w:w="100"/>
              <w:left w:type="dxa" w:w="100"/>
              <w:bottom w:type="dxa" w:w="100"/>
              <w:right w:type="dxa" w:w="100"/>
            </w:tcMar>
          </w:tcPr>
          <w:p>
            <w:r>
              <w:rPr>
                <w:b w:val="false"/>
                <w:bCs w:val="false"/>
                <w:sz w:val="20"/>
                <w:szCs w:val="20"/>
              </w:rPr>
              <w:t xml:space="preserve">Normal Equation</w:t>
            </w:r>
          </w:p>
        </w:tc>
        <w:tc>
          <w:tcPr>
            <w:tcMar>
              <w:top w:type="dxa" w:w="100"/>
              <w:left w:type="dxa" w:w="100"/>
              <w:bottom w:type="dxa" w:w="100"/>
              <w:right w:type="dxa" w:w="100"/>
            </w:tcMar>
          </w:tcPr>
          <w:p>
            <w:r>
              <w:rPr>
                <w:b w:val="false"/>
                <w:bCs w:val="false"/>
                <w:sz w:val="20"/>
                <w:szCs w:val="20"/>
              </w:rPr>
              <w:t xml:space="preserve"/>
            </w:r>
          </w:p>
        </w:tc>
        <w:tc>
          <w:tcPr>
            <w:tcMar>
              <w:top w:type="dxa" w:w="100"/>
              <w:left w:type="dxa" w:w="100"/>
              <w:bottom w:type="dxa" w:w="100"/>
              <w:right w:type="dxa" w:w="100"/>
            </w:tcMar>
          </w:tcPr>
          <w:p>
            <w:r>
              <w:rPr>
                <w:b w:val="false"/>
                <w:bCs w:val="false"/>
                <w:sz w:val="20"/>
                <w:szCs w:val="20"/>
              </w:rPr>
              <w:t xml:space="preserve"/>
            </w:r>
          </w:p>
        </w:tc>
        <w:tc>
          <w:tcPr>
            <w:tcMar>
              <w:top w:type="dxa" w:w="100"/>
              <w:left w:type="dxa" w:w="100"/>
              <w:bottom w:type="dxa" w:w="100"/>
              <w:right w:type="dxa" w:w="100"/>
            </w:tcMar>
          </w:tcPr>
          <w:p>
            <w:r>
              <w:rPr>
                <w:b w:val="false"/>
                <w:bCs w:val="false"/>
                <w:sz w:val="20"/>
                <w:szCs w:val="20"/>
              </w:rPr>
              <w:t xml:space="preserve"/>
            </w:r>
          </w:p>
        </w:tc>
        <w:tc>
          <w:tcPr>
            <w:tcMar>
              <w:top w:type="dxa" w:w="100"/>
              <w:left w:type="dxa" w:w="100"/>
              <w:bottom w:type="dxa" w:w="100"/>
              <w:right w:type="dxa" w:w="100"/>
            </w:tcMar>
          </w:tcPr>
          <w:p>
            <w:r>
              <w:rPr>
                <w:b w:val="false"/>
                <w:bCs w:val="false"/>
                <w:sz w:val="20"/>
                <w:szCs w:val="20"/>
              </w:rPr>
              <w:t xml:space="preserve"/>
            </w:r>
          </w:p>
        </w:tc>
      </w:tr>
      <w:tr>
        <w:tc>
          <w:tcPr>
            <w:tcMar>
              <w:top w:type="dxa" w:w="100"/>
              <w:left w:type="dxa" w:w="100"/>
              <w:bottom w:type="dxa" w:w="100"/>
              <w:right w:type="dxa" w:w="100"/>
            </w:tcMar>
          </w:tcPr>
          <w:p>
            <w:r>
              <w:rPr>
                <w:b w:val="false"/>
                <w:bCs w:val="false"/>
                <w:sz w:val="20"/>
                <w:szCs w:val="20"/>
              </w:rPr>
              <w:t xml:space="preserve">TY-B</w:t>
            </w:r>
          </w:p>
        </w:tc>
        <w:tc>
          <w:tcPr>
            <w:tcMar>
              <w:top w:type="dxa" w:w="100"/>
              <w:left w:type="dxa" w:w="100"/>
              <w:bottom w:type="dxa" w:w="100"/>
              <w:right w:type="dxa" w:w="100"/>
            </w:tcMar>
          </w:tcPr>
          <w:p>
            <w:r>
              <w:rPr>
                <w:b w:val="false"/>
                <w:bCs w:val="false"/>
                <w:sz w:val="20"/>
                <w:szCs w:val="20"/>
              </w:rPr>
              <w:t xml:space="preserve">SGDRegressor</w:t>
            </w:r>
          </w:p>
        </w:tc>
        <w:tc>
          <w:tcPr>
            <w:tcMar>
              <w:top w:type="dxa" w:w="100"/>
              <w:left w:type="dxa" w:w="100"/>
              <w:bottom w:type="dxa" w:w="100"/>
              <w:right w:type="dxa" w:w="100"/>
            </w:tcMar>
          </w:tcPr>
          <w:p>
            <w:r>
              <w:rPr>
                <w:b w:val="false"/>
                <w:bCs w:val="false"/>
                <w:sz w:val="20"/>
                <w:szCs w:val="20"/>
              </w:rPr>
              <w:t xml:space="preserve"/>
            </w:r>
          </w:p>
        </w:tc>
        <w:tc>
          <w:tcPr>
            <w:tcMar>
              <w:top w:type="dxa" w:w="100"/>
              <w:left w:type="dxa" w:w="100"/>
              <w:bottom w:type="dxa" w:w="100"/>
              <w:right w:type="dxa" w:w="100"/>
            </w:tcMar>
          </w:tcPr>
          <w:p>
            <w:r>
              <w:rPr>
                <w:b w:val="false"/>
                <w:bCs w:val="false"/>
                <w:sz w:val="20"/>
                <w:szCs w:val="20"/>
              </w:rPr>
              <w:t xml:space="preserve"/>
            </w:r>
          </w:p>
        </w:tc>
        <w:tc>
          <w:tcPr>
            <w:tcMar>
              <w:top w:type="dxa" w:w="100"/>
              <w:left w:type="dxa" w:w="100"/>
              <w:bottom w:type="dxa" w:w="100"/>
              <w:right w:type="dxa" w:w="100"/>
            </w:tcMar>
          </w:tcPr>
          <w:p>
            <w:r>
              <w:rPr>
                <w:b w:val="false"/>
                <w:bCs w:val="false"/>
                <w:sz w:val="20"/>
                <w:szCs w:val="20"/>
              </w:rPr>
              <w:t xml:space="preserve"/>
            </w:r>
          </w:p>
        </w:tc>
        <w:tc>
          <w:tcPr>
            <w:tcMar>
              <w:top w:type="dxa" w:w="100"/>
              <w:left w:type="dxa" w:w="100"/>
              <w:bottom w:type="dxa" w:w="100"/>
              <w:right w:type="dxa" w:w="100"/>
            </w:tcMar>
          </w:tcPr>
          <w:p>
            <w:r>
              <w:rPr>
                <w:b w:val="false"/>
                <w:bCs w:val="false"/>
                <w:sz w:val="20"/>
                <w:szCs w:val="20"/>
              </w:rPr>
              <w:t xml:space="preserve"/>
            </w:r>
          </w:p>
        </w:tc>
      </w:tr>
    </w:tbl>
    <w:p>
      <w:pPr>
        <w:spacing w:after="100"/>
      </w:pPr>
    </w:p>
    <w:p>
      <w:pPr>
        <w:spacing w:after="100" w:before="260"/>
      </w:pPr>
      <w:r>
        <w:rPr>
          <w:b/>
          <w:bCs/>
          <w:sz w:val="24"/>
          <w:szCs w:val="24"/>
        </w:rPr>
        <w:t xml:space="preserve">B.6 Visualization and Class Comparison</w:t>
      </w:r>
    </w:p>
    <w:p>
      <w:pPr>
        <w:spacing w:after="100" w:before="260"/>
      </w:pPr>
      <w:r>
        <w:rPr>
          <w:b/>
          <w:bCs/>
          <w:sz w:val="24"/>
          <w:szCs w:val="24"/>
        </w:rPr>
        <w:t xml:space="preserve">B9. Regression Line with Centroid Marker</w:t>
      </w:r>
    </w:p>
    <w:p>
      <w:pPr>
        <w:spacing w:after="100"/>
      </w:pPr>
      <w:r>
        <w:rPr>
          <w:b/>
          <w:bCs/>
          <w:sz w:val="22"/>
          <w:szCs w:val="22"/>
        </w:rPr>
        <w:t xml:space="preserve">Task: </w:t>
      </w:r>
      <w:r>
        <w:rPr>
          <w:sz w:val="22"/>
          <w:szCs w:val="22"/>
        </w:rPr>
        <w:t xml:space="preserve">Draw a single figure for each class showing the regression line (from the Normal Equation) overlaid on the scatter plot. Mark each class centroid (mean height, mean weight) with a cross x. Label lines with their equations.</w:t>
      </w:r>
    </w:p>
    <w:p>
      <w:pPr>
        <w:spacing w:after="80"/>
      </w:pPr>
      <w:r>
        <w:rPr>
          <w:b/>
          <w:bCs/>
          <w:sz w:val="22"/>
          <w:szCs w:val="22"/>
        </w:rPr>
        <w:t xml:space="preserve">Solution:</w:t>
      </w:r>
    </w:p>
    <w:tbl>
      <w:tblPr>
        <w:tblW w:type="pct" w:w="100%"/>
        <w:tblBorders>
          <w:top w:val="single" w:color="999999" w:sz="4"/>
          <w:left w:val="single" w:color="999999" w:sz="4"/>
          <w:bottom w:val="single" w:color="999999" w:sz="4"/>
          <w:right w:val="single" w:color="999999" w:sz="4"/>
          <w:insideH w:val="none"/>
          <w:insideV w:val="none"/>
        </w:tblBorders>
      </w:tblPr>
      <w:tblGrid>
        <w:gridCol w:w="100"/>
      </w:tblGrid>
      <w:tr>
        <w:tc>
          <w:tcPr>
            <w:shd w:fill="FAFAFA" w:val="clear"/>
            <w:tcMar>
              <w:top w:type="dxa" w:w="900"/>
              <w:left w:type="dxa" w:w="150"/>
              <w:bottom w:type="dxa" w:w="900"/>
              <w:right w:type="dxa" w:w="150"/>
            </w:tcMar>
          </w:tcPr>
          <w:p>
            <w:pPr>
              <w:jc w:val="center"/>
            </w:pPr>
            <w:r>
              <w:rPr>
                <w:i/>
                <w:iCs/>
                <w:color w:val="808080"/>
                <w:sz w:val="22"/>
                <w:szCs w:val="22"/>
              </w:rPr>
              <w:t xml:space="preserve">[ Paste screenshot of code and output here ]</w:t>
            </w:r>
          </w:p>
        </w:tc>
      </w:tr>
    </w:tbl>
    <w:p>
      <w:pPr>
        <w:spacing w:after="100"/>
      </w:pPr>
    </w:p>
    <w:p>
      <w:pPr>
        <w:spacing w:after="100" w:before="260"/>
      </w:pPr>
      <w:r>
        <w:rPr>
          <w:b/>
          <w:bCs/>
          <w:sz w:val="24"/>
          <w:szCs w:val="24"/>
        </w:rPr>
        <w:t xml:space="preserve">B10. Model Comparison Across Classes</w:t>
      </w:r>
    </w:p>
    <w:p>
      <w:pPr>
        <w:spacing w:after="100"/>
      </w:pPr>
      <w:r>
        <w:rPr>
          <w:b/>
          <w:bCs/>
          <w:sz w:val="22"/>
          <w:szCs w:val="22"/>
        </w:rPr>
        <w:t xml:space="preserve">Task: </w:t>
      </w:r>
      <w:r>
        <w:rPr>
          <w:sz w:val="22"/>
          <w:szCs w:val="22"/>
        </w:rPr>
        <w:t xml:space="preserve">Compare the models: the beta values for each class, what beta1 means, the R² values, and a conclusion about which class's model is more reliable for predicting weight from height.</w:t>
      </w:r>
    </w:p>
    <w:p>
      <w:pPr>
        <w:spacing w:after="80"/>
      </w:pPr>
      <w:r>
        <w:rPr>
          <w:b/>
          <w:bCs/>
          <w:sz w:val="22"/>
          <w:szCs w:val="22"/>
        </w:rPr>
        <w:t xml:space="preserve">Solution:</w:t>
      </w:r>
    </w:p>
    <w:tbl>
      <w:tblPr>
        <w:tblW w:type="pct" w:w="100%"/>
        <w:tblBorders>
          <w:top w:val="single" w:color="999999" w:sz="4"/>
          <w:left w:val="single" w:color="999999" w:sz="4"/>
          <w:bottom w:val="single" w:color="999999" w:sz="4"/>
          <w:right w:val="single" w:color="999999" w:sz="4"/>
          <w:insideH w:val="none"/>
          <w:insideV w:val="none"/>
        </w:tblBorders>
      </w:tblPr>
      <w:tblGrid>
        <w:gridCol w:w="100"/>
      </w:tblGrid>
      <w:tr>
        <w:tc>
          <w:tcPr>
            <w:shd w:fill="FAFAFA" w:val="clear"/>
            <w:tcMar>
              <w:top w:type="dxa" w:w="900"/>
              <w:left w:type="dxa" w:w="150"/>
              <w:bottom w:type="dxa" w:w="900"/>
              <w:right w:type="dxa" w:w="150"/>
            </w:tcMar>
          </w:tcPr>
          <w:p>
            <w:pPr>
              <w:jc w:val="center"/>
            </w:pPr>
            <w:r>
              <w:rPr>
                <w:i/>
                <w:iCs/>
                <w:color w:val="808080"/>
                <w:sz w:val="22"/>
                <w:szCs w:val="22"/>
              </w:rPr>
              <w:t xml:space="preserve">[ Paste screenshot of code and output here ]</w:t>
            </w:r>
          </w:p>
        </w:tc>
      </w:tr>
    </w:tbl>
    <w:p>
      <w:pPr>
        <w:spacing w:after="100"/>
      </w:pPr>
    </w:p>
    <w:p>
      <w:pPr>
        <w:spacing w:after="100" w:before="260"/>
      </w:pPr>
      <w:r>
        <w:rPr>
          <w:b/>
          <w:bCs/>
          <w:sz w:val="24"/>
          <w:szCs w:val="24"/>
        </w:rPr>
        <w:t xml:space="preserve">B.7 Take-Home (Submit with Notebook)</w:t>
      </w:r>
    </w:p>
    <w:p>
      <w:pPr>
        <w:spacing w:after="100" w:before="260"/>
      </w:pPr>
      <w:r>
        <w:rPr>
          <w:b/>
          <w:bCs/>
          <w:sz w:val="24"/>
          <w:szCs w:val="24"/>
        </w:rPr>
        <w:t xml:space="preserve">B11. Normal Equation on height_in / weight_lb (TY-A)</w:t>
      </w:r>
    </w:p>
    <w:p>
      <w:pPr>
        <w:spacing w:after="100"/>
      </w:pPr>
      <w:r>
        <w:rPr>
          <w:b/>
          <w:bCs/>
          <w:sz w:val="22"/>
          <w:szCs w:val="22"/>
        </w:rPr>
        <w:t xml:space="preserve">Task: </w:t>
      </w:r>
      <w:r>
        <w:rPr>
          <w:sz w:val="22"/>
          <w:szCs w:val="22"/>
        </w:rPr>
        <w:t xml:space="preserve">Repeat the Normal Equation for TY-A using height_in as X and weight_lb as y. Print the new beta0, beta1 and R². Explain: (a) why beta1 has a different numerical value even though it represents the same physical relationship; (b) whether R² changes; (c) what this tells you about the effect of unit choice on regression coefficients versus goodness of fit.</w:t>
      </w:r>
    </w:p>
    <w:p>
      <w:pPr>
        <w:spacing w:after="80"/>
      </w:pPr>
      <w:r>
        <w:rPr>
          <w:b/>
          <w:bCs/>
          <w:sz w:val="22"/>
          <w:szCs w:val="22"/>
        </w:rPr>
        <w:t xml:space="preserve">Solution:</w:t>
      </w:r>
    </w:p>
    <w:tbl>
      <w:tblPr>
        <w:tblW w:type="pct" w:w="100%"/>
        <w:tblBorders>
          <w:top w:val="single" w:color="999999" w:sz="4"/>
          <w:left w:val="single" w:color="999999" w:sz="4"/>
          <w:bottom w:val="single" w:color="999999" w:sz="4"/>
          <w:right w:val="single" w:color="999999" w:sz="4"/>
          <w:insideH w:val="none"/>
          <w:insideV w:val="none"/>
        </w:tblBorders>
      </w:tblPr>
      <w:tblGrid>
        <w:gridCol w:w="100"/>
      </w:tblGrid>
      <w:tr>
        <w:tc>
          <w:tcPr>
            <w:shd w:fill="FAFAFA" w:val="clear"/>
            <w:tcMar>
              <w:top w:type="dxa" w:w="900"/>
              <w:left w:type="dxa" w:w="150"/>
              <w:bottom w:type="dxa" w:w="900"/>
              <w:right w:type="dxa" w:w="150"/>
            </w:tcMar>
          </w:tcPr>
          <w:p>
            <w:pPr>
              <w:jc w:val="center"/>
            </w:pPr>
            <w:r>
              <w:rPr>
                <w:i/>
                <w:iCs/>
                <w:color w:val="808080"/>
                <w:sz w:val="22"/>
                <w:szCs w:val="22"/>
              </w:rPr>
              <w:t xml:space="preserve">[ Paste screenshot of code and output here ]</w:t>
            </w:r>
          </w:p>
        </w:tc>
      </w:tr>
    </w:tbl>
    <w:p>
      <w:pPr>
        <w:spacing w:after="1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2026-09-07T05:34:42.138Z</dcterms:created>
  <dcterms:modified xsi:type="dcterms:W3CDTF">2026-09-07T05:34:42.147Z</dcterms:modified>
</cp:coreProperties>
</file>

<file path=docProps/custom.xml><?xml version="1.0" encoding="utf-8"?>
<Properties xmlns="http://schemas.openxmlformats.org/officeDocument/2006/custom-properties" xmlns:vt="http://schemas.openxmlformats.org/officeDocument/2006/docPropsVTypes"/>
</file>